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xt"/>
        <w:spacing w:before="0" w:beforeAutospacing="0" w:after="0" w:afterAutospacing="0"/>
        <w:jc w:val="center"/>
        <w:rPr>
          <w:rFonts w:ascii="Garamond" w:hAnsi="Garamond" w:cs="Times New Roman"/>
          <w:b/>
          <w:bCs/>
          <w:sz w:val="24"/>
          <w:szCs w:val="24"/>
        </w:rPr>
      </w:pPr>
    </w:p>
    <w:p>
      <w:pPr>
        <w:pStyle w:val="txt"/>
        <w:spacing w:before="0" w:beforeAutospacing="0" w:after="0" w:afterAutospacing="0"/>
        <w:jc w:val="center"/>
        <w:rPr>
          <w:rFonts w:ascii="Garamond" w:hAnsi="Garamond" w:cs="Times New Roman"/>
          <w:b/>
          <w:bCs/>
          <w:sz w:val="24"/>
          <w:szCs w:val="24"/>
        </w:rPr>
      </w:pPr>
    </w:p>
    <w:p>
      <w:pPr>
        <w:pStyle w:val="txt"/>
        <w:spacing w:before="0" w:beforeAutospacing="0" w:after="0" w:afterAutospacing="0"/>
        <w:jc w:val="center"/>
        <w:rPr>
          <w:rFonts w:ascii="Garamond" w:hAnsi="Garamond" w:cs="Times New Roman"/>
          <w:b/>
          <w:bCs/>
          <w:sz w:val="24"/>
          <w:szCs w:val="24"/>
        </w:rPr>
      </w:pPr>
      <w:r>
        <w:rPr>
          <w:rFonts w:ascii="Garamond" w:hAnsi="Garamond" w:cs="Times New Roman"/>
          <w:b/>
          <w:bCs/>
          <w:sz w:val="24"/>
          <w:szCs w:val="24"/>
        </w:rPr>
        <w:t>СОГЛАШЕНИЕ</w:t>
      </w:r>
      <w:r>
        <w:rPr>
          <w:rFonts w:ascii="Garamond" w:hAnsi="Garamond" w:cs="Times New Roman"/>
          <w:b/>
          <w:bCs/>
          <w:sz w:val="24"/>
          <w:szCs w:val="24"/>
        </w:rPr>
        <w:br/>
        <w:t xml:space="preserve">об обмене документами в электронной форме </w:t>
      </w:r>
    </w:p>
    <w:p>
      <w:pPr>
        <w:pStyle w:val="txt"/>
        <w:spacing w:before="0" w:beforeAutospacing="0" w:after="0" w:afterAutospacing="0"/>
        <w:jc w:val="center"/>
        <w:rPr>
          <w:rFonts w:ascii="Garamond" w:hAnsi="Garamond" w:cs="Times New Roman"/>
          <w:b/>
          <w:bCs/>
          <w:sz w:val="24"/>
          <w:szCs w:val="24"/>
        </w:rPr>
      </w:pPr>
      <w:r>
        <w:rPr>
          <w:rFonts w:ascii="Garamond" w:hAnsi="Garamond" w:cs="Times New Roman"/>
          <w:b/>
          <w:bCs/>
          <w:sz w:val="24"/>
          <w:szCs w:val="24"/>
        </w:rPr>
        <w:t>через операторов электронного документооборота</w:t>
      </w:r>
    </w:p>
    <w:p>
      <w:pPr>
        <w:pStyle w:val="txt"/>
        <w:spacing w:before="0" w:beforeAutospacing="0" w:after="0" w:afterAutospacing="0"/>
        <w:jc w:val="center"/>
        <w:rPr>
          <w:rFonts w:ascii="Garamond" w:hAnsi="Garamond" w:cs="Times New Roman"/>
          <w:b/>
          <w:bCs/>
          <w:sz w:val="24"/>
          <w:szCs w:val="24"/>
        </w:rPr>
      </w:pPr>
    </w:p>
    <w:p>
      <w:pPr>
        <w:pStyle w:val="txt"/>
        <w:spacing w:before="0" w:beforeAutospacing="0" w:after="0" w:afterAutospacing="0"/>
        <w:jc w:val="center"/>
        <w:rPr>
          <w:rFonts w:ascii="Garamond" w:hAnsi="Garamond" w:cs="Times New Roman"/>
          <w:b/>
          <w:bCs/>
          <w:sz w:val="24"/>
          <w:szCs w:val="24"/>
        </w:rPr>
      </w:pPr>
    </w:p>
    <w:p>
      <w:pPr>
        <w:widowControl w:val="0"/>
        <w:tabs>
          <w:tab w:val="right" w:pos="9356"/>
        </w:tabs>
        <w:spacing w:before="120" w:after="120" w:line="312" w:lineRule="auto"/>
        <w:jc w:val="both"/>
        <w:rPr>
          <w:rFonts w:ascii="Garamond" w:hAnsi="Garamond"/>
          <w:b/>
          <w:color w:val="000000"/>
          <w:sz w:val="22"/>
          <w:szCs w:val="22"/>
          <w:lang w:eastAsia="en-US"/>
        </w:rPr>
      </w:pPr>
      <w:r>
        <w:rPr>
          <w:rFonts w:ascii="Garamond" w:hAnsi="Garamond"/>
          <w:b/>
          <w:color w:val="000000"/>
          <w:sz w:val="22"/>
          <w:szCs w:val="22"/>
          <w:lang w:eastAsia="en-US"/>
        </w:rPr>
        <w:t>г. Москва</w:t>
      </w:r>
      <w:r>
        <w:rPr>
          <w:rFonts w:ascii="Garamond" w:hAnsi="Garamond"/>
          <w:b/>
          <w:color w:val="000000"/>
          <w:sz w:val="22"/>
          <w:szCs w:val="22"/>
          <w:lang w:eastAsia="en-US"/>
        </w:rPr>
        <w:tab/>
        <w:t>«____» ___________________</w:t>
      </w:r>
    </w:p>
    <w:p>
      <w:pPr>
        <w:widowControl w:val="0"/>
        <w:spacing w:before="120" w:after="120" w:line="312" w:lineRule="auto"/>
        <w:ind w:left="720"/>
        <w:jc w:val="both"/>
        <w:rPr>
          <w:rFonts w:ascii="Garamond" w:hAnsi="Garamond"/>
          <w:color w:val="000000"/>
          <w:sz w:val="22"/>
          <w:szCs w:val="22"/>
          <w:lang w:eastAsia="en-US"/>
        </w:rPr>
      </w:pPr>
    </w:p>
    <w:p>
      <w:pPr>
        <w:widowControl w:val="0"/>
        <w:spacing w:line="360" w:lineRule="auto"/>
        <w:jc w:val="both"/>
        <w:rPr>
          <w:rFonts w:ascii="Garamond" w:hAnsi="Garamond"/>
          <w:color w:val="000000"/>
          <w:sz w:val="22"/>
          <w:szCs w:val="22"/>
          <w:lang w:eastAsia="en-US"/>
        </w:rPr>
      </w:pPr>
      <w:r>
        <w:rPr>
          <w:rFonts w:ascii="Garamond" w:hAnsi="Garamond"/>
          <w:color w:val="000000"/>
          <w:sz w:val="22"/>
          <w:szCs w:val="22"/>
          <w:lang w:eastAsia="en-US"/>
        </w:rPr>
        <w:t>__________________________________________, являющееся организацией коммерческой инфраструктуры оптового рынка, именуемое в дальнейшем «Сторона 1», в лице ___________________________________________________________________________________, действующего (ей) на основании ________________________________________________________, с одной стороны и</w:t>
      </w:r>
    </w:p>
    <w:p>
      <w:pPr>
        <w:widowControl w:val="0"/>
        <w:spacing w:line="360" w:lineRule="auto"/>
        <w:jc w:val="both"/>
        <w:rPr>
          <w:rFonts w:ascii="Garamond" w:hAnsi="Garamond"/>
          <w:color w:val="000000"/>
          <w:sz w:val="22"/>
          <w:szCs w:val="22"/>
          <w:lang w:eastAsia="en-US"/>
        </w:rPr>
      </w:pPr>
      <w:r>
        <w:rPr>
          <w:rFonts w:ascii="Garamond" w:hAnsi="Garamond"/>
          <w:color w:val="000000"/>
          <w:sz w:val="22"/>
          <w:szCs w:val="22"/>
          <w:lang w:eastAsia="en-US"/>
        </w:rPr>
        <w:t xml:space="preserve">__________________________________________, именуемое в дальнейшем «Сторона 2», в лице </w:t>
      </w:r>
      <w:r>
        <w:rPr>
          <w:rFonts w:ascii="Garamond" w:hAnsi="Garamond"/>
          <w:bCs/>
          <w:iCs/>
          <w:color w:val="000000"/>
          <w:sz w:val="22"/>
          <w:szCs w:val="22"/>
          <w:lang w:eastAsia="en-US"/>
        </w:rPr>
        <w:t>____________________________________________________________________________________</w:t>
      </w:r>
      <w:r>
        <w:rPr>
          <w:rFonts w:ascii="Garamond" w:hAnsi="Garamond"/>
          <w:bCs/>
          <w:color w:val="000000"/>
          <w:sz w:val="22"/>
          <w:szCs w:val="22"/>
          <w:lang w:eastAsia="en-US"/>
        </w:rPr>
        <w:t>, действующего (ей) на основании ________________________________________________________</w:t>
      </w:r>
      <w:r>
        <w:rPr>
          <w:rFonts w:ascii="Garamond" w:hAnsi="Garamond"/>
          <w:color w:val="000000"/>
          <w:sz w:val="22"/>
          <w:szCs w:val="22"/>
          <w:lang w:eastAsia="en-US"/>
        </w:rPr>
        <w:t xml:space="preserve">, с другой стороны, при одновременном упоминании именуемые «Стороны», а по отдельности «Сторона», </w:t>
      </w:r>
    </w:p>
    <w:p>
      <w:pPr>
        <w:widowControl w:val="0"/>
        <w:spacing w:line="360" w:lineRule="auto"/>
        <w:jc w:val="both"/>
        <w:rPr>
          <w:rFonts w:ascii="Garamond" w:hAnsi="Garamond"/>
          <w:color w:val="000000"/>
          <w:sz w:val="22"/>
          <w:szCs w:val="22"/>
          <w:lang w:eastAsia="en-US"/>
        </w:rPr>
      </w:pPr>
    </w:p>
    <w:p>
      <w:pPr>
        <w:widowControl w:val="0"/>
        <w:spacing w:line="360" w:lineRule="auto"/>
        <w:jc w:val="both"/>
        <w:rPr>
          <w:rFonts w:ascii="Garamond" w:hAnsi="Garamond"/>
          <w:color w:val="000000"/>
          <w:sz w:val="22"/>
          <w:szCs w:val="22"/>
          <w:lang w:eastAsia="en-US"/>
        </w:rPr>
      </w:pPr>
      <w:r>
        <w:rPr>
          <w:rFonts w:ascii="Garamond" w:hAnsi="Garamond"/>
          <w:color w:val="000000"/>
          <w:sz w:val="22"/>
          <w:szCs w:val="22"/>
          <w:lang w:eastAsia="en-US"/>
        </w:rPr>
        <w:t>ПРИНИМАЯ ВО ВНИМАНИЕ, ЧТО Сторона 1 настоящего Соглашения является организацией, обеспечивающей функционирование коммерческой инфраструктуры оптового рынка в порядке, определенном статьей 33 Федерального закона от 26 марта 2003 года № 35-ФЗ «Об электроэнергетике»;</w:t>
      </w:r>
    </w:p>
    <w:p>
      <w:pPr>
        <w:widowControl w:val="0"/>
        <w:spacing w:line="360" w:lineRule="auto"/>
        <w:jc w:val="both"/>
        <w:rPr>
          <w:rFonts w:ascii="Garamond" w:hAnsi="Garamond"/>
          <w:color w:val="000000"/>
          <w:sz w:val="22"/>
          <w:szCs w:val="22"/>
          <w:highlight w:val="yellow"/>
          <w:lang w:eastAsia="en-US"/>
        </w:rPr>
      </w:pPr>
    </w:p>
    <w:p>
      <w:pPr>
        <w:widowControl w:val="0"/>
        <w:spacing w:line="360" w:lineRule="auto"/>
        <w:jc w:val="both"/>
        <w:rPr>
          <w:rFonts w:ascii="Garamond" w:hAnsi="Garamond"/>
          <w:color w:val="000000"/>
          <w:sz w:val="22"/>
          <w:szCs w:val="22"/>
          <w:lang w:eastAsia="en-US"/>
        </w:rPr>
      </w:pPr>
      <w:r>
        <w:rPr>
          <w:rFonts w:ascii="Garamond" w:hAnsi="Garamond"/>
          <w:color w:val="000000"/>
          <w:sz w:val="22"/>
          <w:szCs w:val="22"/>
          <w:lang w:eastAsia="en-US"/>
        </w:rPr>
        <w:t>ПРИНИМАЯ ВО ВНИМАНИЕ, ЧТО Сторона 2 настоящего Соглашения является субъектом оптового рынка в понимании Федерального закона от 26.03.2003 № 35-ФЗ «Об электроэнергетике», включена в реестр субъектов оптового рынка и подписала договор о присоединении к торговой системе оптового рынка электрической энергии и мощности;</w:t>
      </w:r>
    </w:p>
    <w:p>
      <w:pPr>
        <w:widowControl w:val="0"/>
        <w:spacing w:line="360" w:lineRule="auto"/>
        <w:jc w:val="both"/>
        <w:rPr>
          <w:rFonts w:ascii="Garamond" w:hAnsi="Garamond"/>
          <w:color w:val="000000"/>
          <w:sz w:val="22"/>
          <w:szCs w:val="22"/>
          <w:highlight w:val="yellow"/>
          <w:lang w:eastAsia="en-US"/>
        </w:rPr>
      </w:pPr>
    </w:p>
    <w:p>
      <w:pPr>
        <w:widowControl w:val="0"/>
        <w:spacing w:line="360" w:lineRule="auto"/>
        <w:jc w:val="both"/>
        <w:rPr>
          <w:rFonts w:ascii="Garamond" w:hAnsi="Garamond"/>
          <w:color w:val="000000"/>
          <w:sz w:val="22"/>
          <w:szCs w:val="22"/>
          <w:lang w:eastAsia="en-US"/>
        </w:rPr>
      </w:pPr>
      <w:r>
        <w:rPr>
          <w:rFonts w:ascii="Garamond" w:hAnsi="Garamond"/>
          <w:color w:val="000000"/>
          <w:sz w:val="22"/>
          <w:szCs w:val="22"/>
          <w:lang w:eastAsia="en-US"/>
        </w:rPr>
        <w:t>ПРИНИМАЯ ВО ВНИМАНИЕ, ЧТО Стороны настоящего Соглашения достигли взаимного согласия о составлении первичных документов, а также счетов-фактур, в электронной форме и имеют совместимые технические средства и возможности для приема, передачи и обработки этих документов в соответствии с утвержденным форматом и установленным порядком;</w:t>
      </w:r>
    </w:p>
    <w:p>
      <w:pPr>
        <w:widowControl w:val="0"/>
        <w:spacing w:line="360" w:lineRule="auto"/>
        <w:jc w:val="both"/>
        <w:rPr>
          <w:rFonts w:ascii="Garamond" w:hAnsi="Garamond"/>
          <w:color w:val="000000"/>
          <w:sz w:val="22"/>
          <w:szCs w:val="22"/>
          <w:lang w:eastAsia="en-US"/>
        </w:rPr>
      </w:pPr>
    </w:p>
    <w:p>
      <w:pPr>
        <w:widowControl w:val="0"/>
        <w:spacing w:line="360" w:lineRule="auto"/>
        <w:jc w:val="both"/>
        <w:rPr>
          <w:rFonts w:ascii="Garamond" w:hAnsi="Garamond"/>
          <w:color w:val="000000"/>
          <w:sz w:val="22"/>
          <w:szCs w:val="22"/>
          <w:lang w:eastAsia="en-US"/>
        </w:rPr>
      </w:pPr>
      <w:r>
        <w:rPr>
          <w:rFonts w:ascii="Garamond" w:hAnsi="Garamond"/>
          <w:color w:val="000000"/>
          <w:sz w:val="22"/>
          <w:szCs w:val="22"/>
          <w:lang w:eastAsia="en-US"/>
        </w:rPr>
        <w:t>ПРИНИМАЯ ВО ВНИМАНИЕ, ЧТО к процедуре заключения настоящего Соглашения применяются правила статьи 428 Гражданского кодекса Российской Федерации и условия настоящего Соглашения принимаются Стороной 2 путем присоединения к настоящему Соглашению в целом;</w:t>
      </w:r>
    </w:p>
    <w:p>
      <w:pPr>
        <w:widowControl w:val="0"/>
        <w:spacing w:line="360" w:lineRule="auto"/>
        <w:jc w:val="both"/>
        <w:rPr>
          <w:rFonts w:ascii="Garamond" w:hAnsi="Garamond"/>
          <w:color w:val="000000"/>
          <w:sz w:val="22"/>
          <w:szCs w:val="22"/>
          <w:lang w:eastAsia="en-US"/>
        </w:rPr>
      </w:pPr>
    </w:p>
    <w:p>
      <w:pPr>
        <w:widowControl w:val="0"/>
        <w:spacing w:line="360" w:lineRule="auto"/>
        <w:jc w:val="both"/>
        <w:rPr>
          <w:rFonts w:ascii="Garamond" w:hAnsi="Garamond"/>
          <w:color w:val="000000"/>
          <w:sz w:val="22"/>
          <w:szCs w:val="22"/>
          <w:lang w:eastAsia="en-US"/>
        </w:rPr>
      </w:pPr>
      <w:r>
        <w:rPr>
          <w:rFonts w:ascii="Garamond" w:hAnsi="Garamond"/>
          <w:color w:val="000000"/>
          <w:sz w:val="22"/>
          <w:szCs w:val="22"/>
          <w:lang w:eastAsia="en-US"/>
        </w:rPr>
        <w:t>заключили настоящее Соглашение о нижеследующем:</w:t>
      </w:r>
    </w:p>
    <w:p>
      <w:pPr>
        <w:widowControl w:val="0"/>
        <w:spacing w:before="120" w:after="120" w:line="312" w:lineRule="auto"/>
        <w:ind w:left="720"/>
        <w:jc w:val="both"/>
        <w:rPr>
          <w:rFonts w:ascii="Garamond" w:hAnsi="Garamond"/>
          <w:color w:val="000000"/>
          <w:sz w:val="22"/>
          <w:szCs w:val="22"/>
          <w:lang w:eastAsia="en-US"/>
        </w:rPr>
      </w:pPr>
    </w:p>
    <w:p>
      <w:pPr>
        <w:widowControl w:val="0"/>
        <w:spacing w:before="120" w:after="120" w:line="312" w:lineRule="auto"/>
        <w:ind w:left="720"/>
        <w:jc w:val="both"/>
        <w:rPr>
          <w:rFonts w:ascii="Garamond" w:hAnsi="Garamond"/>
          <w:color w:val="000000"/>
          <w:sz w:val="22"/>
          <w:szCs w:val="22"/>
          <w:lang w:eastAsia="en-US"/>
        </w:rPr>
      </w:pPr>
    </w:p>
    <w:p>
      <w:pPr>
        <w:widowControl w:val="0"/>
        <w:numPr>
          <w:ilvl w:val="0"/>
          <w:numId w:val="1"/>
        </w:numPr>
        <w:spacing w:before="120" w:after="120" w:line="312" w:lineRule="auto"/>
        <w:jc w:val="center"/>
        <w:rPr>
          <w:rFonts w:ascii="Garamond" w:hAnsi="Garamond"/>
          <w:b/>
          <w:color w:val="000000"/>
          <w:sz w:val="22"/>
          <w:szCs w:val="22"/>
        </w:rPr>
      </w:pPr>
      <w:r>
        <w:rPr>
          <w:rFonts w:ascii="Garamond" w:hAnsi="Garamond"/>
          <w:b/>
          <w:color w:val="000000"/>
          <w:sz w:val="22"/>
          <w:szCs w:val="22"/>
        </w:rPr>
        <w:t>ПРЕДМЕТ СОГЛАШЕНИЯ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Предметом настоящего Соглашения является определение порядка и условий взаимодействия Сторон в процессе обмена документами в электронной форме во исполнение своих обязательств по договорам, обеспечивающим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 через Операторов электронного документооборота.</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ТЕРМИНЫ И ОПРЕДЕЛЕНИЯ</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Электронный документ (ЭД, документ в электронной форме)</w:t>
      </w:r>
      <w:r>
        <w:rPr>
          <w:rFonts w:ascii="Garamond" w:hAnsi="Garamond"/>
          <w:bCs/>
          <w:iCs/>
          <w:color w:val="000000"/>
          <w:sz w:val="22"/>
          <w:szCs w:val="22"/>
        </w:rPr>
        <w:t xml:space="preserve"> – документированная информация, предусмотренная Приложением № 1 к настоящему Соглашению,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(подписываемая информация).</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Электронная подпись (ЭП)</w:t>
      </w:r>
      <w:r>
        <w:rPr>
          <w:rFonts w:ascii="Garamond" w:hAnsi="Garamond"/>
          <w:bCs/>
          <w:iCs/>
          <w:color w:val="000000"/>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Электронный документооборот (ЭДО)</w:t>
      </w:r>
      <w:r>
        <w:rPr>
          <w:rFonts w:ascii="Garamond" w:hAnsi="Garamond"/>
          <w:bCs/>
          <w:iCs/>
          <w:color w:val="000000"/>
          <w:sz w:val="22"/>
          <w:szCs w:val="22"/>
        </w:rPr>
        <w:t xml:space="preserve"> - электронное взаимодействие Сторон настоящего Соглашения, осуществляемое путем обмена электронными документами, подписанными электронной подписью.</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Оператор электронного документооборота (Оператор ЭДО)</w:t>
      </w:r>
      <w:r>
        <w:rPr>
          <w:rFonts w:ascii="Garamond" w:hAnsi="Garamond"/>
          <w:bCs/>
          <w:iCs/>
          <w:color w:val="000000"/>
          <w:sz w:val="22"/>
          <w:szCs w:val="22"/>
        </w:rPr>
        <w:t xml:space="preserve"> – российская организация, обладающая достаточными технологическими, кадровыми и правовыми возможностями для обеспечения юридически значимого документооборота в электронной форме с использованием электронной подписи между участниками электронного документооборота.</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Аккредитованный удостоверяющий центр (Аккредитованный УЦ)</w:t>
      </w:r>
      <w:r>
        <w:rPr>
          <w:rFonts w:ascii="Garamond" w:hAnsi="Garamond"/>
          <w:bCs/>
          <w:iCs/>
          <w:color w:val="000000"/>
          <w:sz w:val="22"/>
          <w:szCs w:val="22"/>
        </w:rPr>
        <w:t xml:space="preserve"> – юридическое лицо или индивидуальный предприниматель, осуществляющие функции по созданию и выдаче сертификатов ключей проверки электронных подписей, а также иные функции, предусмотренные Федеральным законом от 06.04.2011 № 63-ФЗ «Об электронной подписи» (далее – Закон об электронной подписи), прошедший процедуру аккредитации – признания уполномоченным федеральным органом соответствия удостоверяющего центра требованиям Закона об электронной подписи.</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Направляющая Сторона</w:t>
      </w:r>
      <w:r>
        <w:rPr>
          <w:rFonts w:ascii="Garamond" w:hAnsi="Garamond"/>
          <w:bCs/>
          <w:iCs/>
          <w:color w:val="000000"/>
          <w:sz w:val="22"/>
          <w:szCs w:val="22"/>
        </w:rPr>
        <w:t xml:space="preserve"> – Сторона 1 или Сторона 2, направляющая электронный документ по телекоммуникационным каналам связи другой Стороне.</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Получающая Сторона</w:t>
      </w:r>
      <w:r>
        <w:rPr>
          <w:rFonts w:ascii="Garamond" w:hAnsi="Garamond"/>
          <w:bCs/>
          <w:iCs/>
          <w:color w:val="000000"/>
          <w:sz w:val="22"/>
          <w:szCs w:val="22"/>
        </w:rPr>
        <w:t xml:space="preserve"> – Сторона 1 или Сторона 2, получающая от Направляющей Стороны электронный документ по телекоммуникационным каналам связи.</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Владелец сертификата ключа проверки электронной подписи</w:t>
      </w:r>
      <w:r>
        <w:rPr>
          <w:rFonts w:ascii="Garamond" w:hAnsi="Garamond"/>
          <w:bCs/>
          <w:iCs/>
          <w:color w:val="000000"/>
          <w:sz w:val="22"/>
          <w:szCs w:val="22"/>
        </w:rPr>
        <w:t xml:space="preserve"> – лицо, которому в установленном порядке выдан сертификат ключа проверки электронной подписи.</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Средство электронной подписи</w:t>
      </w:r>
      <w:r>
        <w:rPr>
          <w:rFonts w:ascii="Garamond" w:hAnsi="Garamond"/>
          <w:bCs/>
          <w:iCs/>
          <w:color w:val="000000"/>
          <w:sz w:val="22"/>
          <w:szCs w:val="22"/>
        </w:rPr>
        <w:t xml:space="preserve"> – сертифицированное средство криптографической защиты информации, обеспечивающее реализацию следующих функций: создание электронной </w:t>
      </w:r>
      <w:r>
        <w:rPr>
          <w:rFonts w:ascii="Garamond" w:hAnsi="Garamond"/>
          <w:bCs/>
          <w:iCs/>
          <w:color w:val="000000"/>
          <w:sz w:val="22"/>
          <w:szCs w:val="22"/>
        </w:rPr>
        <w:lastRenderedPageBreak/>
        <w:t xml:space="preserve">подписи, проверку электронной подписи, создание ключа электронной подписи и ключа проверки электронной подписи. </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Сертификат средства электронной подписи</w:t>
      </w:r>
      <w:r>
        <w:rPr>
          <w:rFonts w:ascii="Garamond" w:hAnsi="Garamond"/>
          <w:bCs/>
          <w:iCs/>
          <w:color w:val="000000"/>
          <w:sz w:val="22"/>
          <w:szCs w:val="22"/>
        </w:rPr>
        <w:t xml:space="preserve"> – документ на бумажном носителе, выданный в соответствии с правилами системы сертификации Российской Федерации для подтверждения соответствия средств электронной подписи установленным требованиям.</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Ключ электронной подписи</w:t>
      </w:r>
      <w:r>
        <w:rPr>
          <w:rFonts w:ascii="Garamond" w:hAnsi="Garamond"/>
          <w:bCs/>
          <w:iCs/>
          <w:color w:val="000000"/>
          <w:sz w:val="22"/>
          <w:szCs w:val="22"/>
        </w:rPr>
        <w:t xml:space="preserve"> – уникальная последовательность символов, предназначенная для создания электронной подписи.</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Ключ проверки электронной подписи</w:t>
      </w:r>
      <w:r>
        <w:rPr>
          <w:rFonts w:ascii="Garamond" w:hAnsi="Garamond"/>
          <w:bCs/>
          <w:iCs/>
          <w:color w:val="000000"/>
          <w:sz w:val="22"/>
          <w:szCs w:val="22"/>
        </w:rPr>
        <w:t xml:space="preserve">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Сертификат ключа проверки электронной подписи</w:t>
      </w:r>
      <w:r>
        <w:rPr>
          <w:rFonts w:ascii="Garamond" w:hAnsi="Garamond"/>
          <w:bCs/>
          <w:iCs/>
          <w:color w:val="000000"/>
          <w:sz w:val="22"/>
          <w:szCs w:val="22"/>
        </w:rPr>
        <w:t xml:space="preserve"> – электронный документ или документ на бумажном носителе, выданный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Квалифицированный сертификат ключа проверки электронной подписи</w:t>
      </w:r>
      <w:r>
        <w:rPr>
          <w:rFonts w:ascii="Garamond" w:hAnsi="Garamond"/>
          <w:bCs/>
          <w:iCs/>
          <w:color w:val="000000"/>
          <w:sz w:val="22"/>
          <w:szCs w:val="22"/>
        </w:rPr>
        <w:t xml:space="preserve"> </w:t>
      </w:r>
      <w:r>
        <w:rPr>
          <w:rFonts w:ascii="Garamond" w:hAnsi="Garamond"/>
          <w:b/>
          <w:bCs/>
          <w:iCs/>
          <w:color w:val="000000"/>
          <w:sz w:val="22"/>
          <w:szCs w:val="22"/>
        </w:rPr>
        <w:t>(Квалифицированный сертификат)</w:t>
      </w:r>
      <w:r>
        <w:rPr>
          <w:rFonts w:ascii="Garamond" w:hAnsi="Garamond"/>
          <w:bCs/>
          <w:iCs/>
          <w:color w:val="000000"/>
          <w:sz w:val="22"/>
          <w:szCs w:val="22"/>
        </w:rPr>
        <w:t xml:space="preserve"> – сертификат ключа проверки электронной подписи, соответствующий требованиям, установленным Законом об электронной подписи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Подтверждение подлинности электронной подписи в электронном документе</w:t>
      </w:r>
      <w:r>
        <w:rPr>
          <w:rFonts w:ascii="Garamond" w:hAnsi="Garamond"/>
          <w:bCs/>
          <w:iCs/>
          <w:color w:val="000000"/>
          <w:sz w:val="22"/>
          <w:szCs w:val="22"/>
        </w:rPr>
        <w:t xml:space="preserve"> – положительный результат проверки соответствующим сертифицированным средством электронной подписи с использованием сертификата ключа подписи принадлежности электронной подписи в электронном документе владельцу сертификата ключа электронной подписи и отсутствия искажений в подписанном данной электронной подписью электронном документе.</w:t>
      </w:r>
    </w:p>
    <w:p>
      <w:pPr>
        <w:widowControl w:val="0"/>
        <w:spacing w:before="120" w:after="120" w:line="312" w:lineRule="auto"/>
        <w:ind w:left="720"/>
        <w:jc w:val="both"/>
        <w:rPr>
          <w:rFonts w:ascii="Garamond" w:hAnsi="Garamond"/>
          <w:bCs/>
          <w:iCs/>
          <w:color w:val="000000"/>
          <w:sz w:val="22"/>
          <w:szCs w:val="22"/>
        </w:rPr>
      </w:pPr>
      <w:r>
        <w:rPr>
          <w:rFonts w:ascii="Garamond" w:hAnsi="Garamond"/>
          <w:b/>
          <w:bCs/>
          <w:iCs/>
          <w:color w:val="000000"/>
          <w:sz w:val="22"/>
          <w:szCs w:val="22"/>
        </w:rPr>
        <w:t xml:space="preserve">Роуминг </w:t>
      </w:r>
      <w:r>
        <w:rPr>
          <w:rFonts w:ascii="Garamond" w:hAnsi="Garamond"/>
          <w:bCs/>
          <w:iCs/>
          <w:color w:val="000000"/>
          <w:sz w:val="22"/>
          <w:szCs w:val="22"/>
        </w:rPr>
        <w:t>– организация электронного документооборота между участниками информационного взаимодействия, которые работают в системах электронного документооборота, принадлежащих разным Операторам электронного документооборота.</w:t>
      </w:r>
    </w:p>
    <w:p>
      <w:pPr>
        <w:widowControl w:val="0"/>
        <w:spacing w:before="120" w:after="120" w:line="312" w:lineRule="auto"/>
        <w:ind w:left="720"/>
        <w:jc w:val="both"/>
        <w:rPr>
          <w:rFonts w:ascii="Garamond" w:hAnsi="Garamond"/>
          <w:bCs/>
          <w:iCs/>
          <w:color w:val="000000"/>
          <w:sz w:val="22"/>
          <w:szCs w:val="22"/>
        </w:rPr>
      </w:pPr>
      <w:r>
        <w:rPr>
          <w:rFonts w:ascii="Garamond" w:hAnsi="Garamond"/>
          <w:bCs/>
          <w:iCs/>
          <w:color w:val="000000"/>
          <w:sz w:val="22"/>
          <w:szCs w:val="22"/>
        </w:rPr>
        <w:t>Иные понятия, используемые в настоящем Соглашении, применяются в значениях, установленных законодательством Российской Федерации.</w:t>
      </w:r>
    </w:p>
    <w:p>
      <w:pPr>
        <w:widowControl w:val="0"/>
        <w:spacing w:before="120" w:after="120" w:line="312" w:lineRule="auto"/>
        <w:ind w:left="437"/>
        <w:rPr>
          <w:rFonts w:ascii="Garamond" w:hAnsi="Garamond"/>
          <w:b/>
          <w:color w:val="000000"/>
          <w:sz w:val="22"/>
          <w:szCs w:val="22"/>
        </w:rPr>
      </w:pP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ОБЩИЕ ПОЛОЖЕНИЯ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Взаимодействие Сторон по настоящему Соглашению осуществляется путем обмена электронными документами между Сторонами, если иное прямо не указано в настоящем соглашении.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Настоящим Соглашением Стороны устанавливают порядок электронного документооборота во исполнение своих обязательств по договорам, перечень которых определен в Приложении № 2 к настоящему Соглашению.</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В рамках настоящего Соглашения Стороны осуществляют обмен электронными документами, </w:t>
      </w:r>
      <w:r>
        <w:rPr>
          <w:rFonts w:ascii="Garamond" w:hAnsi="Garamond"/>
          <w:bCs/>
          <w:iCs/>
          <w:color w:val="000000"/>
          <w:sz w:val="22"/>
          <w:szCs w:val="22"/>
        </w:rPr>
        <w:lastRenderedPageBreak/>
        <w:t>перечень и форматы которых определены в Приложении № 1 к настоящему Соглашению.</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Электронные документы, которыми Стороны обмениваются в рамках настоящего Соглашения, должны быть подписаны усиленной квалифицированной электронной подписью.</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целях осуществления электронного документооборота в рамках настоящего Соглашения Сторона 1 и Сторона 2 обязаны самостоятельно получить сертификаты ключей проверки электронной подписи в аккредитованном удостоверяющем центре в порядке, предусмотренном Законом об электронной подписи.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целях осуществления электронного документооборота в рамках настоящего Соглашения Стороны руководствуются Гражданским кодексом Российской Федерации, Налоговым кодексом Российской Федерации, Законом об электронной подписи, Федеральным законом от 06.12.2011 № 402-ФЗ «О бухгалтерском учете»,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(далее – Постановление Правительства Российской Федерации № 1137). При этом в случае принятия и вступления в силу иных нормативных правовых актов, изменяющих либо отменяющих положения указанных выше актов, Стороны руководствуются положениями вступивших в силу нормативных правовых актов.</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Отношения Сторон, связанные с формированием, редактированием, обработкой, отправкой, получением, отображением, хранением электронных документов в рамках настоящего Соглашения, регулируются в рамках соответствующих договорных отношений между Сторонами настоящего Соглашения и Операторами электронного документооборота в случае, если настоящим Соглашением не установлено иное.</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случае, если в целях обмена электронными документами в рамках настоящего Соглашения Стороны пользуются услугами различных Операторов электронного документооборота, обмен электронными документами осуществляется с использованием технологии роуминга, за исключением случаев, предусмотренных пунктами 8.4, 16.2 и 16.3 настоящего Соглашения.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До начала обмена электронными документами в соответствии с настоящим Соглашением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Операторы электронного документооборота, услугами которых пользуются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ПРАВА И ОБЯЗАННОСТИ СТОРОН</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Стороны осуществляют обмен документами в электронной форме в соответствии с настоящим Соглашением и </w:t>
      </w:r>
      <w:proofErr w:type="gramStart"/>
      <w:r>
        <w:rPr>
          <w:rFonts w:ascii="Garamond" w:hAnsi="Garamond"/>
          <w:bCs/>
          <w:iCs/>
          <w:color w:val="000000"/>
          <w:sz w:val="22"/>
          <w:szCs w:val="22"/>
        </w:rPr>
        <w:t>соответствующими договорными отношениями между Сторонами настоящего Соглашения</w:t>
      </w:r>
      <w:proofErr w:type="gramEnd"/>
      <w:r>
        <w:rPr>
          <w:rFonts w:ascii="Garamond" w:hAnsi="Garamond"/>
          <w:bCs/>
          <w:iCs/>
          <w:color w:val="000000"/>
          <w:sz w:val="22"/>
          <w:szCs w:val="22"/>
        </w:rPr>
        <w:t xml:space="preserve"> и Операторами электронного документооборота.</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Стороны настоящего Соглашения обязуются:</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соблюдать условия конфиденциальности, установленные разделом 10 настоящего Соглашения;</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lastRenderedPageBreak/>
        <w:t>соблюдать требования эксплуатационной документации на средство электронной подписи;</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содержать в исправном состоянии программно-технические средства, которые подключены к системе электронного документооборота, принимать необходимые и достаточные меры для предотвращения несанкционированного доступа к программному обеспечению и средствам криптографической защиты информации;</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незамедлительно сообщать Оператору электронного документооборота и другой Стороне обо всех попытках несанкционированного доступа к программному обеспечению и средствам криптографической защиты информации;</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своевременно уведомлять другую Сторону об изменении любых сведений, в случае, если изменение таких сведений может повлиять на своевременное получение или направление такой стороной любой информации, подлежащей направлению в соответствии с настоящим Соглашением, в том числе, электронных документов, с целью обмена которыми Сторонами заключено настоящее Соглашение;</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самостоятельно обеспечивать хранение направленных и полученных электронных документов в течение сроков, установленных законодательством Российской Федерации;</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в течение 3 (трех) рабочих дней с момента предоставления полномочия предоставлять другой Стороне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в течение 3 (трех) рабочих дней с момента получения запроса другой Стороны предоставлять ей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незамедлительно информировать друг друга в порядке, установленном пунктом 14.3 настоящего Соглашения, о невозможности обмена документами в электронной форме, подписанными усиленной квалифицированной электронной подписью, в том числе в случае технического сбоя внутренних систем Стороны, а также приложить все усилия к устранению причин невозможности осуществления ЭДО и после их устранения уведомить другую Сторону о возобновлении электронного документооборота с указанием соответствующей даты.</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Стороны настоящего Соглашения вправе запрашивать у другой Стороны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ПРИМЕНЕНИЕ ЭЛЕКТРОННОЙ ПОДПИСИ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Информация в электронной форме, подписанная усиленной квалифицированной электронной подписью, признается Сторонами настоящего Соглашения электронным документом, равнозначным документу на бумажном носителе, подписанному собственноручной подписью при условии соблюдения требований раздела 7 настоящего </w:t>
      </w:r>
      <w:r>
        <w:rPr>
          <w:rFonts w:ascii="Garamond" w:hAnsi="Garamond"/>
          <w:bCs/>
          <w:iCs/>
          <w:color w:val="000000"/>
          <w:sz w:val="22"/>
          <w:szCs w:val="22"/>
        </w:rPr>
        <w:lastRenderedPageBreak/>
        <w:t>Соглашения.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Получение электронного документа, подписанного усиленной квалифицированной электронной подписью в соответствии с условиями настоящего Соглашения и подтверждение подлинности электронной подписи в электронном документе, является необходимым и достаточным условием, позволяющим установить, что электронный документ исходит от Стороны, его отправившей.</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Риск неправомерного подписания электронного документа электронной подписью несет Сторона, уполномоченный представитель которой является владельцем сертификата ключа проверки электронной подписи.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Стороны обязуются использовать, принимать и признавать сертификаты ключей проверки электронной подписи, изданные аккредитованными удостоверяющими центрами, в составе и формате, определяемом договорными отношениями между Сторонами настоящего Соглашения и аккредитованными удостоверяющими центрами.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рамках настоящего Соглашения электронный документ может быть подписан только электронной подписью, ключ проверки электронной подписи которой зарегистрирован аккредитованным удостоверяющим центром.</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Подписание электронного документа, аналог которого на бумажном носителе должен содержать подписи обеих Сторон, осуществляется путем последовательного подписания данного электронного документа каждой из Сторон.</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Любой электронный документ, который должен быть подписан электронной подписью в соответствии с требованиями настоящего Соглашения, но не содержащий электронной подписи, не влечет правовых последствий.</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Организация электронного документооборота между Сторонами настоящего Соглашения не отменяет возможности использования иных способов изготовления и обмена документами между Сторонами в рамках обязательств, не регулируемых настоящим Соглашением.</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СРЕДСТВО ЭЛЕКТРОННОЙ ПОДПИСИ</w:t>
      </w:r>
    </w:p>
    <w:p>
      <w:pPr>
        <w:widowControl w:val="0"/>
        <w:numPr>
          <w:ilvl w:val="1"/>
          <w:numId w:val="1"/>
        </w:numPr>
        <w:tabs>
          <w:tab w:val="num" w:pos="720"/>
        </w:tabs>
        <w:spacing w:before="120" w:after="120" w:line="312" w:lineRule="auto"/>
        <w:ind w:left="720" w:hanging="720"/>
        <w:jc w:val="both"/>
        <w:rPr>
          <w:sz w:val="22"/>
          <w:szCs w:val="22"/>
        </w:rPr>
      </w:pPr>
      <w:r>
        <w:rPr>
          <w:rFonts w:ascii="Garamond" w:hAnsi="Garamond"/>
          <w:bCs/>
          <w:iCs/>
          <w:color w:val="000000"/>
          <w:sz w:val="22"/>
          <w:szCs w:val="22"/>
        </w:rPr>
        <w:t>Стороны не позднее 5 (пяти) рабочих дней после подписания настоящего Соглашения обязуются за свой счет получить сертификаты электронной подписи и обеспечить наличие действующих сертификатов электронной подписи в течение всего срока действия данного Соглашения.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Условия использования средств электронной подписи, порядок проверки электронной подписи, правила обращения с ключами и сертификатами усиленной квалифицированной электронной подписи устанавливаются нормативными документами (регламентами) удостоверяющих центров, выдавших сертификаты ключей проверки электронной подписи, по данным вопросам Стороны руководствуются нормативными документами (регламентами) соответствующих удостоверяющих центров. </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Стороны обязуются в качестве средства электронной подписи при выполнении функций создания электронной подписи в электронном документе с использованием ключа электронной подписи, подтверждения с использованием ключа проверки электронной подписи подлинности электронной подписи в электронном документе, создания ключей подписи и ключей проверки подписи использовать средства криптографической защиты </w:t>
      </w:r>
      <w:r>
        <w:rPr>
          <w:rFonts w:ascii="Garamond" w:hAnsi="Garamond"/>
          <w:bCs/>
          <w:iCs/>
          <w:color w:val="000000"/>
          <w:sz w:val="22"/>
          <w:szCs w:val="22"/>
        </w:rPr>
        <w:lastRenderedPageBreak/>
        <w:t>информации, полученные законным путем, в соответствии с требованиями формуляров на указанные изделия.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Стороны обязуются обеспечивать сохранение в тайне ключей электронной подписи.</w:t>
      </w:r>
    </w:p>
    <w:p>
      <w:pPr>
        <w:widowControl w:val="0"/>
        <w:tabs>
          <w:tab w:val="num" w:pos="1003"/>
        </w:tabs>
        <w:spacing w:before="120" w:after="120" w:line="312" w:lineRule="auto"/>
        <w:ind w:left="720"/>
        <w:jc w:val="both"/>
        <w:rPr>
          <w:rFonts w:ascii="Garamond" w:hAnsi="Garamond"/>
          <w:bCs/>
          <w:iCs/>
          <w:color w:val="000000"/>
          <w:sz w:val="22"/>
          <w:szCs w:val="22"/>
        </w:rPr>
      </w:pP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УСЛОВИЯ РАВНОЗНАЧНОСТИ ЭЛЕКТРОННОЙ ПОДПИСИ СОБСТВЕННОРУЧНОЙ</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Усиленная квалифицированная электронная подпись в электронном документе равнозначна собственноручной подписи владельца сертификата ключа проверки электронной подписи при одновременном выполнении следующих условий:</w:t>
      </w:r>
    </w:p>
    <w:p>
      <w:pPr>
        <w:widowControl w:val="0"/>
        <w:numPr>
          <w:ilvl w:val="1"/>
          <w:numId w:val="4"/>
        </w:numPr>
        <w:tabs>
          <w:tab w:val="num" w:pos="720"/>
          <w:tab w:val="num" w:pos="1134"/>
        </w:tabs>
        <w:spacing w:before="120" w:after="120" w:line="312" w:lineRule="auto"/>
        <w:ind w:left="1134" w:hanging="425"/>
        <w:jc w:val="both"/>
        <w:rPr>
          <w:bCs/>
          <w:iCs/>
          <w:color w:val="000000"/>
        </w:rPr>
      </w:pPr>
      <w:r>
        <w:rPr>
          <w:rFonts w:ascii="Garamond" w:hAnsi="Garamond"/>
          <w:bCs/>
          <w:iCs/>
          <w:color w:val="000000"/>
          <w:sz w:val="22"/>
          <w:szCs w:val="22"/>
        </w:rPr>
        <w:t>федеральными законами или принимаемыми в соответствии с ними нормативными правовыми актами не установлено требование о составлении подписываемого данной электронной подписью документа исключительно на бумажном носителе;</w:t>
      </w:r>
    </w:p>
    <w:p>
      <w:pPr>
        <w:widowControl w:val="0"/>
        <w:numPr>
          <w:ilvl w:val="1"/>
          <w:numId w:val="4"/>
        </w:numPr>
        <w:tabs>
          <w:tab w:val="num" w:pos="720"/>
          <w:tab w:val="num" w:pos="1134"/>
        </w:tabs>
        <w:spacing w:before="120" w:after="120" w:line="312" w:lineRule="auto"/>
        <w:ind w:left="1134" w:hanging="425"/>
        <w:jc w:val="both"/>
        <w:rPr>
          <w:bCs/>
          <w:iCs/>
          <w:color w:val="000000"/>
        </w:rPr>
      </w:pPr>
      <w:r>
        <w:rPr>
          <w:rFonts w:ascii="Garamond" w:hAnsi="Garamond"/>
          <w:bCs/>
          <w:iCs/>
          <w:color w:val="000000"/>
          <w:sz w:val="22"/>
          <w:szCs w:val="22"/>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Законом об электронной подписи, и с использованием квалифицированного сертификата лица, подписавшего электронный документ;</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ВЗАИМОДЕЙСТВИЕ С ОПЕРАТОРАМИ ЭЛЕКТРОННОГО ДОКУМЕНТООБОРОТА</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До начала осуществления обмена электронными документами каждая из Сторон обязуется в установленном порядке обеспечить подключение к системе электронного документооборота Оператора электронного документооборота, в том числе заключить соответствующие договоры, оформить и представить Оператору электронного документооборота заявление об участии в электронном документообороте, а также получить у Оператора электронного документооборота идентификатор участника обмена, реквизиты доступа и другие необходимые данные, о чем уведомляет другую Сторону. В уведомлении указывается идентификатор участника обмена.</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В случае, если в целях обмена электронными документами в рамках настоящего Соглашения </w:t>
      </w:r>
      <w:r>
        <w:rPr>
          <w:rFonts w:ascii="Garamond" w:hAnsi="Garamond"/>
          <w:bCs/>
          <w:iCs/>
          <w:color w:val="000000"/>
          <w:sz w:val="22"/>
          <w:szCs w:val="22"/>
        </w:rPr>
        <w:lastRenderedPageBreak/>
        <w:t>Стороны пользуются услугами различных Операторов электронного документооборота, такие Операторы электронного документооборота должны соответствовать следующим критериям:</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 xml:space="preserve">между такими </w:t>
      </w:r>
      <w:proofErr w:type="gramStart"/>
      <w:r>
        <w:rPr>
          <w:rFonts w:ascii="Garamond" w:hAnsi="Garamond"/>
          <w:bCs/>
          <w:iCs/>
          <w:color w:val="000000"/>
          <w:sz w:val="22"/>
          <w:szCs w:val="22"/>
        </w:rPr>
        <w:t>Операторами  обеспечено</w:t>
      </w:r>
      <w:proofErr w:type="gramEnd"/>
      <w:r>
        <w:rPr>
          <w:rFonts w:ascii="Garamond" w:hAnsi="Garamond"/>
          <w:bCs/>
          <w:iCs/>
          <w:color w:val="000000"/>
          <w:sz w:val="22"/>
          <w:szCs w:val="22"/>
        </w:rPr>
        <w:t xml:space="preserve"> </w:t>
      </w:r>
      <w:proofErr w:type="spellStart"/>
      <w:r>
        <w:rPr>
          <w:rFonts w:ascii="Garamond" w:hAnsi="Garamond"/>
          <w:bCs/>
          <w:iCs/>
          <w:color w:val="000000"/>
          <w:sz w:val="22"/>
          <w:szCs w:val="22"/>
        </w:rPr>
        <w:t>роуминговое</w:t>
      </w:r>
      <w:proofErr w:type="spellEnd"/>
      <w:r>
        <w:rPr>
          <w:rFonts w:ascii="Garamond" w:hAnsi="Garamond"/>
          <w:bCs/>
          <w:iCs/>
          <w:color w:val="000000"/>
          <w:sz w:val="22"/>
          <w:szCs w:val="22"/>
        </w:rPr>
        <w:t xml:space="preserve"> взаимодействие;</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 xml:space="preserve">Операторами </w:t>
      </w:r>
      <w:proofErr w:type="spellStart"/>
      <w:r>
        <w:rPr>
          <w:rFonts w:ascii="Garamond" w:hAnsi="Garamond"/>
          <w:bCs/>
          <w:iCs/>
          <w:color w:val="000000"/>
          <w:sz w:val="22"/>
          <w:szCs w:val="22"/>
        </w:rPr>
        <w:t>ЭДО</w:t>
      </w:r>
      <w:proofErr w:type="spellEnd"/>
      <w:r>
        <w:rPr>
          <w:rFonts w:ascii="Garamond" w:hAnsi="Garamond"/>
          <w:bCs/>
          <w:iCs/>
          <w:color w:val="000000"/>
          <w:sz w:val="22"/>
          <w:szCs w:val="22"/>
        </w:rPr>
        <w:t>, услугами которых пользуются Стороны соглашения, подтверждена техническая возможность для приема и передачи всех документов, перечень и форматы которых определен в Приложении № 1 к настоящему Соглашению, в электронном виде в соответствии с определенным форматом.</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Последствия прекращения соответствия Оператора электронного документооборота </w:t>
      </w:r>
      <w:r>
        <w:rPr>
          <w:rFonts w:ascii="Garamond" w:hAnsi="Garamond"/>
          <w:bCs/>
          <w:iCs/>
          <w:sz w:val="22"/>
          <w:szCs w:val="22"/>
        </w:rPr>
        <w:t>требованиям</w:t>
      </w:r>
      <w:r>
        <w:rPr>
          <w:rFonts w:ascii="Garamond" w:hAnsi="Garamond"/>
          <w:bCs/>
          <w:iCs/>
          <w:color w:val="000000"/>
          <w:sz w:val="22"/>
          <w:szCs w:val="22"/>
        </w:rPr>
        <w:t>, утверждаемым федеральным органом исполнительной власти, уполномоченным осуществлять функции по контролю и надзору в сфере налогов и сборов, регулируются в рамках соответствующих договорных отношений между Сторонами настоящего Соглашения и Операторами электронного документооборота.</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В случае прекращения </w:t>
      </w:r>
      <w:proofErr w:type="spellStart"/>
      <w:r>
        <w:rPr>
          <w:rFonts w:ascii="Garamond" w:hAnsi="Garamond"/>
          <w:bCs/>
          <w:iCs/>
          <w:color w:val="000000"/>
          <w:sz w:val="22"/>
          <w:szCs w:val="22"/>
        </w:rPr>
        <w:t>роуминговых</w:t>
      </w:r>
      <w:proofErr w:type="spellEnd"/>
      <w:r>
        <w:rPr>
          <w:rFonts w:ascii="Garamond" w:hAnsi="Garamond"/>
          <w:bCs/>
          <w:iCs/>
          <w:color w:val="000000"/>
          <w:sz w:val="22"/>
          <w:szCs w:val="22"/>
        </w:rPr>
        <w:t xml:space="preserve"> отношений между Операторами электронного документооборота, услугами которых пользуются Стороны настоящего Соглашения, равно как и в случае невозможности обмена электронными документами вследствие прекращения таких отношений, а также в случае, если та из Сторон, которая является Продавцом хотя бы по одному из договоров, указанных в Приложении №2 к настоящему Соглашению, не предоставила согласие на предоставление формируемых ею документов Оператору ЭДО, услугами которого пользуется другая Сторона, Стороны осуществляют обмен документами на бумажном носителе с подписанием их собственноручной подписью.</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случае, если Сторона намеревается сменить Оператора электронного документооборота, услугами которого она пользуется в рамках настоящего Соглашения, такая Сторона обязана до начала обмена электронными документами посредством нового Оператора электронного документооборота предоставить другой Стороне документы и сведения, предусмотренные пунктами 8.1 настоящего Соглашения.</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ПОРЯДОК ПРЕДОСТАВЛЕНИЯ (ВЫСТАВЛЕНИЯ, НАПРАВЛЕНИЯ, ПЕРЕДАЧИ, ПОДАЧИ) ОТДЕЛЬНЫХ ВИДОВ ДОКУМЕНТОВ</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При выставлении и получении счетов-фактур в электронной форме Стороны руководствуются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 года № </w:t>
      </w:r>
      <w:proofErr w:type="spellStart"/>
      <w:r>
        <w:rPr>
          <w:rFonts w:ascii="Garamond" w:hAnsi="Garamond"/>
          <w:bCs/>
          <w:iCs/>
          <w:color w:val="000000"/>
          <w:sz w:val="22"/>
          <w:szCs w:val="22"/>
        </w:rPr>
        <w:t>174н</w:t>
      </w:r>
      <w:proofErr w:type="spellEnd"/>
      <w:r>
        <w:rPr>
          <w:rFonts w:ascii="Garamond" w:hAnsi="Garamond"/>
          <w:bCs/>
          <w:iCs/>
          <w:color w:val="000000"/>
          <w:sz w:val="22"/>
          <w:szCs w:val="22"/>
        </w:rPr>
        <w:t>.</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При составлении, подписании и направлении Сторонами друг другу первичных документов, поименованных в Приложении №1 к настоящему Соглашению, Стороны руководствуются настоящим Соглашением, правилами электронного документооборота Оператора электронного документооборота, с которым у Стороны заключен соответствующий договор.</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Первичные документы, поименованные в Приложении №1 к настоящему Соглашению, а также счета-фактуры в электронной форме направляются Сторонами настоящего Соглашения не позднее 21 числа месяца, следующего за расчетным периодом, установленным соответствующим договором, заключенным между Сторонами настоящего Соглашения, во исполнение обязательств по которому осуществляется обмен электронными документами.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lastRenderedPageBreak/>
        <w:t>Первичные документы, поименованные в Приложении №1 к настоящему Соглашению, считаются доставленными Стороне настоящего Соглашения при получении направляющей Стороной подт</w:t>
      </w:r>
      <w:bookmarkStart w:id="0" w:name="_GoBack"/>
      <w:bookmarkEnd w:id="0"/>
      <w:r>
        <w:rPr>
          <w:rFonts w:ascii="Garamond" w:hAnsi="Garamond"/>
          <w:bCs/>
          <w:iCs/>
          <w:color w:val="000000"/>
          <w:sz w:val="22"/>
          <w:szCs w:val="22"/>
        </w:rPr>
        <w:t>верждения о получении от Оператора электронного документооборота, с которым у получающей Стороны заключен соответствующий договор. Указанное подтверждение должно быть подписано электронной подписью Оператора электронного документооборота с указанием даты и времени поступления первичного документа, поименованного в Приложении №1 к настоящему Соглашению, такому Оператору электронного документооборота.</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sz w:val="22"/>
          <w:szCs w:val="22"/>
        </w:rPr>
        <w:t xml:space="preserve">Сторона настоящего соглашения не позднее 5 (пяти) рабочих дней с даты получения </w:t>
      </w:r>
      <w:r>
        <w:rPr>
          <w:rFonts w:ascii="Garamond" w:hAnsi="Garamond"/>
          <w:bCs/>
          <w:iCs/>
          <w:color w:val="000000"/>
          <w:sz w:val="22"/>
          <w:szCs w:val="22"/>
        </w:rPr>
        <w:t>первичного документа, поименованного в Приложении №1 к настоящему Соглашению,</w:t>
      </w:r>
      <w:r>
        <w:rPr>
          <w:rFonts w:ascii="Garamond" w:hAnsi="Garamond"/>
          <w:sz w:val="22"/>
          <w:szCs w:val="22"/>
        </w:rPr>
        <w:t xml:space="preserve"> принимает документ либо направляет на бумажном носителе мотивированный отказ от его подписания. В случае непредставления мотивированного отказа документ считается согласованным, а обязательства исполненными в расчетном периоде надлежащим образом в полном объеме.</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bookmarkStart w:id="1" w:name="Par0"/>
      <w:bookmarkStart w:id="2" w:name="Par2"/>
      <w:bookmarkEnd w:id="1"/>
      <w:bookmarkEnd w:id="2"/>
      <w:r>
        <w:rPr>
          <w:rFonts w:ascii="Garamond" w:hAnsi="Garamond"/>
          <w:bCs/>
          <w:iCs/>
          <w:color w:val="000000"/>
          <w:sz w:val="22"/>
          <w:szCs w:val="22"/>
        </w:rPr>
        <w:t xml:space="preserve">Организация электронного документооборота между Сторонами настоящего Соглашения не лишает Стороны права выставления первичных документов, поименованных в Приложении №1 к настоящему Соглашению и счетов-фактур на бумажном носителе. В случае выставления направляющей Стороной и получения получающей Стороной документов на бумажном носителе их </w:t>
      </w:r>
      <w:proofErr w:type="spellStart"/>
      <w:r>
        <w:rPr>
          <w:rFonts w:ascii="Garamond" w:hAnsi="Garamond"/>
          <w:bCs/>
          <w:iCs/>
          <w:color w:val="000000"/>
          <w:sz w:val="22"/>
          <w:szCs w:val="22"/>
        </w:rPr>
        <w:t>перевыставление</w:t>
      </w:r>
      <w:proofErr w:type="spellEnd"/>
      <w:r>
        <w:rPr>
          <w:rFonts w:ascii="Garamond" w:hAnsi="Garamond"/>
          <w:bCs/>
          <w:iCs/>
          <w:color w:val="000000"/>
          <w:sz w:val="22"/>
          <w:szCs w:val="22"/>
        </w:rPr>
        <w:t xml:space="preserve"> в электронной форме не допускается.</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КОНФИДЕНЦИАЛЬНОСТЬ</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Информация и документы, обмен которыми осуществляется между Сторонами в целях исполнения настоящего Соглашения, передаются в зашифрованном или незашифрованном виде. Стороны обязуются обеспечивать конфиденциальность ключа электронной подписи, владельцем которого является уполномоченный представитель Стороны, незамедлительно информировать Оператора электронного документооборота и другую сторону о факте компрометации ключа электронной подписи в порядке, установленном пунктом 14.1 настоящего Соглашения, владельцем которого является уполномоченный представитель Стороны, и прекратить его использование.</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Если в сертификате ключа электронной подписи не указан орган или физическое лицо, действующее от имени Направляющей Стороны при подписании электронного документа, а равно в случае, если имел место факт компрометации ключа электронной подписи, владельцем которого является уполномоченный представитель Направляющей Стороны, и Направляющая Сторона не уведомила об этом Получающую Сторону, то в каждом случае получения подписанного электронного документа Получающая Сторона добросовестно исходит из того, что документ подписан от имени Направляющей Стороны надлежащим лицом, действующим в пределах имеющихся у него полномочий.</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Сторона, нарушившая условия о конфиденциальности ключа электронной подписи, обязана возместить другой Стороне возникшие в результате такого нарушения убытки.</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ОТВЕТСТВЕННОСТЬ СТОРОН</w:t>
      </w:r>
    </w:p>
    <w:p>
      <w:pPr>
        <w:widowControl w:val="0"/>
        <w:numPr>
          <w:ilvl w:val="1"/>
          <w:numId w:val="1"/>
        </w:numPr>
        <w:tabs>
          <w:tab w:val="num" w:pos="720"/>
        </w:tabs>
        <w:spacing w:before="120" w:after="120" w:line="312" w:lineRule="auto"/>
        <w:ind w:left="720" w:hanging="720"/>
        <w:jc w:val="both"/>
        <w:rPr>
          <w:sz w:val="22"/>
          <w:szCs w:val="22"/>
        </w:rPr>
      </w:pPr>
      <w:r>
        <w:rPr>
          <w:rFonts w:ascii="Garamond" w:hAnsi="Garamond"/>
          <w:bCs/>
          <w:iCs/>
          <w:color w:val="000000"/>
          <w:sz w:val="22"/>
          <w:szCs w:val="22"/>
        </w:rPr>
        <w:t>Каждая из Сторон несет ответственность за неисполнение или ненадлежащее исполнение своих обязательств по настоящему Соглашению в соответствии с законодательством Российской Федерации.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lastRenderedPageBreak/>
        <w:t>Усиленная квалифицированная электронная подпись, которой подписан электронный документ, признается действительной до тех пор, пока решением суда не установлено иное.</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Все споры, возникающие в связи с исполнением настоящего Соглашения, рассматриваются тем же судом, которому подсудны споры, вытекающие из обязательств Сторон, определенных в пункте 3.2 настоящего Соглашения. </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ОБСТОЯТЕЛЬСТВА, ОСВОБОЖДАЮЩИЕ ОТ ОТВЕТСТВЕННОСТИ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Каждая из Сторон освобождается от ответственности за полное или частичное неисполнение обязательств по настоящему Соглашению, если такое неисполнение явилось результатом действия чрезвычайных и непредотвратимых при данных условиях обстоятельств (обстоятельств непреодолимой силы), возникших после заключения настоящего Соглашения. В случае наступления таких обстоятельств течение срока исполнения обязательств по настоящему Соглашению приостанавливается на время действия обстоятельств непреодолимой силы.</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bookmarkStart w:id="3" w:name="_Ref40666627"/>
      <w:r>
        <w:rPr>
          <w:rFonts w:ascii="Garamond" w:hAnsi="Garamond"/>
          <w:bCs/>
          <w:iCs/>
          <w:color w:val="000000"/>
          <w:sz w:val="22"/>
          <w:szCs w:val="22"/>
        </w:rPr>
        <w:t xml:space="preserve">Сторона, затронутая обстоятельствами непреодолимой силы, обязана предпринять все возможные меры с целью максимально ограничить негативные последствия, вызванные указанными обстоятельствами и не позднее 3 (трех) рабочих дней со дня возникновения таких обстоятельств известить другие Стороны в порядке, установленном пунктом 14.1 настоящего Соглашения. </w:t>
      </w:r>
    </w:p>
    <w:bookmarkEnd w:id="3"/>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Отсутствие уведомления или несвоевременное уведомление лишает Сторону, действия которой подпали под обстоятельства непреодолимой силы, права на освобождение от ответственности за неисполнение обязательств по настоящему Соглашению.</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Каждая из Сторон освобождается от ответственности за нарушение своих обязательств по настоящему Соглашению, если в своих действиях (бездействии) она обоснованно полагалась на документы, переданные ей другой Стороной или компетентными государственными органами.</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ПОРЯДОК РАЗРЕШЕНИЯ СПОРОВ</w:t>
      </w:r>
    </w:p>
    <w:p>
      <w:pPr>
        <w:widowControl w:val="0"/>
        <w:numPr>
          <w:ilvl w:val="1"/>
          <w:numId w:val="1"/>
        </w:numPr>
        <w:tabs>
          <w:tab w:val="num" w:pos="720"/>
        </w:tabs>
        <w:spacing w:before="120" w:after="120" w:line="312" w:lineRule="auto"/>
        <w:ind w:left="720" w:hanging="720"/>
        <w:jc w:val="both"/>
        <w:rPr>
          <w:rFonts w:ascii="Garamond" w:hAnsi="Garamond"/>
          <w:bCs/>
          <w:iCs/>
          <w:sz w:val="22"/>
          <w:szCs w:val="22"/>
        </w:rPr>
      </w:pPr>
      <w:r>
        <w:rPr>
          <w:rFonts w:ascii="Garamond" w:hAnsi="Garamond"/>
          <w:bCs/>
          <w:iCs/>
          <w:sz w:val="22"/>
          <w:szCs w:val="22"/>
        </w:rPr>
        <w:t>В случае возникновения споров и разногласий между Сторонами в связи с использованием электронной подписи Стороны предпримут все меры для их разрешения путем переговоров.</w:t>
      </w:r>
    </w:p>
    <w:p>
      <w:pPr>
        <w:widowControl w:val="0"/>
        <w:numPr>
          <w:ilvl w:val="1"/>
          <w:numId w:val="1"/>
        </w:numPr>
        <w:tabs>
          <w:tab w:val="num" w:pos="720"/>
        </w:tabs>
        <w:spacing w:before="120" w:after="120" w:line="312" w:lineRule="auto"/>
        <w:ind w:left="720" w:hanging="720"/>
        <w:jc w:val="both"/>
        <w:rPr>
          <w:rFonts w:ascii="Garamond" w:hAnsi="Garamond"/>
          <w:bCs/>
          <w:iCs/>
          <w:sz w:val="22"/>
          <w:szCs w:val="22"/>
        </w:rPr>
      </w:pPr>
      <w:r>
        <w:rPr>
          <w:rFonts w:ascii="Garamond" w:hAnsi="Garamond"/>
          <w:bCs/>
          <w:iCs/>
          <w:sz w:val="22"/>
          <w:szCs w:val="22"/>
        </w:rPr>
        <w:t xml:space="preserve">Споры и разногласия, вытекающие из настоящего Соглашения или в связи с ним, разрешаются путем переговоров, а в случае </w:t>
      </w:r>
      <w:proofErr w:type="spellStart"/>
      <w:r>
        <w:rPr>
          <w:rFonts w:ascii="Garamond" w:hAnsi="Garamond"/>
          <w:bCs/>
          <w:iCs/>
          <w:sz w:val="22"/>
          <w:szCs w:val="22"/>
        </w:rPr>
        <w:t>недостижения</w:t>
      </w:r>
      <w:proofErr w:type="spellEnd"/>
      <w:r>
        <w:rPr>
          <w:rFonts w:ascii="Garamond" w:hAnsi="Garamond"/>
          <w:bCs/>
          <w:iCs/>
          <w:sz w:val="22"/>
          <w:szCs w:val="22"/>
        </w:rPr>
        <w:t xml:space="preserve"> согласия – в Арбитражном суде города Москвы.</w:t>
      </w:r>
    </w:p>
    <w:p>
      <w:pPr>
        <w:widowControl w:val="0"/>
        <w:numPr>
          <w:ilvl w:val="1"/>
          <w:numId w:val="1"/>
        </w:numPr>
        <w:tabs>
          <w:tab w:val="num" w:pos="720"/>
        </w:tabs>
        <w:spacing w:before="120" w:after="120" w:line="312" w:lineRule="auto"/>
        <w:ind w:left="720" w:hanging="720"/>
        <w:jc w:val="both"/>
        <w:rPr>
          <w:rFonts w:ascii="Garamond" w:hAnsi="Garamond"/>
          <w:bCs/>
          <w:iCs/>
          <w:sz w:val="22"/>
          <w:szCs w:val="22"/>
        </w:rPr>
      </w:pPr>
      <w:r>
        <w:rPr>
          <w:rFonts w:ascii="Garamond" w:hAnsi="Garamond"/>
          <w:bCs/>
          <w:iCs/>
          <w:sz w:val="22"/>
          <w:szCs w:val="22"/>
        </w:rPr>
        <w:t>Любой электронный документ, подписанный с применением усиленной квалифицированной электронной подписи одной или несколькими Сторонами Соглашения, может быть использован в качестве письменного доказательства в Арбитражном суде города Москвы.</w:t>
      </w:r>
    </w:p>
    <w:p>
      <w:pPr>
        <w:widowControl w:val="0"/>
        <w:numPr>
          <w:ilvl w:val="1"/>
          <w:numId w:val="1"/>
        </w:numPr>
        <w:tabs>
          <w:tab w:val="num" w:pos="709"/>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качестве письменного доказательства в Арбитражный суд города Москвы предоставляется копия подписанного c применением электронной подписи электронного документа на бумажном носителе, изготовленная в соответствии с требованиями, установленными в рамках соответствующих договорных отношений между Сторонами настоящего Соглашения и Операторами электронного документооборота.</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случае возникновения споров о наличии электронной подписи в электронном документе бремя доказывания лежит на Стороне, не соглашающейся с наличием электронной подписи.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lastRenderedPageBreak/>
        <w:t>В случае возникновения споров о факте внесения изменений в электронный документ после его подписания электронной подписью бремя доказывания лежит на Стороне, утверждающей, что в данный электронный документ были внесены изменения после его подписания электронной подписью владельцем сертификата ключа проверки электронной подписи, который является уполномоченным представителем Стороны.</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случае возникновения споров о факте получения одной из Сторон какого-либо электронного документа, подписанного электронной подписью, от другой Стороны, бремя доказывания лежит на Стороне, не соглашающейся с фактом получения электронного документа, подписанного электронной подписью.</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При разрешении в претензионном порядке споров, связанных с оспариванием наличия и (или) подлинности электронной подписи, в обязательном порядке производится экспертиза, для осуществления которой привлекается аккредитованный удостоверяющий центр, изготовивший сертификат ключа подписи, с использованием которого была сформирована электронная подпись.</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Экспертиза проводится в порядке, установленном договорами, регулирующими отношения Сторон настоящего Соглашения с соответствующими аккредитованными удостоверяющими центрами.</w:t>
      </w:r>
    </w:p>
    <w:p>
      <w:pPr>
        <w:widowControl w:val="0"/>
        <w:tabs>
          <w:tab w:val="num" w:pos="1003"/>
        </w:tabs>
        <w:spacing w:before="120" w:after="120" w:line="312" w:lineRule="auto"/>
        <w:ind w:left="720"/>
        <w:jc w:val="both"/>
        <w:rPr>
          <w:rFonts w:ascii="Garamond" w:hAnsi="Garamond"/>
          <w:bCs/>
          <w:iCs/>
          <w:color w:val="000000"/>
          <w:sz w:val="22"/>
          <w:szCs w:val="22"/>
        </w:rPr>
      </w:pP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СООБЩЕНИЯ И УВЕДОМЛЕНИЯ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bookmarkStart w:id="4" w:name="_Ref98822086"/>
      <w:bookmarkStart w:id="5" w:name="_Ref36441880"/>
      <w:bookmarkStart w:id="6" w:name="_Toc443367938"/>
      <w:bookmarkStart w:id="7" w:name="_Toc496492894"/>
      <w:r>
        <w:rPr>
          <w:rFonts w:ascii="Garamond" w:hAnsi="Garamond"/>
          <w:bCs/>
          <w:iCs/>
          <w:color w:val="000000"/>
          <w:sz w:val="22"/>
          <w:szCs w:val="22"/>
        </w:rPr>
        <w:t xml:space="preserve">В случаях, предусмотренных пунктами 10.1 и 12.2 настоящего Соглашения, Сторона, затронутая обстоятельствами непреодолимой силы, равно как и Сторона, обязанная уведомить другую Сторону о факте компрометации ключа электронной подписи, уведомляет об этом такую Сторону с использованием средств оперативной связи, указанных в Приложении № 3 к настоящему Соглашению, с доставкой оригинала на бумажном носителе курьером или письмом с уведомлением о вручении и описью вложения через УФПС «Почта России» или организации, предоставляющие услуги экспресс-доставки отправлений. Такое уведомление должно быть подписано уполномоченным лицом и скреплено печатью соответствующей Стороны при ее наличии </w:t>
      </w:r>
      <w:r>
        <w:rPr>
          <w:rFonts w:ascii="Garamond" w:hAnsi="Garamond"/>
          <w:bCs/>
          <w:iCs/>
          <w:sz w:val="22"/>
          <w:szCs w:val="22"/>
        </w:rPr>
        <w:t>с приложением документов, подтверждающих полномочия лиц, подписавших соответствующее уведомление</w:t>
      </w:r>
      <w:r>
        <w:rPr>
          <w:rFonts w:ascii="Garamond" w:hAnsi="Garamond"/>
          <w:bCs/>
          <w:iCs/>
          <w:color w:val="000000"/>
          <w:sz w:val="22"/>
          <w:szCs w:val="22"/>
        </w:rPr>
        <w:t>.</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случае, предусмотренном пунктом 3.9 настоящего Соглашения, документы направляются на бумажном носителе курьером или письмом с уведомлением о вручении и описью вложения через УФПС «Почта России» или организации предоставляющие услуги экспресс-доставки отправлений.</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Сторона, обязанная направить другой Стороне информацию о невозможности обмена документами в электронной форме, подписанными усиленной квалифицированной электронной подписью, и о возобновлении электронного документооборота направляет другой Стороне соответствующее уведомление с использованием средств оперативной связи, указанных в Приложении № 3 к настоящему Соглашению.</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Документы, сообщения и уведомления на бумажном носителе, перечень которых не предусмотрен Приложением № 1 к настоящему Соглашению, в том числе документы, предусмотренные пунктом 3.9 настоящего Соглашения, направляются по адресам, указанным в пункте 18 настоящего Соглашения</w:t>
      </w:r>
      <w:bookmarkEnd w:id="4"/>
      <w:r>
        <w:rPr>
          <w:rFonts w:ascii="Garamond" w:hAnsi="Garamond"/>
          <w:bCs/>
          <w:iCs/>
          <w:color w:val="000000"/>
          <w:sz w:val="22"/>
          <w:szCs w:val="22"/>
        </w:rPr>
        <w:t>.</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lastRenderedPageBreak/>
        <w:t>Документы, сообщения и уведомления считаются полученными:</w:t>
      </w:r>
      <w:bookmarkEnd w:id="5"/>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при доставке курьером – в дату, указанную в отметке получившей Стороны на копии переданного курьером документа;</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при отправке заказным письмом – в дату, указанную в уведомлении о вручении;</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при направлении по факсу – в дату получения письменного подтверждения другой Стороны о доставке, которое также может быть отправлено по факсу.</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Сообщения и уведомления на бумажном носителе, полученные после 17:00 по московскому времени в рабочий день, или полученные в день, не являющийся рабочим, считаются полученными в следующий рабочий день.</w:t>
      </w:r>
      <w:bookmarkEnd w:id="6"/>
      <w:bookmarkEnd w:id="7"/>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Порядок обмена документами, входящими в перечень, предусмотренный Приложением № 1 к настоящему Соглашению, на бумажном носителе, направляемыми в соответствии с пунктами 8.4, 16.2, 16.3 настоящего Соглашения, осуществляется в порядке, предусмотренном соответствующим договором, заключенным между Сторонами настоящего Соглашения, во исполнение обязательств по которому осуществляется обмен такими документами. Положения пунктов 14.4 – 14.6 на отношения, связанные с обменом Сторонами настоящего Соглашения такими документами, не распространяются.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Каждая из Сторон определяет из числа собственных сотрудников уполномоченных представителей, ответственных за взаимодействие с другой Стороной, и уведомляет об этом другую Сторону, направляя сообщения на адреса электронной почты, согласованные Сторонами путем подписания Перечня контактной информации по форме Приложения № 3 к настоящему Соглашению.</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ДЕЙСТВИЕ, ИЗМЕНЕНИЕ И ПРЕКРАЩЕНИЕ СОГЛАШЕНИЯ</w:t>
      </w:r>
    </w:p>
    <w:p>
      <w:pPr>
        <w:widowControl w:val="0"/>
        <w:numPr>
          <w:ilvl w:val="1"/>
          <w:numId w:val="1"/>
        </w:numPr>
        <w:tabs>
          <w:tab w:val="clear" w:pos="1003"/>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Присоединение к настоящему Соглашению осуществляется путем его подписания Сторонами.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Настоящее Соглашение вступает в силу с момента его подписания Сторонами, действует без ограничения срока действия. Документы, указанные в Приложении № 1 к настоящему Соглашению, выставляются в электронном виде в отношении расчетных периодов, следующих за месяцем подписания настоящего Соглашения.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Действие настоящего Соглашения распространяется на правоотношения, возникшие как из договоров, заключенных до момента вступления в силу настоящего Соглашения, так и из договоров, которые будут заключены в будущем.</w:t>
      </w:r>
    </w:p>
    <w:p>
      <w:pPr>
        <w:widowControl w:val="0"/>
        <w:numPr>
          <w:ilvl w:val="1"/>
          <w:numId w:val="1"/>
        </w:numPr>
        <w:tabs>
          <w:tab w:val="clear" w:pos="1003"/>
          <w:tab w:val="num" w:pos="720"/>
          <w:tab w:val="num" w:pos="1004"/>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Внесение изменений (дополнений) в настоящее Соглашение, в том числе в приложения к нему, производится Стороной 1 в одностороннем внесудебном порядке с последующим уведомлением Стороны 2.</w:t>
      </w:r>
    </w:p>
    <w:p>
      <w:pPr>
        <w:widowControl w:val="0"/>
        <w:numPr>
          <w:ilvl w:val="1"/>
          <w:numId w:val="1"/>
        </w:numPr>
        <w:tabs>
          <w:tab w:val="clear" w:pos="1003"/>
          <w:tab w:val="num" w:pos="720"/>
          <w:tab w:val="num" w:pos="1004"/>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Сторона 1 направляет Стороне 2 уведомление о внесении изменений (дополнений) в настоящее Соглашение в электронной форме с применением усиленной квалифицированной электронной подписи и/или на бумажном носителе с наличием оригинальной печати и подписи уполномоченного лица.</w:t>
      </w:r>
    </w:p>
    <w:p>
      <w:pPr>
        <w:widowControl w:val="0"/>
        <w:numPr>
          <w:ilvl w:val="1"/>
          <w:numId w:val="1"/>
        </w:numPr>
        <w:tabs>
          <w:tab w:val="clear" w:pos="1003"/>
          <w:tab w:val="num" w:pos="720"/>
          <w:tab w:val="num" w:pos="1004"/>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Права и обязанности Сторон изменяются в связи с внесением в настоящее Соглашение изменений (дополнений) с даты, указанной в уведомлении о внесении изменений (дополнений) в настоящее Соглашение.</w:t>
      </w:r>
    </w:p>
    <w:p>
      <w:pPr>
        <w:widowControl w:val="0"/>
        <w:numPr>
          <w:ilvl w:val="1"/>
          <w:numId w:val="1"/>
        </w:numPr>
        <w:tabs>
          <w:tab w:val="clear" w:pos="1003"/>
          <w:tab w:val="num" w:pos="720"/>
          <w:tab w:val="num" w:pos="1004"/>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lastRenderedPageBreak/>
        <w:t>Все изменения (дополнения), вносимые в настоящее Соглашение Стороной 1 в связи с изменением законодательства Российской Федерации, вступают в силу одновременно с вступлением в силу изменений (дополнений) в нормативных актах Российской Федерации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Действие настоящего Договора прекращается в следующих случаях:</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по письменному соглашению Сторон, подписанному уполномоченными представителями Сторон;</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в одностороннем внесудебном порядке по решению любой из Сторон настоящего Договора, при этом действие настоящего Договора прекращается по истечении 30 (тридцати) календарных дней с даты направления Стороной, принявшей решение о расторжении Договора в одностороннем внесудебном порядке, другой Стороне уведомления о его расторжении;</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 xml:space="preserve">в иных случаях, предусмотренных законодательством Российской Федерации. </w:t>
      </w:r>
    </w:p>
    <w:p>
      <w:pPr>
        <w:widowControl w:val="0"/>
        <w:numPr>
          <w:ilvl w:val="1"/>
          <w:numId w:val="1"/>
        </w:numPr>
        <w:tabs>
          <w:tab w:val="clear" w:pos="1003"/>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Прекращение настоящего Соглашения не освобождает Стороны от исполнения обязательств, возникших до его прекращения, а также от ответственности за неисполнение (ненадлежащее исполнение) условий настоящего Соглашения.</w:t>
      </w:r>
    </w:p>
    <w:p>
      <w:pPr>
        <w:widowControl w:val="0"/>
        <w:spacing w:before="120" w:after="120" w:line="312" w:lineRule="auto"/>
        <w:ind w:left="720"/>
        <w:jc w:val="both"/>
        <w:rPr>
          <w:rFonts w:ascii="Garamond" w:hAnsi="Garamond"/>
          <w:bCs/>
          <w:iCs/>
          <w:color w:val="000000"/>
          <w:sz w:val="22"/>
          <w:szCs w:val="22"/>
        </w:rPr>
      </w:pP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ПРОЧИЕ УСЛОВИЯ</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Течение сроков по настоящему Соглашению определяется по московскому времени.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случае если Направляющая Сторона не получила от Оператора электронного документооборота подтверждение до 17:30 следующего рабочего дня с момента отправки электронного документа, Направляющая Сторона оформляет соответствующий документ на бумажном носителе с подписанием собственноручной подписью, Стороны считают его оригиналом, при этом копия документа направляется также по факсу или на адрес электронной почты, указанные в Приложении № 3 настоящего Соглашения, в случае, если данный документ в электронном виде не был направлен Получающей Стороне в соответствии с Соглашением о применении электронной подписи в торговой системе оптового рынка (приложение к договору о присоединении к торговой системе оптового рынка).</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период действия обстоятельств, обусловленных невозможностью обмена документами в электронной форме, подписанными усиленной квалифицированной электронной подписью, в том числе в случае технического сбоя внутренних систем одной из Сторон Настоящего Соглашения, до момента возобновления электронного документооборота Стороны производят обмен документами на бумажном носителе с подписанием их собственноручной подписью.</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В отношениях, не урегулированных настоящим Соглашением, Стороны руководствуются законодательством Российской Федерации.</w:t>
      </w:r>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bookmarkStart w:id="8" w:name="_Ref36441893"/>
      <w:r>
        <w:rPr>
          <w:rFonts w:ascii="Garamond" w:hAnsi="Garamond"/>
          <w:bCs/>
          <w:iCs/>
          <w:color w:val="000000"/>
          <w:sz w:val="22"/>
          <w:szCs w:val="22"/>
        </w:rPr>
        <w:t>В случае реорганизации одной из Сторон (слияние, разделение, присоединение или другие формы реорганизации) орган, принявший данное решение, обязан указать в своем решении правопреемника, к которому переходят права и обязанности по настоящему Соглашению. При этом реорганизованная Сторона обязана не позднее 7 (семи) рабочих дней с даты принятия данного решения уведомить другую Сторону о реорганизации.</w:t>
      </w:r>
      <w:bookmarkEnd w:id="8"/>
    </w:p>
    <w:p>
      <w:pPr>
        <w:widowControl w:val="0"/>
        <w:numPr>
          <w:ilvl w:val="1"/>
          <w:numId w:val="1"/>
        </w:numPr>
        <w:tabs>
          <w:tab w:val="num" w:pos="720"/>
        </w:tabs>
        <w:spacing w:before="120" w:after="120" w:line="312" w:lineRule="auto"/>
        <w:ind w:left="720" w:hanging="720"/>
        <w:jc w:val="both"/>
        <w:rPr>
          <w:rFonts w:ascii="Garamond" w:hAnsi="Garamond"/>
          <w:bCs/>
          <w:iCs/>
          <w:color w:val="000000"/>
          <w:sz w:val="22"/>
          <w:szCs w:val="22"/>
        </w:rPr>
      </w:pPr>
      <w:r>
        <w:rPr>
          <w:rFonts w:ascii="Garamond" w:hAnsi="Garamond"/>
          <w:bCs/>
          <w:iCs/>
          <w:color w:val="000000"/>
          <w:sz w:val="22"/>
          <w:szCs w:val="22"/>
        </w:rPr>
        <w:t xml:space="preserve">Настоящее Соглашение составлено на русском языке в двух подлинных экземплярах, имеющих </w:t>
      </w:r>
      <w:r>
        <w:rPr>
          <w:rFonts w:ascii="Garamond" w:hAnsi="Garamond"/>
          <w:bCs/>
          <w:iCs/>
          <w:color w:val="000000"/>
          <w:sz w:val="22"/>
          <w:szCs w:val="22"/>
        </w:rPr>
        <w:lastRenderedPageBreak/>
        <w:t>одинаковую юридическую силу, – по одному для каждой Стороны.</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ПРИЛОЖЕНИЯ, ЯВЛЯЮЩИЕСЯ НЕОТЪЕМЛЕМОЙ ЧАСТЬЮ НАСТОЯЩЕГО СОГЛАШЕНИЯ</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Приложение № 1. Перечень и форматы электронных документов;</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Приложение № 2. Перечень договоров, во исполнение обязательств, по которым установлен порядок электронного документооборота;</w:t>
      </w:r>
    </w:p>
    <w:p>
      <w:pPr>
        <w:widowControl w:val="0"/>
        <w:numPr>
          <w:ilvl w:val="1"/>
          <w:numId w:val="4"/>
        </w:numPr>
        <w:tabs>
          <w:tab w:val="num" w:pos="720"/>
          <w:tab w:val="num" w:pos="1134"/>
        </w:tabs>
        <w:spacing w:before="120" w:after="120" w:line="312" w:lineRule="auto"/>
        <w:ind w:left="1134" w:hanging="425"/>
        <w:jc w:val="both"/>
        <w:rPr>
          <w:rFonts w:ascii="Garamond" w:hAnsi="Garamond"/>
          <w:bCs/>
          <w:iCs/>
          <w:color w:val="000000"/>
          <w:sz w:val="22"/>
          <w:szCs w:val="22"/>
        </w:rPr>
      </w:pPr>
      <w:r>
        <w:rPr>
          <w:rFonts w:ascii="Garamond" w:hAnsi="Garamond"/>
          <w:bCs/>
          <w:iCs/>
          <w:color w:val="000000"/>
          <w:sz w:val="22"/>
          <w:szCs w:val="22"/>
        </w:rPr>
        <w:t>Приложение № 3. Перечень контактной информации.</w:t>
      </w:r>
    </w:p>
    <w:p>
      <w:pPr>
        <w:widowControl w:val="0"/>
        <w:numPr>
          <w:ilvl w:val="0"/>
          <w:numId w:val="1"/>
        </w:numPr>
        <w:spacing w:before="120" w:after="120" w:line="312" w:lineRule="auto"/>
        <w:ind w:left="437" w:hanging="437"/>
        <w:jc w:val="center"/>
        <w:rPr>
          <w:rFonts w:ascii="Garamond" w:hAnsi="Garamond"/>
          <w:b/>
          <w:color w:val="000000"/>
          <w:sz w:val="22"/>
          <w:szCs w:val="22"/>
        </w:rPr>
      </w:pPr>
      <w:r>
        <w:rPr>
          <w:rFonts w:ascii="Garamond" w:hAnsi="Garamond"/>
          <w:b/>
          <w:color w:val="000000"/>
          <w:sz w:val="22"/>
          <w:szCs w:val="22"/>
        </w:rPr>
        <w:t>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8"/>
      </w:tblGrid>
      <w:tr>
        <w:tc>
          <w:tcPr>
            <w:tcW w:w="4785" w:type="dxa"/>
          </w:tcPr>
          <w:p>
            <w:pPr>
              <w:rPr>
                <w:b/>
              </w:rPr>
            </w:pPr>
            <w:r>
              <w:rPr>
                <w:b/>
              </w:rPr>
              <w:t>Сторона 1</w:t>
            </w:r>
          </w:p>
        </w:tc>
        <w:tc>
          <w:tcPr>
            <w:tcW w:w="4786" w:type="dxa"/>
          </w:tcPr>
          <w:p>
            <w:pPr>
              <w:rPr>
                <w:b/>
              </w:rPr>
            </w:pPr>
            <w:r>
              <w:rPr>
                <w:b/>
              </w:rPr>
              <w:t>Сторона 2</w:t>
            </w:r>
          </w:p>
        </w:tc>
      </w:tr>
      <w:tr>
        <w:tc>
          <w:tcPr>
            <w:tcW w:w="4785" w:type="dxa"/>
          </w:tcPr>
          <w:p>
            <w:r>
              <w:t>Адрес:</w:t>
            </w:r>
          </w:p>
          <w:p>
            <w:r>
              <w:t>ИНН:</w:t>
            </w:r>
          </w:p>
          <w:p>
            <w:r>
              <w:t>КПП:</w:t>
            </w:r>
          </w:p>
          <w:p>
            <w:r>
              <w:t>к/с:</w:t>
            </w:r>
          </w:p>
          <w:p>
            <w:r>
              <w:t>БИК:</w:t>
            </w:r>
          </w:p>
        </w:tc>
        <w:tc>
          <w:tcPr>
            <w:tcW w:w="4786" w:type="dxa"/>
          </w:tcPr>
          <w:p>
            <w:r>
              <w:t>Адрес:</w:t>
            </w:r>
          </w:p>
          <w:p>
            <w:r>
              <w:t>ИНН:</w:t>
            </w:r>
          </w:p>
          <w:p>
            <w:r>
              <w:t>КПП:</w:t>
            </w:r>
          </w:p>
          <w:p>
            <w:r>
              <w:t>к/с:</w:t>
            </w:r>
          </w:p>
          <w:p>
            <w:r>
              <w:t>БИК:</w:t>
            </w:r>
          </w:p>
        </w:tc>
      </w:tr>
      <w:tr>
        <w:tc>
          <w:tcPr>
            <w:tcW w:w="4785" w:type="dxa"/>
          </w:tcPr>
          <w:p>
            <w:pPr>
              <w:pBdr>
                <w:bottom w:val="single" w:sz="12" w:space="1" w:color="auto"/>
              </w:pBdr>
            </w:pPr>
          </w:p>
          <w:p>
            <w:pPr>
              <w:tabs>
                <w:tab w:val="center" w:pos="2268"/>
              </w:tabs>
            </w:pPr>
            <w:r>
              <w:tab/>
              <w:t>М. П.</w:t>
            </w:r>
          </w:p>
        </w:tc>
        <w:tc>
          <w:tcPr>
            <w:tcW w:w="4786" w:type="dxa"/>
          </w:tcPr>
          <w:p>
            <w:pPr>
              <w:pBdr>
                <w:bottom w:val="single" w:sz="12" w:space="1" w:color="auto"/>
              </w:pBdr>
            </w:pPr>
          </w:p>
          <w:p>
            <w:pPr>
              <w:tabs>
                <w:tab w:val="center" w:pos="2268"/>
              </w:tabs>
            </w:pPr>
            <w:r>
              <w:tab/>
              <w:t>М. П.</w:t>
            </w:r>
          </w:p>
        </w:tc>
      </w:tr>
    </w:tbl>
    <w:p>
      <w:pPr>
        <w:spacing w:after="200" w:line="276" w:lineRule="auto"/>
      </w:pPr>
      <w:r>
        <w:br w:type="page"/>
      </w:r>
    </w:p>
    <w:p>
      <w:pPr>
        <w:widowControl w:val="0"/>
        <w:spacing w:line="288" w:lineRule="auto"/>
        <w:jc w:val="right"/>
        <w:rPr>
          <w:rFonts w:ascii="Garamond" w:hAnsi="Garamond"/>
          <w:b/>
        </w:rPr>
      </w:pPr>
      <w:r>
        <w:rPr>
          <w:rFonts w:ascii="Garamond" w:hAnsi="Garamond"/>
          <w:b/>
        </w:rPr>
        <w:lastRenderedPageBreak/>
        <w:t xml:space="preserve">Приложение № 1 </w:t>
      </w:r>
    </w:p>
    <w:p>
      <w:pPr>
        <w:widowControl w:val="0"/>
        <w:spacing w:line="288" w:lineRule="auto"/>
        <w:jc w:val="right"/>
        <w:rPr>
          <w:rFonts w:ascii="Garamond" w:hAnsi="Garamond"/>
          <w:i/>
          <w:sz w:val="22"/>
          <w:szCs w:val="22"/>
        </w:rPr>
      </w:pPr>
      <w:r>
        <w:rPr>
          <w:rFonts w:ascii="Garamond" w:hAnsi="Garamond"/>
          <w:i/>
          <w:sz w:val="22"/>
          <w:szCs w:val="22"/>
        </w:rPr>
        <w:t>к Соглашению об обмене документами в электронной форме через операторов электронного документооборота</w:t>
      </w:r>
    </w:p>
    <w:p>
      <w:pPr>
        <w:jc w:val="right"/>
        <w:rPr>
          <w:rFonts w:ascii="Garamond" w:hAnsi="Garamond"/>
          <w:b/>
        </w:rPr>
      </w:pPr>
    </w:p>
    <w:p>
      <w:pPr>
        <w:spacing w:before="240" w:after="240"/>
        <w:jc w:val="center"/>
        <w:rPr>
          <w:rFonts w:ascii="Garamond" w:eastAsia="Arial Unicode MS" w:hAnsi="Garamond"/>
          <w:b/>
          <w:bCs/>
          <w:color w:val="000000"/>
          <w:sz w:val="22"/>
          <w:szCs w:val="14"/>
        </w:rPr>
      </w:pPr>
      <w:r>
        <w:rPr>
          <w:rFonts w:ascii="Garamond" w:eastAsia="Arial Unicode MS" w:hAnsi="Garamond"/>
          <w:b/>
          <w:bCs/>
          <w:color w:val="000000"/>
          <w:sz w:val="22"/>
          <w:szCs w:val="14"/>
        </w:rPr>
        <w:t>Перечень и форматы электронных документов</w:t>
      </w:r>
    </w:p>
    <w:tbl>
      <w:tblPr>
        <w:tblStyle w:val="a7"/>
        <w:tblW w:w="0" w:type="auto"/>
        <w:tblLook w:val="04A0" w:firstRow="1" w:lastRow="0" w:firstColumn="1" w:lastColumn="0" w:noHBand="0" w:noVBand="1"/>
      </w:tblPr>
      <w:tblGrid>
        <w:gridCol w:w="593"/>
        <w:gridCol w:w="2060"/>
        <w:gridCol w:w="1558"/>
        <w:gridCol w:w="2950"/>
        <w:gridCol w:w="2184"/>
      </w:tblGrid>
      <w:tr>
        <w:tc>
          <w:tcPr>
            <w:tcW w:w="593"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 п/п</w:t>
            </w:r>
          </w:p>
        </w:tc>
        <w:tc>
          <w:tcPr>
            <w:tcW w:w="2060"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Наименование электронного документа</w:t>
            </w:r>
          </w:p>
        </w:tc>
        <w:tc>
          <w:tcPr>
            <w:tcW w:w="1558"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Формат электронного документа</w:t>
            </w:r>
          </w:p>
        </w:tc>
        <w:tc>
          <w:tcPr>
            <w:tcW w:w="2950"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Источник формата</w:t>
            </w:r>
          </w:p>
        </w:tc>
        <w:tc>
          <w:tcPr>
            <w:tcW w:w="2184"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Равнозначный документ на бумажном носителе</w:t>
            </w: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1.</w:t>
            </w:r>
          </w:p>
        </w:tc>
        <w:tc>
          <w:tcPr>
            <w:tcW w:w="2060"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Счет-фактура</w:t>
            </w:r>
          </w:p>
        </w:tc>
        <w:tc>
          <w:tcPr>
            <w:tcW w:w="1558" w:type="dxa"/>
          </w:tcPr>
          <w:p>
            <w:pPr>
              <w:pStyle w:val="txt"/>
              <w:spacing w:before="0" w:beforeAutospacing="0" w:after="0" w:afterAutospacing="0"/>
              <w:rPr>
                <w:rFonts w:ascii="Garamond" w:hAnsi="Garamond" w:cs="Garamond"/>
                <w:sz w:val="22"/>
                <w:szCs w:val="22"/>
                <w:lang w:val="en-US"/>
              </w:rPr>
            </w:pPr>
            <w:r>
              <w:rPr>
                <w:rFonts w:ascii="Garamond" w:hAnsi="Garamond" w:cs="Garamond"/>
                <w:sz w:val="22"/>
                <w:szCs w:val="22"/>
                <w:lang w:val="en-US"/>
              </w:rPr>
              <w:t>XML</w:t>
            </w:r>
          </w:p>
        </w:tc>
        <w:tc>
          <w:tcPr>
            <w:tcW w:w="2950" w:type="dxa"/>
          </w:tcPr>
          <w:p>
            <w:pPr>
              <w:pStyle w:val="txt"/>
              <w:rPr>
                <w:rFonts w:ascii="Garamond" w:hAnsi="Garamond" w:cs="Garamond"/>
                <w:sz w:val="22"/>
                <w:szCs w:val="22"/>
              </w:rPr>
            </w:pPr>
            <w:r>
              <w:rPr>
                <w:rFonts w:ascii="Garamond" w:hAnsi="Garamond" w:cs="Garamond"/>
                <w:sz w:val="22"/>
                <w:szCs w:val="22"/>
              </w:rPr>
              <w:t xml:space="preserve">Приказ </w:t>
            </w:r>
            <w:proofErr w:type="spellStart"/>
            <w:r>
              <w:rPr>
                <w:rFonts w:ascii="Garamond" w:hAnsi="Garamond" w:cs="Garamond"/>
                <w:sz w:val="22"/>
                <w:szCs w:val="22"/>
              </w:rPr>
              <w:t>ФНС</w:t>
            </w:r>
            <w:proofErr w:type="spellEnd"/>
            <w:r>
              <w:rPr>
                <w:rFonts w:ascii="Garamond" w:hAnsi="Garamond" w:cs="Garamond"/>
                <w:sz w:val="22"/>
                <w:szCs w:val="22"/>
              </w:rPr>
              <w:t xml:space="preserve"> России от </w:t>
            </w:r>
            <w:proofErr w:type="spellStart"/>
            <w:r>
              <w:rPr>
                <w:rFonts w:ascii="Garamond" w:hAnsi="Garamond" w:cs="Garamond"/>
                <w:sz w:val="22"/>
                <w:szCs w:val="22"/>
              </w:rPr>
              <w:t>24.03.2016г</w:t>
            </w:r>
            <w:proofErr w:type="spellEnd"/>
            <w:r>
              <w:rPr>
                <w:rFonts w:ascii="Garamond" w:hAnsi="Garamond" w:cs="Garamond"/>
                <w:sz w:val="22"/>
                <w:szCs w:val="22"/>
              </w:rPr>
              <w:t xml:space="preserve">. № </w:t>
            </w:r>
            <w:proofErr w:type="spellStart"/>
            <w:r>
              <w:rPr>
                <w:rFonts w:ascii="Garamond" w:hAnsi="Garamond" w:cs="Garamond"/>
                <w:sz w:val="22"/>
                <w:szCs w:val="22"/>
              </w:rPr>
              <w:t>ММВ</w:t>
            </w:r>
            <w:proofErr w:type="spellEnd"/>
            <w:r>
              <w:rPr>
                <w:rFonts w:ascii="Garamond" w:hAnsi="Garamond" w:cs="Garamond"/>
                <w:sz w:val="22"/>
                <w:szCs w:val="22"/>
              </w:rPr>
              <w:t>-7-15/155</w:t>
            </w:r>
            <w:r>
              <w:t xml:space="preserve"> </w:t>
            </w:r>
            <w:r>
              <w:rPr>
                <w:rFonts w:ascii="Garamond" w:hAnsi="Garamond" w:cs="Garamond"/>
                <w:sz w:val="22"/>
                <w:szCs w:val="22"/>
              </w:rPr>
              <w:t>@</w:t>
            </w:r>
          </w:p>
        </w:tc>
        <w:tc>
          <w:tcPr>
            <w:tcW w:w="2184"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Счет-фактура</w:t>
            </w: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2.</w:t>
            </w:r>
          </w:p>
        </w:tc>
        <w:tc>
          <w:tcPr>
            <w:tcW w:w="2060"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Акт приема-передачи электроэнергии</w:t>
            </w:r>
          </w:p>
        </w:tc>
        <w:tc>
          <w:tcPr>
            <w:tcW w:w="1558" w:type="dxa"/>
          </w:tcPr>
          <w:p>
            <w:pPr>
              <w:pStyle w:val="txt"/>
              <w:spacing w:before="0" w:beforeAutospacing="0" w:after="0" w:afterAutospacing="0"/>
              <w:rPr>
                <w:rFonts w:ascii="Garamond" w:hAnsi="Garamond" w:cs="Garamond"/>
                <w:sz w:val="22"/>
                <w:szCs w:val="22"/>
                <w:lang w:val="en-US"/>
              </w:rPr>
            </w:pPr>
            <w:r>
              <w:rPr>
                <w:rFonts w:ascii="Garamond" w:hAnsi="Garamond" w:cs="Garamond"/>
                <w:sz w:val="22"/>
                <w:szCs w:val="22"/>
                <w:lang w:val="en-US"/>
              </w:rPr>
              <w:t>XML</w:t>
            </w:r>
          </w:p>
        </w:tc>
        <w:tc>
          <w:tcPr>
            <w:tcW w:w="2950" w:type="dxa"/>
          </w:tcPr>
          <w:p>
            <w:pPr>
              <w:pStyle w:val="txt"/>
              <w:rPr>
                <w:rFonts w:ascii="Garamond" w:hAnsi="Garamond" w:cs="Garamond"/>
                <w:sz w:val="22"/>
                <w:szCs w:val="22"/>
              </w:rPr>
            </w:pPr>
            <w:r>
              <w:rPr>
                <w:rFonts w:ascii="Garamond" w:hAnsi="Garamond" w:cs="Garamond"/>
                <w:sz w:val="22"/>
                <w:szCs w:val="22"/>
              </w:rPr>
              <w:t xml:space="preserve">Приказ </w:t>
            </w:r>
            <w:proofErr w:type="spellStart"/>
            <w:r>
              <w:rPr>
                <w:rFonts w:ascii="Garamond" w:hAnsi="Garamond" w:cs="Garamond"/>
                <w:sz w:val="22"/>
                <w:szCs w:val="22"/>
              </w:rPr>
              <w:t>ФНС</w:t>
            </w:r>
            <w:proofErr w:type="spellEnd"/>
            <w:r>
              <w:rPr>
                <w:rFonts w:ascii="Garamond" w:hAnsi="Garamond" w:cs="Garamond"/>
                <w:sz w:val="22"/>
                <w:szCs w:val="22"/>
              </w:rPr>
              <w:t xml:space="preserve"> России от </w:t>
            </w:r>
            <w:proofErr w:type="spellStart"/>
            <w:r>
              <w:rPr>
                <w:rFonts w:ascii="Garamond" w:hAnsi="Garamond" w:cs="Garamond"/>
                <w:sz w:val="22"/>
                <w:szCs w:val="22"/>
              </w:rPr>
              <w:t>24.03.2016г</w:t>
            </w:r>
            <w:proofErr w:type="spellEnd"/>
            <w:r>
              <w:rPr>
                <w:rFonts w:ascii="Garamond" w:hAnsi="Garamond" w:cs="Garamond"/>
                <w:sz w:val="22"/>
                <w:szCs w:val="22"/>
              </w:rPr>
              <w:t xml:space="preserve">. № </w:t>
            </w:r>
            <w:proofErr w:type="spellStart"/>
            <w:r>
              <w:rPr>
                <w:rFonts w:ascii="Garamond" w:hAnsi="Garamond" w:cs="Garamond"/>
                <w:sz w:val="22"/>
                <w:szCs w:val="22"/>
              </w:rPr>
              <w:t>ММВ</w:t>
            </w:r>
            <w:proofErr w:type="spellEnd"/>
            <w:r>
              <w:rPr>
                <w:rFonts w:ascii="Garamond" w:hAnsi="Garamond" w:cs="Garamond"/>
                <w:sz w:val="22"/>
                <w:szCs w:val="22"/>
              </w:rPr>
              <w:t>-7-15/155</w:t>
            </w:r>
            <w:r>
              <w:t xml:space="preserve"> </w:t>
            </w:r>
            <w:r>
              <w:rPr>
                <w:rFonts w:ascii="Garamond" w:hAnsi="Garamond" w:cs="Garamond"/>
                <w:sz w:val="22"/>
                <w:szCs w:val="22"/>
              </w:rPr>
              <w:t>@</w:t>
            </w:r>
          </w:p>
        </w:tc>
        <w:tc>
          <w:tcPr>
            <w:tcW w:w="2184"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Акт приема-передачи электроэнергии</w:t>
            </w: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3.</w:t>
            </w:r>
          </w:p>
        </w:tc>
        <w:tc>
          <w:tcPr>
            <w:tcW w:w="2060"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Акт об оказании услуги</w:t>
            </w:r>
          </w:p>
        </w:tc>
        <w:tc>
          <w:tcPr>
            <w:tcW w:w="1558" w:type="dxa"/>
          </w:tcPr>
          <w:p>
            <w:pPr>
              <w:pStyle w:val="txt"/>
              <w:spacing w:before="0" w:beforeAutospacing="0" w:after="0" w:afterAutospacing="0"/>
              <w:rPr>
                <w:rFonts w:ascii="Garamond" w:hAnsi="Garamond" w:cs="Garamond"/>
                <w:sz w:val="22"/>
                <w:szCs w:val="22"/>
                <w:lang w:val="en-US"/>
              </w:rPr>
            </w:pPr>
            <w:r>
              <w:rPr>
                <w:rFonts w:ascii="Garamond" w:hAnsi="Garamond" w:cs="Garamond"/>
                <w:sz w:val="22"/>
                <w:szCs w:val="22"/>
                <w:lang w:val="en-US"/>
              </w:rPr>
              <w:t>XML</w:t>
            </w:r>
          </w:p>
        </w:tc>
        <w:tc>
          <w:tcPr>
            <w:tcW w:w="2950" w:type="dxa"/>
          </w:tcPr>
          <w:p>
            <w:pPr>
              <w:pStyle w:val="txt"/>
              <w:rPr>
                <w:rFonts w:ascii="Garamond" w:hAnsi="Garamond" w:cs="Garamond"/>
                <w:sz w:val="22"/>
                <w:szCs w:val="22"/>
              </w:rPr>
            </w:pPr>
            <w:r>
              <w:rPr>
                <w:rFonts w:ascii="Garamond" w:hAnsi="Garamond" w:cs="Garamond"/>
                <w:sz w:val="22"/>
                <w:szCs w:val="22"/>
              </w:rPr>
              <w:t xml:space="preserve">Приказ </w:t>
            </w:r>
            <w:proofErr w:type="spellStart"/>
            <w:r>
              <w:rPr>
                <w:rFonts w:ascii="Garamond" w:hAnsi="Garamond" w:cs="Garamond"/>
                <w:sz w:val="22"/>
                <w:szCs w:val="22"/>
              </w:rPr>
              <w:t>ФНС</w:t>
            </w:r>
            <w:proofErr w:type="spellEnd"/>
            <w:r>
              <w:rPr>
                <w:rFonts w:ascii="Garamond" w:hAnsi="Garamond" w:cs="Garamond"/>
                <w:sz w:val="22"/>
                <w:szCs w:val="22"/>
              </w:rPr>
              <w:t xml:space="preserve"> России от </w:t>
            </w:r>
            <w:proofErr w:type="spellStart"/>
            <w:r>
              <w:rPr>
                <w:rFonts w:ascii="Garamond" w:hAnsi="Garamond" w:cs="Garamond"/>
                <w:sz w:val="22"/>
                <w:szCs w:val="22"/>
              </w:rPr>
              <w:t>24.03.2016г</w:t>
            </w:r>
            <w:proofErr w:type="spellEnd"/>
            <w:r>
              <w:rPr>
                <w:rFonts w:ascii="Garamond" w:hAnsi="Garamond" w:cs="Garamond"/>
                <w:sz w:val="22"/>
                <w:szCs w:val="22"/>
              </w:rPr>
              <w:t xml:space="preserve">. № </w:t>
            </w:r>
            <w:proofErr w:type="spellStart"/>
            <w:r>
              <w:rPr>
                <w:rFonts w:ascii="Garamond" w:hAnsi="Garamond" w:cs="Garamond"/>
                <w:sz w:val="22"/>
                <w:szCs w:val="22"/>
              </w:rPr>
              <w:t>ММВ</w:t>
            </w:r>
            <w:proofErr w:type="spellEnd"/>
            <w:r>
              <w:rPr>
                <w:rFonts w:ascii="Garamond" w:hAnsi="Garamond" w:cs="Garamond"/>
                <w:sz w:val="22"/>
                <w:szCs w:val="22"/>
              </w:rPr>
              <w:t>-7-15/155</w:t>
            </w:r>
            <w:r>
              <w:t xml:space="preserve"> </w:t>
            </w:r>
            <w:r>
              <w:rPr>
                <w:rFonts w:ascii="Garamond" w:hAnsi="Garamond" w:cs="Garamond"/>
                <w:sz w:val="22"/>
                <w:szCs w:val="22"/>
              </w:rPr>
              <w:t>@</w:t>
            </w:r>
          </w:p>
        </w:tc>
        <w:tc>
          <w:tcPr>
            <w:tcW w:w="2184"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Акт об оказании услуги</w:t>
            </w:r>
          </w:p>
        </w:tc>
      </w:tr>
    </w:tbl>
    <w:p>
      <w:pPr>
        <w:pStyle w:val="txt"/>
        <w:spacing w:before="0" w:beforeAutospacing="0" w:after="0" w:afterAutospacing="0"/>
        <w:jc w:val="both"/>
        <w:rPr>
          <w:rFonts w:ascii="Garamond" w:hAnsi="Garamond" w:cs="Garamond"/>
          <w:sz w:val="22"/>
          <w:szCs w:val="22"/>
        </w:rPr>
      </w:pPr>
    </w:p>
    <w:p>
      <w:pPr>
        <w:spacing w:after="200" w:line="276" w:lineRule="auto"/>
        <w:rPr>
          <w:rFonts w:ascii="Garamond" w:eastAsia="Arial Unicode MS" w:hAnsi="Garamond" w:cs="Garamond"/>
          <w:color w:val="000000"/>
          <w:sz w:val="22"/>
          <w:szCs w:val="22"/>
        </w:rPr>
      </w:pPr>
      <w:r>
        <w:rPr>
          <w:rFonts w:ascii="Garamond" w:hAnsi="Garamond" w:cs="Garamond"/>
          <w:sz w:val="22"/>
          <w:szCs w:val="22"/>
        </w:rPr>
        <w:br w:type="page"/>
      </w:r>
    </w:p>
    <w:p>
      <w:pPr>
        <w:widowControl w:val="0"/>
        <w:spacing w:line="288" w:lineRule="auto"/>
        <w:jc w:val="right"/>
        <w:rPr>
          <w:rFonts w:ascii="Garamond" w:hAnsi="Garamond"/>
          <w:b/>
        </w:rPr>
      </w:pPr>
      <w:r>
        <w:rPr>
          <w:rFonts w:ascii="Garamond" w:hAnsi="Garamond"/>
          <w:b/>
        </w:rPr>
        <w:lastRenderedPageBreak/>
        <w:t xml:space="preserve">Приложение № 2 </w:t>
      </w:r>
    </w:p>
    <w:p>
      <w:pPr>
        <w:widowControl w:val="0"/>
        <w:spacing w:line="288" w:lineRule="auto"/>
        <w:jc w:val="right"/>
        <w:rPr>
          <w:rFonts w:ascii="Garamond" w:hAnsi="Garamond"/>
          <w:i/>
          <w:sz w:val="22"/>
          <w:szCs w:val="22"/>
        </w:rPr>
      </w:pPr>
      <w:r>
        <w:rPr>
          <w:rFonts w:ascii="Garamond" w:hAnsi="Garamond"/>
          <w:i/>
          <w:sz w:val="22"/>
          <w:szCs w:val="22"/>
        </w:rPr>
        <w:t>к Соглашению об обмене документами в электронной форме через операторов электронного документооборота</w:t>
      </w:r>
    </w:p>
    <w:p>
      <w:pPr>
        <w:jc w:val="right"/>
        <w:rPr>
          <w:rFonts w:ascii="Garamond" w:hAnsi="Garamond"/>
          <w:b/>
        </w:rPr>
      </w:pPr>
    </w:p>
    <w:p>
      <w:pPr>
        <w:spacing w:before="240" w:after="240"/>
        <w:jc w:val="center"/>
        <w:rPr>
          <w:rFonts w:ascii="Garamond" w:eastAsia="Arial Unicode MS" w:hAnsi="Garamond"/>
          <w:b/>
          <w:bCs/>
          <w:color w:val="000000"/>
          <w:sz w:val="22"/>
          <w:szCs w:val="14"/>
        </w:rPr>
      </w:pPr>
      <w:r>
        <w:rPr>
          <w:rFonts w:ascii="Garamond" w:eastAsia="Arial Unicode MS" w:hAnsi="Garamond"/>
          <w:b/>
          <w:bCs/>
          <w:color w:val="000000"/>
          <w:sz w:val="22"/>
          <w:szCs w:val="14"/>
        </w:rPr>
        <w:t xml:space="preserve">Перечень договоров, во исполнение обязательств, по которым </w:t>
      </w:r>
      <w:r>
        <w:rPr>
          <w:rFonts w:ascii="Garamond" w:eastAsia="Arial Unicode MS" w:hAnsi="Garamond"/>
          <w:b/>
          <w:bCs/>
          <w:iCs/>
          <w:color w:val="000000"/>
          <w:sz w:val="22"/>
          <w:szCs w:val="14"/>
        </w:rPr>
        <w:t xml:space="preserve">установлен порядок электронного документооборота </w:t>
      </w:r>
    </w:p>
    <w:tbl>
      <w:tblPr>
        <w:tblStyle w:val="a7"/>
        <w:tblW w:w="0" w:type="auto"/>
        <w:tblLook w:val="04A0" w:firstRow="1" w:lastRow="0" w:firstColumn="1" w:lastColumn="0" w:noHBand="0" w:noVBand="1"/>
      </w:tblPr>
      <w:tblGrid>
        <w:gridCol w:w="593"/>
        <w:gridCol w:w="8752"/>
      </w:tblGrid>
      <w:tr>
        <w:tc>
          <w:tcPr>
            <w:tcW w:w="593"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 п/п</w:t>
            </w:r>
          </w:p>
        </w:tc>
        <w:tc>
          <w:tcPr>
            <w:tcW w:w="8871"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Вид договора</w:t>
            </w: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1.</w:t>
            </w:r>
          </w:p>
        </w:tc>
        <w:tc>
          <w:tcPr>
            <w:tcW w:w="8871" w:type="dxa"/>
          </w:tcPr>
          <w:p>
            <w:pPr>
              <w:pStyle w:val="txt"/>
              <w:spacing w:before="0" w:beforeAutospacing="0" w:after="0" w:afterAutospacing="0"/>
              <w:rPr>
                <w:rFonts w:ascii="Garamond" w:hAnsi="Garamond" w:cs="Garamond"/>
                <w:sz w:val="22"/>
                <w:szCs w:val="22"/>
              </w:rPr>
            </w:pP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2.</w:t>
            </w:r>
          </w:p>
        </w:tc>
        <w:tc>
          <w:tcPr>
            <w:tcW w:w="8871" w:type="dxa"/>
          </w:tcPr>
          <w:p>
            <w:pPr>
              <w:pStyle w:val="txt"/>
              <w:spacing w:before="0" w:beforeAutospacing="0" w:after="0" w:afterAutospacing="0"/>
              <w:rPr>
                <w:rFonts w:ascii="Garamond" w:hAnsi="Garamond" w:cs="Garamond"/>
                <w:sz w:val="22"/>
                <w:szCs w:val="22"/>
              </w:rPr>
            </w:pP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3.</w:t>
            </w:r>
          </w:p>
        </w:tc>
        <w:tc>
          <w:tcPr>
            <w:tcW w:w="8871" w:type="dxa"/>
          </w:tcPr>
          <w:p>
            <w:pPr>
              <w:pStyle w:val="txt"/>
              <w:spacing w:before="0" w:beforeAutospacing="0" w:after="0" w:afterAutospacing="0"/>
              <w:rPr>
                <w:rFonts w:ascii="Garamond" w:hAnsi="Garamond" w:cs="Garamond"/>
                <w:sz w:val="22"/>
                <w:szCs w:val="22"/>
              </w:rPr>
            </w:pP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4.</w:t>
            </w:r>
          </w:p>
        </w:tc>
        <w:tc>
          <w:tcPr>
            <w:tcW w:w="8871" w:type="dxa"/>
          </w:tcPr>
          <w:p>
            <w:pPr>
              <w:pStyle w:val="txt"/>
              <w:spacing w:before="0" w:beforeAutospacing="0" w:after="0" w:afterAutospacing="0"/>
              <w:rPr>
                <w:rFonts w:ascii="Garamond" w:hAnsi="Garamond" w:cs="Garamond"/>
                <w:sz w:val="22"/>
                <w:szCs w:val="22"/>
              </w:rPr>
            </w:pPr>
          </w:p>
        </w:tc>
      </w:tr>
    </w:tbl>
    <w:p>
      <w:pPr>
        <w:spacing w:after="200" w:line="276" w:lineRule="auto"/>
        <w:rPr>
          <w:rFonts w:ascii="Garamond" w:hAnsi="Garamond" w:cs="Garamond"/>
          <w:sz w:val="22"/>
          <w:szCs w:val="22"/>
        </w:rPr>
      </w:pPr>
    </w:p>
    <w:p>
      <w:pPr>
        <w:spacing w:after="200" w:line="276" w:lineRule="auto"/>
        <w:rPr>
          <w:rFonts w:ascii="Garamond" w:hAnsi="Garamond" w:cs="Garamond"/>
          <w:sz w:val="22"/>
          <w:szCs w:val="22"/>
        </w:rPr>
      </w:pPr>
      <w:r>
        <w:rPr>
          <w:rFonts w:ascii="Garamond" w:hAnsi="Garamond" w:cs="Garamond"/>
          <w:sz w:val="22"/>
          <w:szCs w:val="22"/>
        </w:rPr>
        <w:br w:type="page"/>
      </w:r>
    </w:p>
    <w:p>
      <w:pPr>
        <w:widowControl w:val="0"/>
        <w:spacing w:line="288" w:lineRule="auto"/>
        <w:jc w:val="right"/>
        <w:rPr>
          <w:rFonts w:ascii="Garamond" w:hAnsi="Garamond"/>
          <w:b/>
        </w:rPr>
      </w:pPr>
      <w:r>
        <w:rPr>
          <w:rFonts w:ascii="Garamond" w:hAnsi="Garamond"/>
          <w:b/>
        </w:rPr>
        <w:lastRenderedPageBreak/>
        <w:t xml:space="preserve">Приложение № 3 </w:t>
      </w:r>
    </w:p>
    <w:p>
      <w:pPr>
        <w:widowControl w:val="0"/>
        <w:spacing w:line="288" w:lineRule="auto"/>
        <w:jc w:val="right"/>
        <w:rPr>
          <w:rFonts w:ascii="Garamond" w:hAnsi="Garamond"/>
          <w:i/>
          <w:sz w:val="22"/>
          <w:szCs w:val="22"/>
        </w:rPr>
      </w:pPr>
      <w:r>
        <w:rPr>
          <w:rFonts w:ascii="Garamond" w:hAnsi="Garamond"/>
          <w:i/>
          <w:sz w:val="22"/>
          <w:szCs w:val="22"/>
        </w:rPr>
        <w:t>к Соглашению об обмене документами в электронной форме через операторов электронного документооборота</w:t>
      </w:r>
    </w:p>
    <w:p>
      <w:pPr>
        <w:jc w:val="right"/>
        <w:rPr>
          <w:rFonts w:ascii="Garamond" w:hAnsi="Garamond"/>
          <w:b/>
        </w:rPr>
      </w:pPr>
    </w:p>
    <w:p>
      <w:pPr>
        <w:spacing w:before="240" w:after="240"/>
        <w:jc w:val="center"/>
        <w:rPr>
          <w:rFonts w:ascii="Garamond" w:eastAsia="Arial Unicode MS" w:hAnsi="Garamond"/>
          <w:b/>
          <w:bCs/>
          <w:color w:val="000000"/>
          <w:sz w:val="22"/>
          <w:szCs w:val="14"/>
        </w:rPr>
      </w:pPr>
      <w:r>
        <w:rPr>
          <w:rFonts w:ascii="Garamond" w:eastAsia="Arial Unicode MS" w:hAnsi="Garamond"/>
          <w:b/>
          <w:bCs/>
          <w:color w:val="000000"/>
          <w:sz w:val="22"/>
          <w:szCs w:val="14"/>
        </w:rPr>
        <w:t>Перечень контактной информации</w:t>
      </w:r>
    </w:p>
    <w:tbl>
      <w:tblPr>
        <w:tblStyle w:val="a7"/>
        <w:tblW w:w="0" w:type="auto"/>
        <w:tblLook w:val="04A0" w:firstRow="1" w:lastRow="0" w:firstColumn="1" w:lastColumn="0" w:noHBand="0" w:noVBand="1"/>
      </w:tblPr>
      <w:tblGrid>
        <w:gridCol w:w="594"/>
        <w:gridCol w:w="2612"/>
        <w:gridCol w:w="3069"/>
        <w:gridCol w:w="3070"/>
      </w:tblGrid>
      <w:tr>
        <w:tc>
          <w:tcPr>
            <w:tcW w:w="593"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 п/п</w:t>
            </w:r>
          </w:p>
        </w:tc>
        <w:tc>
          <w:tcPr>
            <w:tcW w:w="2634"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Наименование параметра</w:t>
            </w:r>
          </w:p>
        </w:tc>
        <w:tc>
          <w:tcPr>
            <w:tcW w:w="3118"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Сторона 1</w:t>
            </w:r>
          </w:p>
        </w:tc>
        <w:tc>
          <w:tcPr>
            <w:tcW w:w="3119" w:type="dxa"/>
            <w:vAlign w:val="center"/>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Сторона 2</w:t>
            </w: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1.</w:t>
            </w:r>
          </w:p>
        </w:tc>
        <w:tc>
          <w:tcPr>
            <w:tcW w:w="2634"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Телефон</w:t>
            </w:r>
          </w:p>
        </w:tc>
        <w:tc>
          <w:tcPr>
            <w:tcW w:w="3118" w:type="dxa"/>
          </w:tcPr>
          <w:p>
            <w:pPr>
              <w:pStyle w:val="txt"/>
              <w:spacing w:before="0" w:beforeAutospacing="0" w:after="0" w:afterAutospacing="0"/>
              <w:rPr>
                <w:rFonts w:ascii="Garamond" w:hAnsi="Garamond" w:cs="Garamond"/>
                <w:sz w:val="22"/>
                <w:szCs w:val="22"/>
                <w:lang w:val="en-US"/>
              </w:rPr>
            </w:pPr>
          </w:p>
        </w:tc>
        <w:tc>
          <w:tcPr>
            <w:tcW w:w="3119" w:type="dxa"/>
          </w:tcPr>
          <w:p>
            <w:pPr>
              <w:pStyle w:val="txt"/>
              <w:rPr>
                <w:rFonts w:ascii="Garamond" w:hAnsi="Garamond" w:cs="Garamond"/>
                <w:sz w:val="22"/>
                <w:szCs w:val="22"/>
              </w:rPr>
            </w:pP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2.</w:t>
            </w:r>
          </w:p>
        </w:tc>
        <w:tc>
          <w:tcPr>
            <w:tcW w:w="2634"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Факс</w:t>
            </w:r>
          </w:p>
        </w:tc>
        <w:tc>
          <w:tcPr>
            <w:tcW w:w="3118" w:type="dxa"/>
          </w:tcPr>
          <w:p>
            <w:pPr>
              <w:pStyle w:val="txt"/>
              <w:spacing w:before="0" w:beforeAutospacing="0" w:after="0" w:afterAutospacing="0"/>
              <w:rPr>
                <w:rFonts w:ascii="Garamond" w:hAnsi="Garamond" w:cs="Garamond"/>
                <w:sz w:val="22"/>
                <w:szCs w:val="22"/>
                <w:lang w:val="en-US"/>
              </w:rPr>
            </w:pPr>
          </w:p>
        </w:tc>
        <w:tc>
          <w:tcPr>
            <w:tcW w:w="3119" w:type="dxa"/>
          </w:tcPr>
          <w:p>
            <w:pPr>
              <w:pStyle w:val="txt"/>
              <w:rPr>
                <w:rFonts w:ascii="Garamond" w:hAnsi="Garamond" w:cs="Garamond"/>
                <w:sz w:val="22"/>
                <w:szCs w:val="22"/>
              </w:rPr>
            </w:pP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3.</w:t>
            </w:r>
          </w:p>
        </w:tc>
        <w:tc>
          <w:tcPr>
            <w:tcW w:w="2634"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Адрес электронной почты</w:t>
            </w:r>
          </w:p>
        </w:tc>
        <w:tc>
          <w:tcPr>
            <w:tcW w:w="3118" w:type="dxa"/>
          </w:tcPr>
          <w:p>
            <w:pPr>
              <w:pStyle w:val="txt"/>
              <w:spacing w:before="0" w:beforeAutospacing="0" w:after="0" w:afterAutospacing="0"/>
              <w:rPr>
                <w:rFonts w:ascii="Garamond" w:hAnsi="Garamond" w:cs="Garamond"/>
                <w:sz w:val="22"/>
                <w:szCs w:val="22"/>
                <w:lang w:val="en-US"/>
              </w:rPr>
            </w:pPr>
          </w:p>
        </w:tc>
        <w:tc>
          <w:tcPr>
            <w:tcW w:w="3119" w:type="dxa"/>
          </w:tcPr>
          <w:p>
            <w:pPr>
              <w:pStyle w:val="txt"/>
              <w:rPr>
                <w:rFonts w:ascii="Garamond" w:hAnsi="Garamond" w:cs="Garamond"/>
                <w:sz w:val="22"/>
                <w:szCs w:val="22"/>
              </w:rPr>
            </w:pPr>
          </w:p>
        </w:tc>
      </w:tr>
      <w:tr>
        <w:tc>
          <w:tcPr>
            <w:tcW w:w="593" w:type="dxa"/>
          </w:tcPr>
          <w:p>
            <w:pPr>
              <w:pStyle w:val="txt"/>
              <w:spacing w:before="0" w:beforeAutospacing="0" w:after="0" w:afterAutospacing="0"/>
              <w:jc w:val="center"/>
              <w:rPr>
                <w:rFonts w:ascii="Garamond" w:hAnsi="Garamond" w:cs="Garamond"/>
                <w:b/>
                <w:sz w:val="22"/>
                <w:szCs w:val="22"/>
              </w:rPr>
            </w:pPr>
            <w:r>
              <w:rPr>
                <w:rFonts w:ascii="Garamond" w:hAnsi="Garamond" w:cs="Garamond"/>
                <w:b/>
                <w:sz w:val="22"/>
                <w:szCs w:val="22"/>
              </w:rPr>
              <w:t>4.</w:t>
            </w:r>
          </w:p>
        </w:tc>
        <w:tc>
          <w:tcPr>
            <w:tcW w:w="2634" w:type="dxa"/>
          </w:tcPr>
          <w:p>
            <w:pPr>
              <w:pStyle w:val="txt"/>
              <w:spacing w:before="0" w:beforeAutospacing="0" w:after="0" w:afterAutospacing="0"/>
              <w:rPr>
                <w:rFonts w:ascii="Garamond" w:hAnsi="Garamond" w:cs="Garamond"/>
                <w:sz w:val="22"/>
                <w:szCs w:val="22"/>
              </w:rPr>
            </w:pPr>
            <w:r>
              <w:rPr>
                <w:rFonts w:ascii="Garamond" w:hAnsi="Garamond" w:cs="Garamond"/>
                <w:sz w:val="22"/>
                <w:szCs w:val="22"/>
              </w:rPr>
              <w:t>Контактное лицо</w:t>
            </w:r>
          </w:p>
        </w:tc>
        <w:tc>
          <w:tcPr>
            <w:tcW w:w="3118" w:type="dxa"/>
          </w:tcPr>
          <w:p>
            <w:pPr>
              <w:pStyle w:val="txt"/>
              <w:spacing w:before="0" w:beforeAutospacing="0" w:after="0" w:afterAutospacing="0"/>
              <w:rPr>
                <w:rFonts w:ascii="Garamond" w:hAnsi="Garamond" w:cs="Garamond"/>
                <w:sz w:val="22"/>
                <w:szCs w:val="22"/>
                <w:lang w:val="en-US"/>
              </w:rPr>
            </w:pPr>
          </w:p>
        </w:tc>
        <w:tc>
          <w:tcPr>
            <w:tcW w:w="3119" w:type="dxa"/>
          </w:tcPr>
          <w:p>
            <w:pPr>
              <w:pStyle w:val="txt"/>
              <w:rPr>
                <w:rFonts w:ascii="Garamond" w:hAnsi="Garamond" w:cs="Garamond"/>
                <w:sz w:val="22"/>
                <w:szCs w:val="22"/>
              </w:rPr>
            </w:pPr>
          </w:p>
        </w:tc>
      </w:tr>
    </w:tbl>
    <w:p>
      <w:pPr>
        <w:spacing w:after="200" w:line="276" w:lineRule="auto"/>
        <w:rPr>
          <w:rFonts w:ascii="Garamond" w:hAnsi="Garamond" w:cs="Garamond"/>
          <w:sz w:val="22"/>
          <w:szCs w:val="22"/>
        </w:rPr>
      </w:pPr>
    </w:p>
    <w:sectPr>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Bdr>
        <w:bottom w:val="single" w:sz="4" w:space="1" w:color="auto"/>
      </w:pBdr>
      <w:jc w:val="right"/>
      <w:rPr>
        <w:sz w:val="2"/>
        <w:szCs w:val="2"/>
      </w:rPr>
    </w:pPr>
    <w:r>
      <w:rPr>
        <w:rFonts w:ascii="Garamond" w:hAnsi="Garamond"/>
        <w:i/>
        <w:sz w:val="18"/>
        <w:szCs w:val="18"/>
      </w:rPr>
      <w:t>Стандартная форма Соглашения об обмене документами в электронной форме через операторов электронного документооборота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01837AC"/>
    <w:lvl w:ilvl="0">
      <w:start w:val="1"/>
      <w:numFmt w:val="none"/>
      <w:pStyle w:val="1"/>
      <w:suff w:val="nothing"/>
      <w:lvlText w:val="9"/>
      <w:lvlJc w:val="left"/>
      <w:pPr>
        <w:ind w:left="3960" w:firstLine="0"/>
      </w:pPr>
      <w:rPr>
        <w:rFonts w:hint="default"/>
      </w:rPr>
    </w:lvl>
    <w:lvl w:ilvl="1">
      <w:start w:val="1"/>
      <w:numFmt w:val="decimal"/>
      <w:pStyle w:val="2"/>
      <w:lvlText w:val="%2."/>
      <w:lvlJc w:val="left"/>
      <w:pPr>
        <w:tabs>
          <w:tab w:val="num" w:pos="360"/>
        </w:tabs>
        <w:ind w:left="360" w:firstLine="0"/>
      </w:pPr>
      <w:rPr>
        <w:rFonts w:hint="default"/>
      </w:rPr>
    </w:lvl>
    <w:lvl w:ilvl="2">
      <w:start w:val="1"/>
      <w:numFmt w:val="decimal"/>
      <w:pStyle w:val="3"/>
      <w:lvlText w:val="%2.%3"/>
      <w:lvlJc w:val="left"/>
      <w:pPr>
        <w:tabs>
          <w:tab w:val="num" w:pos="360"/>
        </w:tabs>
        <w:ind w:left="360" w:firstLine="0"/>
      </w:pPr>
      <w:rPr>
        <w:rFonts w:hint="default"/>
        <w:b w:val="0"/>
      </w:rPr>
    </w:lvl>
    <w:lvl w:ilvl="3">
      <w:start w:val="1"/>
      <w:numFmt w:val="decimal"/>
      <w:pStyle w:val="4"/>
      <w:lvlText w:val="%2.%3.%4"/>
      <w:lvlJc w:val="left"/>
      <w:pPr>
        <w:tabs>
          <w:tab w:val="num" w:pos="180"/>
        </w:tabs>
        <w:ind w:left="180" w:firstLine="0"/>
      </w:pPr>
      <w:rPr>
        <w:rFonts w:hint="default"/>
      </w:rPr>
    </w:lvl>
    <w:lvl w:ilvl="4">
      <w:start w:val="1"/>
      <w:numFmt w:val="decimal"/>
      <w:pStyle w:val="5"/>
      <w:lvlText w:val="%5)"/>
      <w:lvlJc w:val="left"/>
      <w:pPr>
        <w:tabs>
          <w:tab w:val="num" w:pos="0"/>
        </w:tabs>
        <w:ind w:left="0" w:firstLine="0"/>
      </w:pPr>
      <w:rPr>
        <w:rFonts w:hint="default"/>
      </w:rPr>
    </w:lvl>
    <w:lvl w:ilvl="5">
      <w:start w:val="1"/>
      <w:numFmt w:val="lowerRoman"/>
      <w:pStyle w:val="6"/>
      <w:lvlText w:val="%6)"/>
      <w:lvlJc w:val="left"/>
      <w:pPr>
        <w:tabs>
          <w:tab w:val="num" w:pos="0"/>
        </w:tabs>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abstractNum w:abstractNumId="1" w15:restartNumberingAfterBreak="0">
    <w:nsid w:val="027F7411"/>
    <w:multiLevelType w:val="hybridMultilevel"/>
    <w:tmpl w:val="191CCB72"/>
    <w:lvl w:ilvl="0" w:tplc="5BEA792A">
      <w:start w:val="1"/>
      <w:numFmt w:val="decimal"/>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5452D"/>
    <w:multiLevelType w:val="hybridMultilevel"/>
    <w:tmpl w:val="09B6CFE2"/>
    <w:lvl w:ilvl="0" w:tplc="4E905A00">
      <w:start w:val="1"/>
      <w:numFmt w:val="bullet"/>
      <w:lvlText w:val=""/>
      <w:lvlJc w:val="left"/>
      <w:pPr>
        <w:tabs>
          <w:tab w:val="num" w:pos="1113"/>
        </w:tabs>
        <w:ind w:left="1113" w:hanging="720"/>
      </w:pPr>
      <w:rPr>
        <w:rFonts w:ascii="Symbol" w:hAnsi="Symbol" w:cs="Symbol" w:hint="default"/>
      </w:rPr>
    </w:lvl>
    <w:lvl w:ilvl="1" w:tplc="04190003">
      <w:start w:val="1"/>
      <w:numFmt w:val="bullet"/>
      <w:lvlText w:val="o"/>
      <w:lvlJc w:val="left"/>
      <w:pPr>
        <w:tabs>
          <w:tab w:val="num" w:pos="1833"/>
        </w:tabs>
        <w:ind w:left="1833" w:hanging="360"/>
      </w:pPr>
      <w:rPr>
        <w:rFonts w:ascii="Courier New" w:hAnsi="Courier New" w:cs="Courier New" w:hint="default"/>
      </w:rPr>
    </w:lvl>
    <w:lvl w:ilvl="2" w:tplc="04190005">
      <w:start w:val="1"/>
      <w:numFmt w:val="bullet"/>
      <w:lvlText w:val=""/>
      <w:lvlJc w:val="left"/>
      <w:pPr>
        <w:tabs>
          <w:tab w:val="num" w:pos="2553"/>
        </w:tabs>
        <w:ind w:left="2553" w:hanging="360"/>
      </w:pPr>
      <w:rPr>
        <w:rFonts w:ascii="Wingdings" w:hAnsi="Wingdings" w:cs="Wingdings" w:hint="default"/>
      </w:rPr>
    </w:lvl>
    <w:lvl w:ilvl="3" w:tplc="04190001">
      <w:start w:val="1"/>
      <w:numFmt w:val="bullet"/>
      <w:lvlText w:val=""/>
      <w:lvlJc w:val="left"/>
      <w:pPr>
        <w:tabs>
          <w:tab w:val="num" w:pos="3273"/>
        </w:tabs>
        <w:ind w:left="3273" w:hanging="360"/>
      </w:pPr>
      <w:rPr>
        <w:rFonts w:ascii="Symbol" w:hAnsi="Symbol" w:cs="Symbol" w:hint="default"/>
      </w:rPr>
    </w:lvl>
    <w:lvl w:ilvl="4" w:tplc="04190003">
      <w:start w:val="1"/>
      <w:numFmt w:val="bullet"/>
      <w:lvlText w:val="o"/>
      <w:lvlJc w:val="left"/>
      <w:pPr>
        <w:tabs>
          <w:tab w:val="num" w:pos="3993"/>
        </w:tabs>
        <w:ind w:left="3993" w:hanging="360"/>
      </w:pPr>
      <w:rPr>
        <w:rFonts w:ascii="Courier New" w:hAnsi="Courier New" w:cs="Courier New" w:hint="default"/>
      </w:rPr>
    </w:lvl>
    <w:lvl w:ilvl="5" w:tplc="04190005">
      <w:start w:val="1"/>
      <w:numFmt w:val="bullet"/>
      <w:lvlText w:val=""/>
      <w:lvlJc w:val="left"/>
      <w:pPr>
        <w:tabs>
          <w:tab w:val="num" w:pos="4713"/>
        </w:tabs>
        <w:ind w:left="4713" w:hanging="360"/>
      </w:pPr>
      <w:rPr>
        <w:rFonts w:ascii="Wingdings" w:hAnsi="Wingdings" w:cs="Wingdings" w:hint="default"/>
      </w:rPr>
    </w:lvl>
    <w:lvl w:ilvl="6" w:tplc="04190001">
      <w:start w:val="1"/>
      <w:numFmt w:val="bullet"/>
      <w:lvlText w:val=""/>
      <w:lvlJc w:val="left"/>
      <w:pPr>
        <w:tabs>
          <w:tab w:val="num" w:pos="5433"/>
        </w:tabs>
        <w:ind w:left="5433" w:hanging="360"/>
      </w:pPr>
      <w:rPr>
        <w:rFonts w:ascii="Symbol" w:hAnsi="Symbol" w:cs="Symbol" w:hint="default"/>
      </w:rPr>
    </w:lvl>
    <w:lvl w:ilvl="7" w:tplc="04190003">
      <w:start w:val="1"/>
      <w:numFmt w:val="bullet"/>
      <w:lvlText w:val="o"/>
      <w:lvlJc w:val="left"/>
      <w:pPr>
        <w:tabs>
          <w:tab w:val="num" w:pos="6153"/>
        </w:tabs>
        <w:ind w:left="6153" w:hanging="360"/>
      </w:pPr>
      <w:rPr>
        <w:rFonts w:ascii="Courier New" w:hAnsi="Courier New" w:cs="Courier New" w:hint="default"/>
      </w:rPr>
    </w:lvl>
    <w:lvl w:ilvl="8" w:tplc="04190005">
      <w:start w:val="1"/>
      <w:numFmt w:val="bullet"/>
      <w:lvlText w:val=""/>
      <w:lvlJc w:val="left"/>
      <w:pPr>
        <w:tabs>
          <w:tab w:val="num" w:pos="6873"/>
        </w:tabs>
        <w:ind w:left="6873" w:hanging="360"/>
      </w:pPr>
      <w:rPr>
        <w:rFonts w:ascii="Wingdings" w:hAnsi="Wingdings" w:cs="Wingdings" w:hint="default"/>
      </w:rPr>
    </w:lvl>
  </w:abstractNum>
  <w:abstractNum w:abstractNumId="3" w15:restartNumberingAfterBreak="0">
    <w:nsid w:val="05D156C2"/>
    <w:multiLevelType w:val="multilevel"/>
    <w:tmpl w:val="B142B34E"/>
    <w:lvl w:ilvl="0">
      <w:start w:val="1"/>
      <w:numFmt w:val="decimal"/>
      <w:lvlText w:val="%1."/>
      <w:lvlJc w:val="left"/>
      <w:pPr>
        <w:tabs>
          <w:tab w:val="num" w:pos="0"/>
        </w:tabs>
        <w:ind w:left="720" w:hanging="360"/>
      </w:pPr>
      <w:rPr>
        <w:rFonts w:hint="default"/>
        <w:b/>
      </w:rPr>
    </w:lvl>
    <w:lvl w:ilvl="1">
      <w:start w:val="1"/>
      <w:numFmt w:val="decimal"/>
      <w:isLgl/>
      <w:lvlText w:val="%1.%2."/>
      <w:lvlJc w:val="left"/>
      <w:pPr>
        <w:tabs>
          <w:tab w:val="num" w:pos="0"/>
        </w:tabs>
        <w:ind w:left="1080" w:hanging="360"/>
      </w:pPr>
      <w:rPr>
        <w:rFonts w:hint="default"/>
        <w:color w:val="auto"/>
      </w:rPr>
    </w:lvl>
    <w:lvl w:ilvl="2">
      <w:start w:val="1"/>
      <w:numFmt w:val="decimal"/>
      <w:isLgl/>
      <w:lvlText w:val="%1.%2.%3."/>
      <w:lvlJc w:val="left"/>
      <w:pPr>
        <w:tabs>
          <w:tab w:val="num" w:pos="0"/>
        </w:tabs>
        <w:ind w:left="1800" w:hanging="720"/>
      </w:pPr>
      <w:rPr>
        <w:rFonts w:hint="default"/>
        <w:b w:val="0"/>
        <w:color w:val="auto"/>
      </w:rPr>
    </w:lvl>
    <w:lvl w:ilvl="3">
      <w:start w:val="1"/>
      <w:numFmt w:val="decimal"/>
      <w:isLgl/>
      <w:lvlText w:val="%1.%2.%3.%4."/>
      <w:lvlJc w:val="left"/>
      <w:pPr>
        <w:tabs>
          <w:tab w:val="num" w:pos="0"/>
        </w:tabs>
        <w:ind w:left="2160" w:hanging="720"/>
      </w:pPr>
      <w:rPr>
        <w:rFonts w:hint="default"/>
        <w:b w:val="0"/>
        <w:color w:val="auto"/>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4" w15:restartNumberingAfterBreak="0">
    <w:nsid w:val="0A186C23"/>
    <w:multiLevelType w:val="multilevel"/>
    <w:tmpl w:val="77F8E58A"/>
    <w:lvl w:ilvl="0">
      <w:start w:val="1"/>
      <w:numFmt w:val="decimal"/>
      <w:lvlText w:val="%1."/>
      <w:lvlJc w:val="left"/>
      <w:pPr>
        <w:tabs>
          <w:tab w:val="num" w:pos="435"/>
        </w:tabs>
        <w:ind w:left="435" w:hanging="435"/>
      </w:pPr>
      <w:rPr>
        <w:rFonts w:cs="Times New Roman" w:hint="default"/>
        <w:i w:val="0"/>
      </w:rPr>
    </w:lvl>
    <w:lvl w:ilvl="1">
      <w:start w:val="1"/>
      <w:numFmt w:val="bullet"/>
      <w:lvlText w:val=""/>
      <w:lvlJc w:val="left"/>
      <w:pPr>
        <w:tabs>
          <w:tab w:val="num" w:pos="1853"/>
        </w:tabs>
        <w:ind w:left="1853" w:hanging="435"/>
      </w:pPr>
      <w:rPr>
        <w:rFonts w:ascii="Symbol" w:hAnsi="Symbol" w:hint="default"/>
        <w:b w:val="0"/>
        <w:i w:val="0"/>
        <w:sz w:val="22"/>
        <w:szCs w:val="22"/>
      </w:rPr>
    </w:lvl>
    <w:lvl w:ilvl="2">
      <w:start w:val="1"/>
      <w:numFmt w:val="decimal"/>
      <w:lvlText w:val="%1.%2.%3."/>
      <w:lvlJc w:val="left"/>
      <w:pPr>
        <w:tabs>
          <w:tab w:val="num" w:pos="1320"/>
        </w:tabs>
        <w:ind w:left="1320" w:hanging="720"/>
      </w:pPr>
      <w:rPr>
        <w:rFonts w:ascii="Garamond" w:hAnsi="Garamond"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5" w15:restartNumberingAfterBreak="0">
    <w:nsid w:val="0C6363B1"/>
    <w:multiLevelType w:val="hybridMultilevel"/>
    <w:tmpl w:val="A174504A"/>
    <w:lvl w:ilvl="0" w:tplc="5492C458">
      <w:start w:val="1"/>
      <w:numFmt w:val="bullet"/>
      <w:lvlText w:val="-"/>
      <w:lvlJc w:val="left"/>
      <w:pPr>
        <w:ind w:left="1280" w:hanging="360"/>
      </w:pPr>
      <w:rPr>
        <w:rFonts w:ascii="Calibri" w:hAnsi="Calibri" w:hint="default"/>
      </w:rPr>
    </w:lvl>
    <w:lvl w:ilvl="1" w:tplc="04190001">
      <w:start w:val="1"/>
      <w:numFmt w:val="bullet"/>
      <w:lvlText w:val=""/>
      <w:lvlJc w:val="left"/>
      <w:pPr>
        <w:ind w:left="2000" w:hanging="360"/>
      </w:pPr>
      <w:rPr>
        <w:rFonts w:ascii="Symbol" w:hAnsi="Symbol" w:hint="default"/>
      </w:rPr>
    </w:lvl>
    <w:lvl w:ilvl="2" w:tplc="04190005">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6" w15:restartNumberingAfterBreak="0">
    <w:nsid w:val="161D071B"/>
    <w:multiLevelType w:val="multilevel"/>
    <w:tmpl w:val="68866F84"/>
    <w:lvl w:ilvl="0">
      <w:start w:val="1"/>
      <w:numFmt w:val="decimal"/>
      <w:lvlText w:val="%1."/>
      <w:lvlJc w:val="left"/>
      <w:pPr>
        <w:ind w:left="720" w:hanging="360"/>
      </w:pPr>
    </w:lvl>
    <w:lvl w:ilvl="1">
      <w:start w:val="1"/>
      <w:numFmt w:val="decimal"/>
      <w:isLgl/>
      <w:lvlText w:val="%1.%2."/>
      <w:lvlJc w:val="left"/>
      <w:pPr>
        <w:ind w:left="1080" w:hanging="720"/>
      </w:pPr>
      <w:rPr>
        <w:rFonts w:ascii="Garamond" w:hAnsi="Garamond" w:hint="default"/>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15:restartNumberingAfterBreak="0">
    <w:nsid w:val="16CD7C6E"/>
    <w:multiLevelType w:val="hybridMultilevel"/>
    <w:tmpl w:val="B8CE2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F148FF"/>
    <w:multiLevelType w:val="hybridMultilevel"/>
    <w:tmpl w:val="5DF01C58"/>
    <w:lvl w:ilvl="0" w:tplc="BCB61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75132"/>
    <w:multiLevelType w:val="hybridMultilevel"/>
    <w:tmpl w:val="E772B134"/>
    <w:lvl w:ilvl="0" w:tplc="4E905A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1074B32"/>
    <w:multiLevelType w:val="multilevel"/>
    <w:tmpl w:val="48543D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49C342E"/>
    <w:multiLevelType w:val="multilevel"/>
    <w:tmpl w:val="2238434A"/>
    <w:lvl w:ilvl="0">
      <w:start w:val="1"/>
      <w:numFmt w:val="decimal"/>
      <w:lvlText w:val="%1."/>
      <w:lvlJc w:val="left"/>
      <w:pPr>
        <w:tabs>
          <w:tab w:val="num" w:pos="435"/>
        </w:tabs>
        <w:ind w:left="435" w:hanging="435"/>
      </w:pPr>
      <w:rPr>
        <w:rFonts w:cs="Times New Roman" w:hint="default"/>
        <w:i w:val="0"/>
      </w:rPr>
    </w:lvl>
    <w:lvl w:ilvl="1">
      <w:start w:val="1"/>
      <w:numFmt w:val="decimal"/>
      <w:lvlText w:val="%1.%2."/>
      <w:lvlJc w:val="left"/>
      <w:pPr>
        <w:tabs>
          <w:tab w:val="num" w:pos="1003"/>
        </w:tabs>
        <w:ind w:left="1003" w:hanging="435"/>
      </w:pPr>
      <w:rPr>
        <w:rFonts w:ascii="Garamond" w:hAnsi="Garamond" w:cs="Times New Roman" w:hint="default"/>
        <w:b w:val="0"/>
        <w:i w:val="0"/>
        <w:sz w:val="22"/>
        <w:szCs w:val="22"/>
      </w:rPr>
    </w:lvl>
    <w:lvl w:ilvl="2">
      <w:start w:val="1"/>
      <w:numFmt w:val="decimal"/>
      <w:lvlText w:val="%1.%2.%3."/>
      <w:lvlJc w:val="left"/>
      <w:pPr>
        <w:tabs>
          <w:tab w:val="num" w:pos="1320"/>
        </w:tabs>
        <w:ind w:left="1320" w:hanging="720"/>
      </w:pPr>
      <w:rPr>
        <w:rFonts w:ascii="Garamond" w:hAnsi="Garamond"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12" w15:restartNumberingAfterBreak="0">
    <w:nsid w:val="253E7B30"/>
    <w:multiLevelType w:val="hybridMultilevel"/>
    <w:tmpl w:val="BEF090EE"/>
    <w:lvl w:ilvl="0" w:tplc="29B6A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8B4F12"/>
    <w:multiLevelType w:val="multilevel"/>
    <w:tmpl w:val="C478E1FA"/>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1"/>
        </w:tabs>
        <w:ind w:left="851" w:hanging="851"/>
      </w:pPr>
      <w:rPr>
        <w:rFonts w:cs="Times New Roman" w:hint="default"/>
      </w:rPr>
    </w:lvl>
    <w:lvl w:ilvl="2">
      <w:start w:val="1"/>
      <w:numFmt w:val="decimal"/>
      <w:pStyle w:val="CMSHeadL3"/>
      <w:lvlText w:val="%2.%3"/>
      <w:lvlJc w:val="left"/>
      <w:pPr>
        <w:tabs>
          <w:tab w:val="num" w:pos="851"/>
        </w:tabs>
        <w:ind w:left="851" w:hanging="851"/>
      </w:pPr>
      <w:rPr>
        <w:rFonts w:cs="Times New Roman" w:hint="default"/>
      </w:rPr>
    </w:lvl>
    <w:lvl w:ilvl="3">
      <w:start w:val="1"/>
      <w:numFmt w:val="decimal"/>
      <w:pStyle w:val="CMSHeadL4"/>
      <w:lvlText w:val="%2.%3.%4"/>
      <w:lvlJc w:val="left"/>
      <w:pPr>
        <w:tabs>
          <w:tab w:val="num" w:pos="1701"/>
        </w:tabs>
        <w:ind w:left="1701" w:hanging="850"/>
      </w:pPr>
      <w:rPr>
        <w:rFonts w:cs="Times New Roman" w:hint="default"/>
      </w:rPr>
    </w:lvl>
    <w:lvl w:ilvl="4">
      <w:start w:val="1"/>
      <w:numFmt w:val="lowerLetter"/>
      <w:pStyle w:val="CMSHeadL5"/>
      <w:lvlText w:val="(%5)"/>
      <w:lvlJc w:val="left"/>
      <w:pPr>
        <w:tabs>
          <w:tab w:val="num" w:pos="2552"/>
        </w:tabs>
        <w:ind w:left="2552" w:hanging="851"/>
      </w:pPr>
      <w:rPr>
        <w:rFonts w:cs="Times New Roman" w:hint="default"/>
      </w:rPr>
    </w:lvl>
    <w:lvl w:ilvl="5">
      <w:start w:val="1"/>
      <w:numFmt w:val="lowerRoman"/>
      <w:pStyle w:val="CMSHeadL6"/>
      <w:lvlText w:val="(%6)"/>
      <w:lvlJc w:val="left"/>
      <w:pPr>
        <w:tabs>
          <w:tab w:val="num" w:pos="3402"/>
        </w:tabs>
        <w:ind w:left="3402" w:hanging="850"/>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14" w15:restartNumberingAfterBreak="0">
    <w:nsid w:val="301667A9"/>
    <w:multiLevelType w:val="multilevel"/>
    <w:tmpl w:val="1ED431B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29E1999"/>
    <w:multiLevelType w:val="hybridMultilevel"/>
    <w:tmpl w:val="688E8298"/>
    <w:lvl w:ilvl="0" w:tplc="4BF09996">
      <w:start w:val="1"/>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54B30E5"/>
    <w:multiLevelType w:val="hybridMultilevel"/>
    <w:tmpl w:val="B07ABA8E"/>
    <w:lvl w:ilvl="0" w:tplc="4E905A0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7102211"/>
    <w:multiLevelType w:val="singleLevel"/>
    <w:tmpl w:val="0419000F"/>
    <w:lvl w:ilvl="0">
      <w:start w:val="1"/>
      <w:numFmt w:val="decimal"/>
      <w:lvlText w:val="%1."/>
      <w:lvlJc w:val="left"/>
      <w:pPr>
        <w:tabs>
          <w:tab w:val="num" w:pos="720"/>
        </w:tabs>
        <w:ind w:left="720" w:hanging="360"/>
      </w:pPr>
      <w:rPr>
        <w:rFonts w:cs="Times New Roman"/>
      </w:rPr>
    </w:lvl>
  </w:abstractNum>
  <w:abstractNum w:abstractNumId="18" w15:restartNumberingAfterBreak="0">
    <w:nsid w:val="38C225CB"/>
    <w:multiLevelType w:val="hybridMultilevel"/>
    <w:tmpl w:val="300A3472"/>
    <w:lvl w:ilvl="0" w:tplc="04190001">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9" w15:restartNumberingAfterBreak="0">
    <w:nsid w:val="3CEF612D"/>
    <w:multiLevelType w:val="multilevel"/>
    <w:tmpl w:val="75AEF7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160" w:hanging="72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D8C59A5"/>
    <w:multiLevelType w:val="multilevel"/>
    <w:tmpl w:val="90B871E8"/>
    <w:lvl w:ilvl="0">
      <w:start w:val="1"/>
      <w:numFmt w:val="decimal"/>
      <w:lvlText w:val="%1."/>
      <w:lvlJc w:val="left"/>
      <w:pPr>
        <w:tabs>
          <w:tab w:val="num" w:pos="435"/>
        </w:tabs>
        <w:ind w:left="435" w:hanging="435"/>
      </w:pPr>
      <w:rPr>
        <w:rFonts w:cs="Times New Roman" w:hint="default"/>
        <w:i w:val="0"/>
      </w:rPr>
    </w:lvl>
    <w:lvl w:ilvl="1">
      <w:start w:val="1"/>
      <w:numFmt w:val="bullet"/>
      <w:lvlText w:val=""/>
      <w:lvlJc w:val="left"/>
      <w:pPr>
        <w:tabs>
          <w:tab w:val="num" w:pos="1003"/>
        </w:tabs>
        <w:ind w:left="1003" w:hanging="435"/>
      </w:pPr>
      <w:rPr>
        <w:rFonts w:ascii="Symbol" w:hAnsi="Symbol" w:hint="default"/>
        <w:b w:val="0"/>
        <w:i w:val="0"/>
        <w:sz w:val="22"/>
        <w:szCs w:val="22"/>
      </w:rPr>
    </w:lvl>
    <w:lvl w:ilvl="2">
      <w:start w:val="1"/>
      <w:numFmt w:val="decimal"/>
      <w:lvlText w:val="%1.%2.%3."/>
      <w:lvlJc w:val="left"/>
      <w:pPr>
        <w:tabs>
          <w:tab w:val="num" w:pos="1320"/>
        </w:tabs>
        <w:ind w:left="1320" w:hanging="720"/>
      </w:pPr>
      <w:rPr>
        <w:rFonts w:ascii="Garamond" w:hAnsi="Garamond"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21" w15:restartNumberingAfterBreak="0">
    <w:nsid w:val="3FF42CE2"/>
    <w:multiLevelType w:val="hybridMultilevel"/>
    <w:tmpl w:val="BCAA71B8"/>
    <w:lvl w:ilvl="0" w:tplc="FB384F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BE0357"/>
    <w:multiLevelType w:val="hybridMultilevel"/>
    <w:tmpl w:val="AA02A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E25B95"/>
    <w:multiLevelType w:val="hybridMultilevel"/>
    <w:tmpl w:val="668A28E0"/>
    <w:lvl w:ilvl="0" w:tplc="5BEA792A">
      <w:start w:val="1"/>
      <w:numFmt w:val="decimal"/>
      <w:lvlText w:val="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101E9A"/>
    <w:multiLevelType w:val="hybridMultilevel"/>
    <w:tmpl w:val="CEEE2E0C"/>
    <w:lvl w:ilvl="0" w:tplc="2368CE6E">
      <w:start w:val="3"/>
      <w:numFmt w:val="bullet"/>
      <w:lvlText w:val="-"/>
      <w:lvlJc w:val="left"/>
      <w:pPr>
        <w:ind w:left="720" w:hanging="360"/>
      </w:pPr>
      <w:rPr>
        <w:rFonts w:ascii="Times New Roman" w:eastAsia="Calibri" w:hAnsi="Times New Roman" w:cs="Times New Roman" w:hint="default"/>
        <w:color w:val="auto"/>
      </w:rPr>
    </w:lvl>
    <w:lvl w:ilvl="1" w:tplc="C764C56C" w:tentative="1">
      <w:start w:val="1"/>
      <w:numFmt w:val="bullet"/>
      <w:lvlText w:val="o"/>
      <w:lvlJc w:val="left"/>
      <w:pPr>
        <w:ind w:left="1440" w:hanging="360"/>
      </w:pPr>
      <w:rPr>
        <w:rFonts w:ascii="Courier New" w:hAnsi="Courier New" w:cs="Courier New" w:hint="default"/>
      </w:rPr>
    </w:lvl>
    <w:lvl w:ilvl="2" w:tplc="5C00FAA0" w:tentative="1">
      <w:start w:val="1"/>
      <w:numFmt w:val="bullet"/>
      <w:lvlText w:val=""/>
      <w:lvlJc w:val="left"/>
      <w:pPr>
        <w:ind w:left="2160" w:hanging="360"/>
      </w:pPr>
      <w:rPr>
        <w:rFonts w:ascii="Wingdings" w:hAnsi="Wingdings" w:hint="default"/>
      </w:rPr>
    </w:lvl>
    <w:lvl w:ilvl="3" w:tplc="61B01348" w:tentative="1">
      <w:start w:val="1"/>
      <w:numFmt w:val="bullet"/>
      <w:lvlText w:val=""/>
      <w:lvlJc w:val="left"/>
      <w:pPr>
        <w:ind w:left="2880" w:hanging="360"/>
      </w:pPr>
      <w:rPr>
        <w:rFonts w:ascii="Symbol" w:hAnsi="Symbol" w:hint="default"/>
      </w:rPr>
    </w:lvl>
    <w:lvl w:ilvl="4" w:tplc="3288D94A" w:tentative="1">
      <w:start w:val="1"/>
      <w:numFmt w:val="bullet"/>
      <w:lvlText w:val="o"/>
      <w:lvlJc w:val="left"/>
      <w:pPr>
        <w:ind w:left="3600" w:hanging="360"/>
      </w:pPr>
      <w:rPr>
        <w:rFonts w:ascii="Courier New" w:hAnsi="Courier New" w:cs="Courier New" w:hint="default"/>
      </w:rPr>
    </w:lvl>
    <w:lvl w:ilvl="5" w:tplc="6DC6C610" w:tentative="1">
      <w:start w:val="1"/>
      <w:numFmt w:val="bullet"/>
      <w:lvlText w:val=""/>
      <w:lvlJc w:val="left"/>
      <w:pPr>
        <w:ind w:left="4320" w:hanging="360"/>
      </w:pPr>
      <w:rPr>
        <w:rFonts w:ascii="Wingdings" w:hAnsi="Wingdings" w:hint="default"/>
      </w:rPr>
    </w:lvl>
    <w:lvl w:ilvl="6" w:tplc="0A06F97E" w:tentative="1">
      <w:start w:val="1"/>
      <w:numFmt w:val="bullet"/>
      <w:lvlText w:val=""/>
      <w:lvlJc w:val="left"/>
      <w:pPr>
        <w:ind w:left="5040" w:hanging="360"/>
      </w:pPr>
      <w:rPr>
        <w:rFonts w:ascii="Symbol" w:hAnsi="Symbol" w:hint="default"/>
      </w:rPr>
    </w:lvl>
    <w:lvl w:ilvl="7" w:tplc="029A48C8" w:tentative="1">
      <w:start w:val="1"/>
      <w:numFmt w:val="bullet"/>
      <w:lvlText w:val="o"/>
      <w:lvlJc w:val="left"/>
      <w:pPr>
        <w:ind w:left="5760" w:hanging="360"/>
      </w:pPr>
      <w:rPr>
        <w:rFonts w:ascii="Courier New" w:hAnsi="Courier New" w:cs="Courier New" w:hint="default"/>
      </w:rPr>
    </w:lvl>
    <w:lvl w:ilvl="8" w:tplc="9D32F49C" w:tentative="1">
      <w:start w:val="1"/>
      <w:numFmt w:val="bullet"/>
      <w:lvlText w:val=""/>
      <w:lvlJc w:val="left"/>
      <w:pPr>
        <w:ind w:left="6480" w:hanging="360"/>
      </w:pPr>
      <w:rPr>
        <w:rFonts w:ascii="Wingdings" w:hAnsi="Wingdings" w:hint="default"/>
      </w:rPr>
    </w:lvl>
  </w:abstractNum>
  <w:abstractNum w:abstractNumId="25" w15:restartNumberingAfterBreak="0">
    <w:nsid w:val="55393E38"/>
    <w:multiLevelType w:val="hybridMultilevel"/>
    <w:tmpl w:val="436018E6"/>
    <w:lvl w:ilvl="0" w:tplc="F7308756">
      <w:start w:val="1"/>
      <w:numFmt w:val="russianLower"/>
      <w:lvlText w:val="%1)"/>
      <w:lvlJc w:val="left"/>
      <w:pPr>
        <w:tabs>
          <w:tab w:val="num" w:pos="1069"/>
        </w:tabs>
        <w:ind w:left="1069" w:hanging="360"/>
      </w:pPr>
      <w:rPr>
        <w:rFonts w:hint="default"/>
      </w:rPr>
    </w:lvl>
    <w:lvl w:ilvl="1" w:tplc="04190019" w:tentative="1">
      <w:start w:val="1"/>
      <w:numFmt w:val="lowerLetter"/>
      <w:lvlText w:val="%2."/>
      <w:lvlJc w:val="left"/>
      <w:pPr>
        <w:tabs>
          <w:tab w:val="num" w:pos="1249"/>
        </w:tabs>
        <w:ind w:left="1249" w:hanging="360"/>
      </w:pPr>
    </w:lvl>
    <w:lvl w:ilvl="2" w:tplc="0419001B" w:tentative="1">
      <w:start w:val="1"/>
      <w:numFmt w:val="lowerRoman"/>
      <w:lvlText w:val="%3."/>
      <w:lvlJc w:val="right"/>
      <w:pPr>
        <w:tabs>
          <w:tab w:val="num" w:pos="1969"/>
        </w:tabs>
        <w:ind w:left="1969" w:hanging="180"/>
      </w:pPr>
    </w:lvl>
    <w:lvl w:ilvl="3" w:tplc="0419000F" w:tentative="1">
      <w:start w:val="1"/>
      <w:numFmt w:val="decimal"/>
      <w:lvlText w:val="%4."/>
      <w:lvlJc w:val="left"/>
      <w:pPr>
        <w:tabs>
          <w:tab w:val="num" w:pos="2689"/>
        </w:tabs>
        <w:ind w:left="2689" w:hanging="360"/>
      </w:pPr>
    </w:lvl>
    <w:lvl w:ilvl="4" w:tplc="04190019" w:tentative="1">
      <w:start w:val="1"/>
      <w:numFmt w:val="lowerLetter"/>
      <w:lvlText w:val="%5."/>
      <w:lvlJc w:val="left"/>
      <w:pPr>
        <w:tabs>
          <w:tab w:val="num" w:pos="3409"/>
        </w:tabs>
        <w:ind w:left="3409" w:hanging="360"/>
      </w:pPr>
    </w:lvl>
    <w:lvl w:ilvl="5" w:tplc="0419001B" w:tentative="1">
      <w:start w:val="1"/>
      <w:numFmt w:val="lowerRoman"/>
      <w:lvlText w:val="%6."/>
      <w:lvlJc w:val="right"/>
      <w:pPr>
        <w:tabs>
          <w:tab w:val="num" w:pos="4129"/>
        </w:tabs>
        <w:ind w:left="4129" w:hanging="180"/>
      </w:pPr>
    </w:lvl>
    <w:lvl w:ilvl="6" w:tplc="0419000F" w:tentative="1">
      <w:start w:val="1"/>
      <w:numFmt w:val="decimal"/>
      <w:lvlText w:val="%7."/>
      <w:lvlJc w:val="left"/>
      <w:pPr>
        <w:tabs>
          <w:tab w:val="num" w:pos="4849"/>
        </w:tabs>
        <w:ind w:left="4849" w:hanging="360"/>
      </w:pPr>
    </w:lvl>
    <w:lvl w:ilvl="7" w:tplc="04190019" w:tentative="1">
      <w:start w:val="1"/>
      <w:numFmt w:val="lowerLetter"/>
      <w:lvlText w:val="%8."/>
      <w:lvlJc w:val="left"/>
      <w:pPr>
        <w:tabs>
          <w:tab w:val="num" w:pos="5569"/>
        </w:tabs>
        <w:ind w:left="5569" w:hanging="360"/>
      </w:pPr>
    </w:lvl>
    <w:lvl w:ilvl="8" w:tplc="0419001B" w:tentative="1">
      <w:start w:val="1"/>
      <w:numFmt w:val="lowerRoman"/>
      <w:lvlText w:val="%9."/>
      <w:lvlJc w:val="right"/>
      <w:pPr>
        <w:tabs>
          <w:tab w:val="num" w:pos="6289"/>
        </w:tabs>
        <w:ind w:left="6289" w:hanging="180"/>
      </w:pPr>
    </w:lvl>
  </w:abstractNum>
  <w:abstractNum w:abstractNumId="26" w15:restartNumberingAfterBreak="0">
    <w:nsid w:val="57702DB7"/>
    <w:multiLevelType w:val="hybridMultilevel"/>
    <w:tmpl w:val="16181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A272BC"/>
    <w:multiLevelType w:val="multilevel"/>
    <w:tmpl w:val="BD42236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CD17967"/>
    <w:multiLevelType w:val="hybridMultilevel"/>
    <w:tmpl w:val="7BA4A470"/>
    <w:lvl w:ilvl="0" w:tplc="4E905A00">
      <w:start w:val="1"/>
      <w:numFmt w:val="bullet"/>
      <w:lvlText w:val=""/>
      <w:lvlJc w:val="left"/>
      <w:pPr>
        <w:tabs>
          <w:tab w:val="num" w:pos="720"/>
        </w:tabs>
        <w:ind w:left="720" w:hanging="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6530F0"/>
    <w:multiLevelType w:val="multilevel"/>
    <w:tmpl w:val="594871BA"/>
    <w:lvl w:ilvl="0">
      <w:start w:val="1"/>
      <w:numFmt w:val="decimal"/>
      <w:lvlText w:val="%1."/>
      <w:lvlJc w:val="left"/>
      <w:pPr>
        <w:tabs>
          <w:tab w:val="num" w:pos="435"/>
        </w:tabs>
        <w:ind w:left="435" w:hanging="435"/>
      </w:pPr>
      <w:rPr>
        <w:rFonts w:cs="Times New Roman" w:hint="default"/>
        <w:i w:val="0"/>
      </w:rPr>
    </w:lvl>
    <w:lvl w:ilvl="1">
      <w:start w:val="1"/>
      <w:numFmt w:val="bullet"/>
      <w:lvlText w:val=""/>
      <w:lvlJc w:val="left"/>
      <w:pPr>
        <w:tabs>
          <w:tab w:val="num" w:pos="1003"/>
        </w:tabs>
        <w:ind w:left="1003" w:hanging="435"/>
      </w:pPr>
      <w:rPr>
        <w:rFonts w:ascii="Symbol" w:hAnsi="Symbol" w:hint="default"/>
        <w:b w:val="0"/>
        <w:i w:val="0"/>
        <w:sz w:val="22"/>
        <w:szCs w:val="22"/>
      </w:rPr>
    </w:lvl>
    <w:lvl w:ilvl="2">
      <w:start w:val="1"/>
      <w:numFmt w:val="decimal"/>
      <w:lvlText w:val="%1.%2.%3."/>
      <w:lvlJc w:val="left"/>
      <w:pPr>
        <w:tabs>
          <w:tab w:val="num" w:pos="1320"/>
        </w:tabs>
        <w:ind w:left="1320" w:hanging="720"/>
      </w:pPr>
      <w:rPr>
        <w:rFonts w:ascii="Garamond" w:hAnsi="Garamond" w:cs="Times New Roman" w:hint="default"/>
        <w:i w:val="0"/>
      </w:rPr>
    </w:lvl>
    <w:lvl w:ilvl="3">
      <w:start w:val="1"/>
      <w:numFmt w:val="decimal"/>
      <w:lvlText w:val="%1.%2.%3.%4."/>
      <w:lvlJc w:val="left"/>
      <w:pPr>
        <w:tabs>
          <w:tab w:val="num" w:pos="720"/>
        </w:tabs>
        <w:ind w:left="720" w:hanging="720"/>
      </w:pPr>
      <w:rPr>
        <w:rFonts w:cs="Times New Roman" w:hint="default"/>
        <w:i w:val="0"/>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30" w15:restartNumberingAfterBreak="0">
    <w:nsid w:val="63D10B6F"/>
    <w:multiLevelType w:val="hybridMultilevel"/>
    <w:tmpl w:val="C90E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3EE7029"/>
    <w:multiLevelType w:val="hybridMultilevel"/>
    <w:tmpl w:val="4CFA8FCA"/>
    <w:lvl w:ilvl="0" w:tplc="889C403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584549F"/>
    <w:multiLevelType w:val="hybridMultilevel"/>
    <w:tmpl w:val="238C38EC"/>
    <w:lvl w:ilvl="0" w:tplc="46D010D6">
      <w:start w:val="1"/>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551FAF"/>
    <w:multiLevelType w:val="hybridMultilevel"/>
    <w:tmpl w:val="202A6952"/>
    <w:lvl w:ilvl="0" w:tplc="4E905A00">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34" w15:restartNumberingAfterBreak="0">
    <w:nsid w:val="6DD431F5"/>
    <w:multiLevelType w:val="hybridMultilevel"/>
    <w:tmpl w:val="EDA2E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C69A7"/>
    <w:multiLevelType w:val="hybridMultilevel"/>
    <w:tmpl w:val="E00CEB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BF2491"/>
    <w:multiLevelType w:val="multilevel"/>
    <w:tmpl w:val="3BD4BF10"/>
    <w:lvl w:ilvl="0">
      <w:start w:val="1"/>
      <w:numFmt w:val="decimal"/>
      <w:lvlText w:val="§%1."/>
      <w:lvlJc w:val="left"/>
      <w:pPr>
        <w:tabs>
          <w:tab w:val="num" w:pos="360"/>
        </w:tabs>
        <w:ind w:left="360" w:hanging="360"/>
      </w:pPr>
      <w:rPr>
        <w:rFonts w:ascii="Garamond" w:hAnsi="Garamond" w:cs="Times New Roman" w:hint="default"/>
      </w:rPr>
    </w:lvl>
    <w:lvl w:ilvl="1">
      <w:start w:val="1"/>
      <w:numFmt w:val="decimal"/>
      <w:lvlText w:val="%1.%2."/>
      <w:lvlJc w:val="left"/>
      <w:pPr>
        <w:tabs>
          <w:tab w:val="num" w:pos="1004"/>
        </w:tabs>
        <w:ind w:left="1004" w:hanging="720"/>
      </w:pPr>
      <w:rPr>
        <w:rFonts w:cs="Times New Roman" w:hint="default"/>
        <w:i w:val="0"/>
        <w:strike w:val="0"/>
        <w:color w:val="auto"/>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7" w15:restartNumberingAfterBreak="0">
    <w:nsid w:val="74F94370"/>
    <w:multiLevelType w:val="multilevel"/>
    <w:tmpl w:val="B23AF9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80A6DA1"/>
    <w:multiLevelType w:val="multilevel"/>
    <w:tmpl w:val="4CB299C0"/>
    <w:lvl w:ilvl="0">
      <w:start w:val="1"/>
      <w:numFmt w:val="decimal"/>
      <w:lvlText w:val="%1."/>
      <w:lvlJc w:val="left"/>
      <w:pPr>
        <w:ind w:left="720" w:hanging="360"/>
      </w:p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0"/>
  </w:num>
  <w:num w:numId="3">
    <w:abstractNumId w:val="8"/>
  </w:num>
  <w:num w:numId="4">
    <w:abstractNumId w:val="4"/>
  </w:num>
  <w:num w:numId="5">
    <w:abstractNumId w:val="2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0"/>
  </w:num>
  <w:num w:numId="9">
    <w:abstractNumId w:val="37"/>
  </w:num>
  <w:num w:numId="10">
    <w:abstractNumId w:val="27"/>
  </w:num>
  <w:num w:numId="11">
    <w:abstractNumId w:val="14"/>
  </w:num>
  <w:num w:numId="12">
    <w:abstractNumId w:val="36"/>
  </w:num>
  <w:num w:numId="13">
    <w:abstractNumId w:val="13"/>
  </w:num>
  <w:num w:numId="14">
    <w:abstractNumId w:val="23"/>
  </w:num>
  <w:num w:numId="15">
    <w:abstractNumId w:val="21"/>
  </w:num>
  <w:num w:numId="16">
    <w:abstractNumId w:val="1"/>
  </w:num>
  <w:num w:numId="17">
    <w:abstractNumId w:val="17"/>
  </w:num>
  <w:num w:numId="18">
    <w:abstractNumId w:val="12"/>
  </w:num>
  <w:num w:numId="19">
    <w:abstractNumId w:val="2"/>
  </w:num>
  <w:num w:numId="20">
    <w:abstractNumId w:val="3"/>
  </w:num>
  <w:num w:numId="21">
    <w:abstractNumId w:val="16"/>
  </w:num>
  <w:num w:numId="22">
    <w:abstractNumId w:val="9"/>
  </w:num>
  <w:num w:numId="23">
    <w:abstractNumId w:val="33"/>
  </w:num>
  <w:num w:numId="24">
    <w:abstractNumId w:val="38"/>
  </w:num>
  <w:num w:numId="25">
    <w:abstractNumId w:val="10"/>
  </w:num>
  <w:num w:numId="26">
    <w:abstractNumId w:val="19"/>
  </w:num>
  <w:num w:numId="27">
    <w:abstractNumId w:val="5"/>
  </w:num>
  <w:num w:numId="28">
    <w:abstractNumId w:val="28"/>
  </w:num>
  <w:num w:numId="29">
    <w:abstractNumId w:val="18"/>
  </w:num>
  <w:num w:numId="30">
    <w:abstractNumId w:val="22"/>
  </w:num>
  <w:num w:numId="31">
    <w:abstractNumId w:val="7"/>
  </w:num>
  <w:num w:numId="32">
    <w:abstractNumId w:val="35"/>
  </w:num>
  <w:num w:numId="33">
    <w:abstractNumId w:val="15"/>
  </w:num>
  <w:num w:numId="34">
    <w:abstractNumId w:val="31"/>
  </w:num>
  <w:num w:numId="35">
    <w:abstractNumId w:val="29"/>
  </w:num>
  <w:num w:numId="36">
    <w:abstractNumId w:val="25"/>
  </w:num>
  <w:num w:numId="37">
    <w:abstractNumId w:val="26"/>
  </w:num>
  <w:num w:numId="38">
    <w:abstractNumId w:val="3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2CBB2C-275D-46DE-97EC-B9B63135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Section Heading,level2 hdg,111"/>
    <w:basedOn w:val="a"/>
    <w:next w:val="a"/>
    <w:link w:val="10"/>
    <w:qFormat/>
    <w:pPr>
      <w:keepNext/>
      <w:numPr>
        <w:numId w:val="2"/>
      </w:numPr>
      <w:jc w:val="both"/>
      <w:outlineLvl w:val="0"/>
    </w:pPr>
    <w:rPr>
      <w:sz w:val="28"/>
    </w:rPr>
  </w:style>
  <w:style w:type="paragraph" w:styleId="2">
    <w:name w:val="heading 2"/>
    <w:aliases w:val="Заголовок пункта (1.1),h2,h21,5,Reset numbering,222"/>
    <w:basedOn w:val="a"/>
    <w:next w:val="a"/>
    <w:link w:val="20"/>
    <w:qFormat/>
    <w:pPr>
      <w:keepNext/>
      <w:numPr>
        <w:ilvl w:val="1"/>
        <w:numId w:val="2"/>
      </w:numPr>
      <w:outlineLvl w:val="1"/>
    </w:pPr>
    <w:rPr>
      <w:sz w:val="28"/>
    </w:rPr>
  </w:style>
  <w:style w:type="paragraph" w:styleId="3">
    <w:name w:val="heading 3"/>
    <w:aliases w:val="Заголовок подпукта (1.1.1),H3,Level 1 - 1,o"/>
    <w:basedOn w:val="a"/>
    <w:next w:val="a"/>
    <w:link w:val="30"/>
    <w:qFormat/>
    <w:pPr>
      <w:keepNext/>
      <w:numPr>
        <w:ilvl w:val="2"/>
        <w:numId w:val="2"/>
      </w:numPr>
      <w:spacing w:before="240" w:after="60"/>
      <w:outlineLvl w:val="2"/>
    </w:pPr>
    <w:rPr>
      <w:rFonts w:ascii="Arial" w:hAnsi="Arial" w:cs="Arial"/>
      <w:b/>
      <w:bCs/>
      <w:sz w:val="26"/>
      <w:szCs w:val="26"/>
    </w:rPr>
  </w:style>
  <w:style w:type="paragraph" w:styleId="4">
    <w:name w:val="heading 4"/>
    <w:aliases w:val="H4,H41,Sub-Minor,Level 2 - a"/>
    <w:basedOn w:val="a"/>
    <w:link w:val="40"/>
    <w:qFormat/>
    <w:pPr>
      <w:numPr>
        <w:ilvl w:val="3"/>
        <w:numId w:val="2"/>
      </w:numPr>
      <w:spacing w:before="120" w:after="120"/>
      <w:jc w:val="both"/>
      <w:outlineLvl w:val="3"/>
    </w:pPr>
    <w:rPr>
      <w:sz w:val="22"/>
      <w:szCs w:val="20"/>
      <w:lang w:eastAsia="en-US"/>
    </w:rPr>
  </w:style>
  <w:style w:type="paragraph" w:styleId="5">
    <w:name w:val="heading 5"/>
    <w:aliases w:val="h5,h51,H5,H51,h52,test,Block Label,Level 3 - i"/>
    <w:basedOn w:val="a"/>
    <w:next w:val="a"/>
    <w:link w:val="50"/>
    <w:qFormat/>
    <w:pPr>
      <w:numPr>
        <w:ilvl w:val="4"/>
        <w:numId w:val="2"/>
      </w:numPr>
      <w:spacing w:before="240" w:after="60"/>
      <w:outlineLvl w:val="4"/>
    </w:pPr>
    <w:rPr>
      <w:b/>
      <w:bCs/>
      <w:i/>
      <w:iCs/>
      <w:sz w:val="26"/>
      <w:szCs w:val="26"/>
    </w:rPr>
  </w:style>
  <w:style w:type="paragraph" w:styleId="6">
    <w:name w:val="heading 6"/>
    <w:aliases w:val="Legal Level 1."/>
    <w:basedOn w:val="a"/>
    <w:next w:val="a"/>
    <w:link w:val="60"/>
    <w:qFormat/>
    <w:pPr>
      <w:numPr>
        <w:ilvl w:val="5"/>
        <w:numId w:val="2"/>
      </w:numPr>
      <w:spacing w:before="240" w:after="60"/>
      <w:outlineLvl w:val="5"/>
    </w:pPr>
    <w:rPr>
      <w:b/>
      <w:bCs/>
      <w:sz w:val="22"/>
      <w:szCs w:val="22"/>
    </w:rPr>
  </w:style>
  <w:style w:type="paragraph" w:styleId="7">
    <w:name w:val="heading 7"/>
    <w:aliases w:val="Appendix Header,Legal Level 1.1."/>
    <w:basedOn w:val="a"/>
    <w:next w:val="a"/>
    <w:link w:val="70"/>
    <w:qFormat/>
    <w:pPr>
      <w:numPr>
        <w:ilvl w:val="6"/>
        <w:numId w:val="2"/>
      </w:numPr>
      <w:spacing w:before="180" w:after="240"/>
      <w:outlineLvl w:val="6"/>
    </w:pPr>
    <w:rPr>
      <w:rFonts w:ascii="Garamond" w:hAnsi="Garamond"/>
      <w:sz w:val="22"/>
      <w:szCs w:val="20"/>
      <w:lang w:eastAsia="en-US"/>
    </w:rPr>
  </w:style>
  <w:style w:type="paragraph" w:styleId="8">
    <w:name w:val="heading 8"/>
    <w:aliases w:val="Legal Level 1.1.1."/>
    <w:basedOn w:val="a"/>
    <w:next w:val="a"/>
    <w:link w:val="80"/>
    <w:qFormat/>
    <w:pPr>
      <w:numPr>
        <w:ilvl w:val="7"/>
        <w:numId w:val="2"/>
      </w:numPr>
      <w:spacing w:before="240" w:after="60"/>
      <w:outlineLvl w:val="7"/>
    </w:pPr>
    <w:rPr>
      <w:rFonts w:ascii="Arial" w:hAnsi="Arial"/>
      <w:i/>
      <w:sz w:val="20"/>
      <w:szCs w:val="20"/>
      <w:lang w:eastAsia="en-US"/>
    </w:rPr>
  </w:style>
  <w:style w:type="paragraph" w:styleId="9">
    <w:name w:val="heading 9"/>
    <w:aliases w:val="Legal Level 1.1.1.1."/>
    <w:basedOn w:val="a"/>
    <w:next w:val="a"/>
    <w:link w:val="90"/>
    <w:qFormat/>
    <w:pPr>
      <w:numPr>
        <w:ilvl w:val="8"/>
        <w:numId w:val="2"/>
      </w:numPr>
      <w:spacing w:before="240" w:after="60"/>
      <w:outlineLvl w:val="8"/>
    </w:pPr>
    <w:rPr>
      <w:rFonts w:ascii="Arial" w:hAnsi="Arial"/>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еленый маркер"/>
    <w:basedOn w:val="a0"/>
    <w:uiPriority w:val="1"/>
    <w:qFormat/>
    <w:rPr>
      <w:rFonts w:cs="Times New Roman"/>
      <w:color w:val="00B050"/>
      <w:szCs w:val="24"/>
    </w:rPr>
  </w:style>
  <w:style w:type="character" w:customStyle="1" w:styleId="a4">
    <w:name w:val="Красный маркер"/>
    <w:basedOn w:val="a0"/>
    <w:uiPriority w:val="1"/>
    <w:qFormat/>
    <w:rPr>
      <w:rFonts w:ascii="Times New Roman" w:hAnsi="Times New Roman" w:cs="Times New Roman"/>
      <w:strike/>
      <w:dstrike w:val="0"/>
      <w:color w:val="FF0000"/>
      <w:szCs w:val="24"/>
    </w:rPr>
  </w:style>
  <w:style w:type="paragraph" w:customStyle="1" w:styleId="a5">
    <w:name w:val="Знак"/>
    <w:basedOn w:val="a"/>
    <w:pPr>
      <w:spacing w:after="160" w:line="240" w:lineRule="exact"/>
    </w:pPr>
    <w:rPr>
      <w:rFonts w:ascii="Verdana" w:hAnsi="Verdana" w:cs="Verdana"/>
      <w:sz w:val="20"/>
      <w:szCs w:val="20"/>
      <w:lang w:val="en-US" w:eastAsia="en-US"/>
    </w:rPr>
  </w:style>
  <w:style w:type="paragraph" w:customStyle="1" w:styleId="txt">
    <w:name w:val="txt"/>
    <w:basedOn w:val="a"/>
    <w:pPr>
      <w:spacing w:before="100" w:beforeAutospacing="1" w:after="100" w:afterAutospacing="1"/>
    </w:pPr>
    <w:rPr>
      <w:rFonts w:ascii="Arial" w:eastAsia="Arial Unicode MS" w:hAnsi="Arial" w:cs="Arial"/>
      <w:color w:val="000000"/>
      <w:sz w:val="14"/>
      <w:szCs w:val="14"/>
    </w:rPr>
  </w:style>
  <w:style w:type="character" w:customStyle="1" w:styleId="10">
    <w:name w:val="Заголовок 1 Знак"/>
    <w:aliases w:val="Заголовок параграфа (1.) Знак,Section Знак,Section Heading Знак,level2 hdg Знак,111 Знак"/>
    <w:basedOn w:val="a0"/>
    <w:link w:val="1"/>
    <w:rPr>
      <w:rFonts w:ascii="Times New Roman" w:eastAsia="Times New Roman" w:hAnsi="Times New Roman" w:cs="Times New Roman"/>
      <w:sz w:val="28"/>
      <w:szCs w:val="24"/>
      <w:lang w:eastAsia="ru-RU"/>
    </w:rPr>
  </w:style>
  <w:style w:type="character" w:customStyle="1" w:styleId="20">
    <w:name w:val="Заголовок 2 Знак"/>
    <w:aliases w:val="Заголовок пункта (1.1) Знак,h2 Знак,h21 Знак,5 Знак,Reset numbering Знак,222 Знак"/>
    <w:basedOn w:val="a0"/>
    <w:link w:val="2"/>
    <w:rPr>
      <w:rFonts w:ascii="Times New Roman" w:eastAsia="Times New Roman" w:hAnsi="Times New Roman" w:cs="Times New Roman"/>
      <w:sz w:val="28"/>
      <w:szCs w:val="24"/>
      <w:lang w:eastAsia="ru-RU"/>
    </w:rPr>
  </w:style>
  <w:style w:type="character" w:customStyle="1" w:styleId="30">
    <w:name w:val="Заголовок 3 Знак"/>
    <w:aliases w:val="Заголовок подпукта (1.1.1) Знак,H3 Знак,Level 1 - 1 Знак,o Знак"/>
    <w:basedOn w:val="a0"/>
    <w:link w:val="3"/>
    <w:rPr>
      <w:rFonts w:ascii="Arial" w:eastAsia="Times New Roman" w:hAnsi="Arial" w:cs="Arial"/>
      <w:b/>
      <w:bCs/>
      <w:sz w:val="26"/>
      <w:szCs w:val="26"/>
      <w:lang w:eastAsia="ru-RU"/>
    </w:rPr>
  </w:style>
  <w:style w:type="character" w:customStyle="1" w:styleId="40">
    <w:name w:val="Заголовок 4 Знак"/>
    <w:aliases w:val="H4 Знак,H41 Знак,Sub-Minor Знак,Level 2 - a Знак"/>
    <w:basedOn w:val="a0"/>
    <w:link w:val="4"/>
    <w:rPr>
      <w:rFonts w:ascii="Times New Roman" w:eastAsia="Times New Roman" w:hAnsi="Times New Roman" w:cs="Times New Roman"/>
      <w:szCs w:val="20"/>
    </w:rPr>
  </w:style>
  <w:style w:type="character" w:customStyle="1" w:styleId="50">
    <w:name w:val="Заголовок 5 Знак"/>
    <w:aliases w:val="h5 Знак,h51 Знак,H5 Знак,H51 Знак,h52 Знак,test Знак,Block Label Знак,Level 3 - i Знак"/>
    <w:basedOn w:val="a0"/>
    <w:link w:val="5"/>
    <w:rPr>
      <w:rFonts w:ascii="Times New Roman" w:eastAsia="Times New Roman" w:hAnsi="Times New Roman" w:cs="Times New Roman"/>
      <w:b/>
      <w:bCs/>
      <w:i/>
      <w:iCs/>
      <w:sz w:val="26"/>
      <w:szCs w:val="26"/>
      <w:lang w:eastAsia="ru-RU"/>
    </w:rPr>
  </w:style>
  <w:style w:type="character" w:customStyle="1" w:styleId="60">
    <w:name w:val="Заголовок 6 Знак"/>
    <w:aliases w:val="Legal Level 1. Знак"/>
    <w:basedOn w:val="a0"/>
    <w:link w:val="6"/>
    <w:rPr>
      <w:rFonts w:ascii="Times New Roman" w:eastAsia="Times New Roman" w:hAnsi="Times New Roman" w:cs="Times New Roman"/>
      <w:b/>
      <w:bCs/>
      <w:lang w:eastAsia="ru-RU"/>
    </w:rPr>
  </w:style>
  <w:style w:type="character" w:customStyle="1" w:styleId="70">
    <w:name w:val="Заголовок 7 Знак"/>
    <w:aliases w:val="Appendix Header Знак,Legal Level 1.1. Знак"/>
    <w:basedOn w:val="a0"/>
    <w:link w:val="7"/>
    <w:rPr>
      <w:rFonts w:ascii="Garamond" w:eastAsia="Times New Roman" w:hAnsi="Garamond" w:cs="Times New Roman"/>
      <w:szCs w:val="20"/>
    </w:rPr>
  </w:style>
  <w:style w:type="character" w:customStyle="1" w:styleId="80">
    <w:name w:val="Заголовок 8 Знак"/>
    <w:aliases w:val="Legal Level 1.1.1. Знак"/>
    <w:basedOn w:val="a0"/>
    <w:link w:val="8"/>
    <w:rPr>
      <w:rFonts w:ascii="Arial" w:eastAsia="Times New Roman" w:hAnsi="Arial" w:cs="Times New Roman"/>
      <w:i/>
      <w:sz w:val="20"/>
      <w:szCs w:val="20"/>
    </w:rPr>
  </w:style>
  <w:style w:type="character" w:customStyle="1" w:styleId="90">
    <w:name w:val="Заголовок 9 Знак"/>
    <w:aliases w:val="Legal Level 1.1.1.1. Знак"/>
    <w:basedOn w:val="a0"/>
    <w:link w:val="9"/>
    <w:rPr>
      <w:rFonts w:ascii="Arial" w:eastAsia="Times New Roman" w:hAnsi="Arial" w:cs="Times New Roman"/>
      <w:i/>
      <w:sz w:val="18"/>
      <w:szCs w:val="20"/>
    </w:rPr>
  </w:style>
  <w:style w:type="paragraph" w:styleId="a6">
    <w:name w:val="List Paragraph"/>
    <w:basedOn w:val="a"/>
    <w:qFormat/>
    <w:pPr>
      <w:ind w:left="720"/>
      <w:contextualSpacing/>
    </w:pPr>
    <w:rPr>
      <w:sz w:val="20"/>
      <w:szCs w:val="20"/>
    </w:rPr>
  </w:style>
  <w:style w:type="table" w:styleId="a7">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annotation reference"/>
    <w:basedOn w:val="a0"/>
    <w:unhideWhenUsed/>
    <w:rPr>
      <w:sz w:val="16"/>
      <w:szCs w:val="16"/>
    </w:rPr>
  </w:style>
  <w:style w:type="paragraph" w:styleId="a9">
    <w:name w:val="annotation text"/>
    <w:basedOn w:val="a"/>
    <w:link w:val="aa"/>
    <w:unhideWhenUsed/>
    <w:rPr>
      <w:sz w:val="20"/>
      <w:szCs w:val="20"/>
    </w:rPr>
  </w:style>
  <w:style w:type="character" w:customStyle="1" w:styleId="aa">
    <w:name w:val="Текст примечания Знак"/>
    <w:basedOn w:val="a0"/>
    <w:link w:val="a9"/>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Times New Roman" w:eastAsia="Times New Roman" w:hAnsi="Times New Roman" w:cs="Times New Roman"/>
      <w:b/>
      <w:bCs/>
      <w:sz w:val="20"/>
      <w:szCs w:val="20"/>
      <w:lang w:eastAsia="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Times New Roman" w:hAnsi="Tahoma" w:cs="Tahoma"/>
      <w:sz w:val="16"/>
      <w:szCs w:val="16"/>
      <w:lang w:eastAsia="ru-RU"/>
    </w:rPr>
  </w:style>
  <w:style w:type="paragraph" w:customStyle="1" w:styleId="CMSHeadL9">
    <w:name w:val="CMS Head L9"/>
    <w:basedOn w:val="a"/>
    <w:uiPriority w:val="99"/>
    <w:pPr>
      <w:numPr>
        <w:ilvl w:val="8"/>
        <w:numId w:val="13"/>
      </w:numPr>
      <w:spacing w:after="240"/>
      <w:outlineLvl w:val="8"/>
    </w:pPr>
    <w:rPr>
      <w:rFonts w:ascii="Garamond MT" w:hAnsi="Garamond MT"/>
      <w:lang w:val="en-GB" w:eastAsia="en-US"/>
    </w:rPr>
  </w:style>
  <w:style w:type="paragraph" w:customStyle="1" w:styleId="CMSHeadL1">
    <w:name w:val="CMS Head L1"/>
    <w:basedOn w:val="a"/>
    <w:next w:val="CMSHeadL2"/>
    <w:uiPriority w:val="99"/>
    <w:pPr>
      <w:pageBreakBefore/>
      <w:numPr>
        <w:numId w:val="13"/>
      </w:numPr>
      <w:spacing w:before="240" w:after="240"/>
      <w:jc w:val="center"/>
      <w:outlineLvl w:val="0"/>
    </w:pPr>
    <w:rPr>
      <w:rFonts w:ascii="Garamond MT" w:hAnsi="Garamond MT"/>
      <w:b/>
      <w:sz w:val="28"/>
      <w:lang w:val="en-GB" w:eastAsia="en-US"/>
    </w:rPr>
  </w:style>
  <w:style w:type="paragraph" w:customStyle="1" w:styleId="CMSHeadL2">
    <w:name w:val="CMS Head L2"/>
    <w:basedOn w:val="a"/>
    <w:next w:val="CMSHeadL3"/>
    <w:autoRedefine/>
    <w:uiPriority w:val="99"/>
    <w:pPr>
      <w:keepNext/>
      <w:keepLines/>
      <w:numPr>
        <w:ilvl w:val="1"/>
        <w:numId w:val="13"/>
      </w:numPr>
      <w:spacing w:before="240" w:after="240"/>
      <w:outlineLvl w:val="1"/>
    </w:pPr>
    <w:rPr>
      <w:rFonts w:ascii="Garamond MT" w:hAnsi="Garamond MT"/>
      <w:b/>
      <w:lang w:eastAsia="en-US"/>
    </w:rPr>
  </w:style>
  <w:style w:type="paragraph" w:customStyle="1" w:styleId="CMSHeadL3">
    <w:name w:val="CMS Head L3"/>
    <w:basedOn w:val="a"/>
    <w:uiPriority w:val="99"/>
    <w:pPr>
      <w:numPr>
        <w:ilvl w:val="2"/>
        <w:numId w:val="13"/>
      </w:numPr>
      <w:spacing w:after="240"/>
      <w:outlineLvl w:val="2"/>
    </w:pPr>
    <w:rPr>
      <w:rFonts w:ascii="Garamond MT" w:hAnsi="Garamond MT"/>
      <w:lang w:val="en-GB" w:eastAsia="en-US"/>
    </w:rPr>
  </w:style>
  <w:style w:type="paragraph" w:customStyle="1" w:styleId="CMSHeadL4">
    <w:name w:val="CMS Head L4"/>
    <w:basedOn w:val="a"/>
    <w:uiPriority w:val="99"/>
    <w:pPr>
      <w:numPr>
        <w:ilvl w:val="3"/>
        <w:numId w:val="13"/>
      </w:numPr>
      <w:spacing w:after="240"/>
      <w:outlineLvl w:val="3"/>
    </w:pPr>
    <w:rPr>
      <w:rFonts w:ascii="Garamond MT" w:hAnsi="Garamond MT"/>
      <w:lang w:val="en-GB" w:eastAsia="en-US"/>
    </w:rPr>
  </w:style>
  <w:style w:type="paragraph" w:customStyle="1" w:styleId="CMSHeadL5">
    <w:name w:val="CMS Head L5"/>
    <w:basedOn w:val="a"/>
    <w:uiPriority w:val="99"/>
    <w:pPr>
      <w:numPr>
        <w:ilvl w:val="4"/>
        <w:numId w:val="13"/>
      </w:numPr>
      <w:spacing w:after="240"/>
      <w:outlineLvl w:val="4"/>
    </w:pPr>
    <w:rPr>
      <w:rFonts w:ascii="Garamond MT" w:hAnsi="Garamond MT"/>
      <w:lang w:val="en-GB" w:eastAsia="en-US"/>
    </w:rPr>
  </w:style>
  <w:style w:type="paragraph" w:customStyle="1" w:styleId="CMSHeadL6">
    <w:name w:val="CMS Head L6"/>
    <w:basedOn w:val="a"/>
    <w:uiPriority w:val="99"/>
    <w:pPr>
      <w:numPr>
        <w:ilvl w:val="5"/>
        <w:numId w:val="13"/>
      </w:numPr>
      <w:spacing w:after="240"/>
      <w:outlineLvl w:val="5"/>
    </w:pPr>
    <w:rPr>
      <w:rFonts w:ascii="Garamond MT" w:hAnsi="Garamond MT"/>
      <w:lang w:val="en-GB" w:eastAsia="en-US"/>
    </w:rPr>
  </w:style>
  <w:style w:type="paragraph" w:customStyle="1" w:styleId="CMSHeadL7">
    <w:name w:val="CMS Head L7"/>
    <w:basedOn w:val="a"/>
    <w:uiPriority w:val="99"/>
    <w:pPr>
      <w:numPr>
        <w:ilvl w:val="6"/>
        <w:numId w:val="13"/>
      </w:numPr>
      <w:spacing w:after="240"/>
      <w:outlineLvl w:val="6"/>
    </w:pPr>
    <w:rPr>
      <w:rFonts w:ascii="Garamond MT" w:hAnsi="Garamond MT"/>
      <w:lang w:val="en-GB" w:eastAsia="en-US"/>
    </w:rPr>
  </w:style>
  <w:style w:type="paragraph" w:customStyle="1" w:styleId="CMSHeadL8">
    <w:name w:val="CMS Head L8"/>
    <w:basedOn w:val="a"/>
    <w:uiPriority w:val="99"/>
    <w:pPr>
      <w:numPr>
        <w:ilvl w:val="7"/>
        <w:numId w:val="13"/>
      </w:numPr>
      <w:spacing w:after="240"/>
      <w:outlineLvl w:val="7"/>
    </w:pPr>
    <w:rPr>
      <w:rFonts w:ascii="Garamond MT" w:hAnsi="Garamond MT"/>
      <w:lang w:val="en-GB" w:eastAsia="en-US"/>
    </w:rPr>
  </w:style>
  <w:style w:type="paragraph" w:styleId="af">
    <w:name w:val="header"/>
    <w:basedOn w:val="a"/>
    <w:link w:val="af0"/>
    <w:unhideWhenUsed/>
    <w:pPr>
      <w:tabs>
        <w:tab w:val="center" w:pos="4677"/>
        <w:tab w:val="right" w:pos="9355"/>
      </w:tabs>
    </w:pPr>
  </w:style>
  <w:style w:type="character" w:customStyle="1" w:styleId="af0">
    <w:name w:val="Верхний колонтитул Знак"/>
    <w:basedOn w:val="a0"/>
    <w:link w:val="af"/>
    <w:rPr>
      <w:rFonts w:ascii="Times New Roman" w:eastAsia="Times New Roman" w:hAnsi="Times New Roman" w:cs="Times New Roman"/>
      <w:sz w:val="24"/>
      <w:szCs w:val="24"/>
      <w:lang w:eastAsia="ru-RU"/>
    </w:rPr>
  </w:style>
  <w:style w:type="paragraph" w:styleId="af1">
    <w:name w:val="footer"/>
    <w:basedOn w:val="a"/>
    <w:link w:val="af2"/>
    <w:unhideWhenUsed/>
    <w:pPr>
      <w:tabs>
        <w:tab w:val="center" w:pos="4677"/>
        <w:tab w:val="right" w:pos="9355"/>
      </w:tabs>
    </w:pPr>
  </w:style>
  <w:style w:type="character" w:customStyle="1" w:styleId="af2">
    <w:name w:val="Нижний колонтитул Знак"/>
    <w:basedOn w:val="a0"/>
    <w:link w:val="af1"/>
    <w:rPr>
      <w:rFonts w:ascii="Times New Roman" w:eastAsia="Times New Roman" w:hAnsi="Times New Roman" w:cs="Times New Roman"/>
      <w:sz w:val="24"/>
      <w:szCs w:val="24"/>
      <w:lang w:eastAsia="ru-RU"/>
    </w:rPr>
  </w:style>
  <w:style w:type="paragraph" w:customStyle="1" w:styleId="af3">
    <w:name w:val="Îáû÷íûé"/>
    <w:pPr>
      <w:widowControl w:val="0"/>
      <w:spacing w:after="0" w:line="240" w:lineRule="auto"/>
    </w:pPr>
    <w:rPr>
      <w:rFonts w:ascii="Times New Roman" w:eastAsia="Times New Roman" w:hAnsi="Times New Roman" w:cs="Times New Roman"/>
      <w:sz w:val="20"/>
      <w:szCs w:val="20"/>
    </w:rPr>
  </w:style>
  <w:style w:type="paragraph" w:styleId="af4">
    <w:name w:val="Revision"/>
    <w:hidden/>
    <w:uiPriority w:val="99"/>
    <w:semiHidden/>
    <w:pPr>
      <w:spacing w:after="0" w:line="240" w:lineRule="auto"/>
    </w:pPr>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page number"/>
    <w:basedOn w:val="a0"/>
  </w:style>
  <w:style w:type="character" w:styleId="af6">
    <w:name w:val="Hyperlink"/>
    <w:basedOn w:val="a0"/>
    <w:uiPriority w:val="99"/>
    <w:unhideWhenUsed/>
    <w:rPr>
      <w:color w:val="0000FF" w:themeColor="hyperlink"/>
      <w:u w:val="single"/>
    </w:rPr>
  </w:style>
  <w:style w:type="paragraph" w:styleId="21">
    <w:name w:val="Body Text 2"/>
    <w:basedOn w:val="a"/>
    <w:link w:val="22"/>
    <w:pPr>
      <w:spacing w:before="240" w:after="240"/>
      <w:jc w:val="both"/>
    </w:pPr>
    <w:rPr>
      <w:rFonts w:ascii="Garamond" w:hAnsi="Garamond"/>
    </w:rPr>
  </w:style>
  <w:style w:type="character" w:customStyle="1" w:styleId="22">
    <w:name w:val="Основной текст 2 Знак"/>
    <w:basedOn w:val="a0"/>
    <w:link w:val="21"/>
    <w:rPr>
      <w:rFonts w:ascii="Garamond" w:eastAsia="Times New Roman" w:hAnsi="Garamond" w:cs="Times New Roman"/>
      <w:sz w:val="24"/>
      <w:szCs w:val="24"/>
      <w:lang w:eastAsia="ru-RU"/>
    </w:rPr>
  </w:style>
  <w:style w:type="paragraph" w:customStyle="1" w:styleId="subsubclauseindent">
    <w:name w:val="subsubclauseindent"/>
    <w:basedOn w:val="a"/>
    <w:pPr>
      <w:spacing w:before="120" w:after="120"/>
      <w:ind w:left="2552"/>
      <w:jc w:val="both"/>
    </w:pPr>
    <w:rPr>
      <w:sz w:val="22"/>
      <w:szCs w:val="20"/>
      <w:lang w:val="en-GB" w:eastAsia="en-US"/>
    </w:rPr>
  </w:style>
  <w:style w:type="paragraph" w:customStyle="1" w:styleId="ConsPlusNormal">
    <w:name w:val="ConsPlusNormal"/>
    <w:pPr>
      <w:autoSpaceDE w:val="0"/>
      <w:autoSpaceDN w:val="0"/>
      <w:adjustRightInd w:val="0"/>
      <w:spacing w:after="0" w:line="240" w:lineRule="auto"/>
    </w:pPr>
    <w:rPr>
      <w:rFonts w:ascii="Garamond" w:hAnsi="Garamond" w:cs="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1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6FEBF-A38E-4BF7-9EDF-2A3222AED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5657</Words>
  <Characters>32246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37828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agafonov</dc:creator>
  <cp:lastModifiedBy>Новикова Юлия Николаевна</cp:lastModifiedBy>
  <cp:revision>6</cp:revision>
  <cp:lastPrinted>2017-12-20T07:10:00Z</cp:lastPrinted>
  <dcterms:created xsi:type="dcterms:W3CDTF">2018-01-16T12:17:00Z</dcterms:created>
  <dcterms:modified xsi:type="dcterms:W3CDTF">2018-02-02T12:11:00Z</dcterms:modified>
</cp:coreProperties>
</file>