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4D2" w:rsidRPr="000E4930" w:rsidRDefault="00C97560" w:rsidP="000E4930">
      <w:pPr>
        <w:jc w:val="center"/>
        <w:rPr>
          <w:b/>
        </w:rPr>
      </w:pPr>
      <w:r w:rsidRPr="000E4930">
        <w:rPr>
          <w:b/>
        </w:rPr>
        <w:t>Методика</w:t>
      </w:r>
      <w:r w:rsidR="00DC1187" w:rsidRPr="000E4930">
        <w:rPr>
          <w:b/>
        </w:rPr>
        <w:t xml:space="preserve"> </w:t>
      </w:r>
      <w:r w:rsidR="00C30ED2" w:rsidRPr="000E4930">
        <w:rPr>
          <w:b/>
        </w:rPr>
        <w:t>сбора, подготовки</w:t>
      </w:r>
      <w:r w:rsidR="00C963A9" w:rsidRPr="000E4930">
        <w:rPr>
          <w:b/>
        </w:rPr>
        <w:t xml:space="preserve"> и обработки </w:t>
      </w:r>
      <w:proofErr w:type="gramStart"/>
      <w:r w:rsidR="00C963A9" w:rsidRPr="000E4930">
        <w:rPr>
          <w:b/>
        </w:rPr>
        <w:t>информации</w:t>
      </w:r>
      <w:proofErr w:type="gramEnd"/>
      <w:r w:rsidR="00C963A9" w:rsidRPr="000E4930">
        <w:rPr>
          <w:b/>
        </w:rPr>
        <w:t xml:space="preserve"> по </w:t>
      </w:r>
      <w:r w:rsidR="003E67BD" w:rsidRPr="000E4930">
        <w:rPr>
          <w:b/>
        </w:rPr>
        <w:t xml:space="preserve">оценке эффективности проведенной претензионно-исковой деятельности по взысканию задолженности перед гарантирующими поставщиками и </w:t>
      </w:r>
      <w:proofErr w:type="spellStart"/>
      <w:r w:rsidR="003E67BD" w:rsidRPr="000E4930">
        <w:rPr>
          <w:b/>
        </w:rPr>
        <w:t>энергосбытовыми</w:t>
      </w:r>
      <w:proofErr w:type="spellEnd"/>
      <w:r w:rsidR="003E67BD" w:rsidRPr="000E4930">
        <w:rPr>
          <w:b/>
        </w:rPr>
        <w:t xml:space="preserve"> компаниями на розничных рынках электрической энергии</w:t>
      </w:r>
      <w:r w:rsidR="00C963A9" w:rsidRPr="000E4930">
        <w:rPr>
          <w:b/>
        </w:rPr>
        <w:t xml:space="preserve"> в соответствии с Приложени</w:t>
      </w:r>
      <w:r w:rsidR="003E67BD" w:rsidRPr="000E4930">
        <w:rPr>
          <w:b/>
        </w:rPr>
        <w:t>е</w:t>
      </w:r>
      <w:r w:rsidR="00C963A9" w:rsidRPr="000E4930">
        <w:rPr>
          <w:b/>
        </w:rPr>
        <w:t>м №</w:t>
      </w:r>
      <w:r w:rsidR="00A3459B" w:rsidRPr="000E4930">
        <w:rPr>
          <w:b/>
        </w:rPr>
        <w:t>47</w:t>
      </w:r>
      <w:r w:rsidR="003E67BD" w:rsidRPr="000E4930">
        <w:rPr>
          <w:b/>
        </w:rPr>
        <w:t>Б</w:t>
      </w:r>
      <w:r w:rsidR="001D1F87" w:rsidRPr="000E4930">
        <w:rPr>
          <w:b/>
        </w:rPr>
        <w:t xml:space="preserve"> </w:t>
      </w:r>
      <w:r w:rsidR="002251EF" w:rsidRPr="000E4930">
        <w:rPr>
          <w:b/>
        </w:rPr>
        <w:t xml:space="preserve">к </w:t>
      </w:r>
      <w:r w:rsidR="003E67BD" w:rsidRPr="000E4930">
        <w:rPr>
          <w:b/>
        </w:rPr>
        <w:t>«</w:t>
      </w:r>
      <w:r w:rsidR="004E38A6" w:rsidRPr="000E4930">
        <w:rPr>
          <w:b/>
        </w:rPr>
        <w:t>Р</w:t>
      </w:r>
      <w:r w:rsidR="002251EF" w:rsidRPr="000E4930">
        <w:rPr>
          <w:b/>
        </w:rPr>
        <w:t>егламенту финансовых расчетов на ОРЭ</w:t>
      </w:r>
      <w:r w:rsidR="003E67BD" w:rsidRPr="000E4930">
        <w:rPr>
          <w:b/>
        </w:rPr>
        <w:t>»</w:t>
      </w:r>
    </w:p>
    <w:p w:rsidR="002B14D2" w:rsidRPr="001D1F87" w:rsidRDefault="002B14D2" w:rsidP="000E4930"/>
    <w:p w:rsidR="00E6139B" w:rsidRDefault="00AB5289" w:rsidP="00C15AA5">
      <w:pPr>
        <w:pStyle w:val="af1"/>
        <w:numPr>
          <w:ilvl w:val="0"/>
          <w:numId w:val="19"/>
        </w:numPr>
        <w:jc w:val="center"/>
        <w:rPr>
          <w:b/>
        </w:rPr>
      </w:pPr>
      <w:r w:rsidRPr="00C15AA5">
        <w:rPr>
          <w:b/>
        </w:rPr>
        <w:t>Основание</w:t>
      </w:r>
    </w:p>
    <w:p w:rsidR="009F252E" w:rsidRPr="00C15AA5" w:rsidRDefault="009F252E" w:rsidP="009F252E">
      <w:pPr>
        <w:pStyle w:val="af1"/>
        <w:ind w:left="927" w:firstLine="0"/>
        <w:rPr>
          <w:b/>
        </w:rPr>
      </w:pPr>
    </w:p>
    <w:p w:rsidR="006F59C7" w:rsidRDefault="00E6139B" w:rsidP="000E4930">
      <w:r w:rsidRPr="0077545F">
        <w:t>Действие настояще</w:t>
      </w:r>
      <w:r w:rsidR="00C97560">
        <w:t>й</w:t>
      </w:r>
      <w:r w:rsidRPr="0077545F">
        <w:t xml:space="preserve"> </w:t>
      </w:r>
      <w:r w:rsidR="00C97560">
        <w:t>Методики</w:t>
      </w:r>
      <w:r w:rsidR="00244326" w:rsidRPr="0077545F">
        <w:t xml:space="preserve"> </w:t>
      </w:r>
      <w:r w:rsidRPr="0077545F">
        <w:t>распространяется на</w:t>
      </w:r>
      <w:r w:rsidR="002A57A1">
        <w:t xml:space="preserve"> </w:t>
      </w:r>
      <w:r w:rsidR="006F59C7">
        <w:t>Г</w:t>
      </w:r>
      <w:r w:rsidR="002A57A1">
        <w:t xml:space="preserve">арантирующих поставщиков и </w:t>
      </w:r>
      <w:proofErr w:type="spellStart"/>
      <w:r w:rsidR="002A57A1">
        <w:t>энергосбытовые</w:t>
      </w:r>
      <w:proofErr w:type="spellEnd"/>
      <w:r w:rsidR="002A57A1">
        <w:t xml:space="preserve"> компании</w:t>
      </w:r>
      <w:r w:rsidR="00913508" w:rsidRPr="00913508">
        <w:t xml:space="preserve"> - </w:t>
      </w:r>
      <w:r w:rsidR="002A57A1" w:rsidRPr="0077545F">
        <w:t>субъектов</w:t>
      </w:r>
      <w:r w:rsidR="001573F8">
        <w:t xml:space="preserve"> </w:t>
      </w:r>
      <w:r w:rsidR="002A57A1" w:rsidRPr="0077545F">
        <w:t>ОРЭМ</w:t>
      </w:r>
      <w:r w:rsidR="002A57A1">
        <w:t xml:space="preserve"> </w:t>
      </w:r>
      <w:r w:rsidR="0012772C">
        <w:t xml:space="preserve">(далее – Сбытовые компании) </w:t>
      </w:r>
      <w:r w:rsidR="00764EDA" w:rsidRPr="0077545F">
        <w:t xml:space="preserve">во исполнение </w:t>
      </w:r>
      <w:r w:rsidR="00135C1C">
        <w:t>п.</w:t>
      </w:r>
      <w:r w:rsidR="001D1F87">
        <w:t>16.</w:t>
      </w:r>
      <w:r w:rsidR="0011642F">
        <w:t>4</w:t>
      </w:r>
      <w:r w:rsidR="001D1F87">
        <w:t>.</w:t>
      </w:r>
      <w:r w:rsidR="003636F4">
        <w:t xml:space="preserve"> </w:t>
      </w:r>
      <w:r w:rsidR="00BD24A7">
        <w:t xml:space="preserve">и </w:t>
      </w:r>
      <w:r w:rsidR="002E4343">
        <w:t>П</w:t>
      </w:r>
      <w:r w:rsidR="003636F4" w:rsidRPr="003636F4">
        <w:t>риложени</w:t>
      </w:r>
      <w:r w:rsidR="0011642F">
        <w:t>я</w:t>
      </w:r>
      <w:r w:rsidR="00663C51">
        <w:t xml:space="preserve"> №</w:t>
      </w:r>
      <w:r w:rsidR="003636F4" w:rsidRPr="003636F4">
        <w:t>47</w:t>
      </w:r>
      <w:r w:rsidR="0011642F">
        <w:t>Б</w:t>
      </w:r>
      <w:r w:rsidR="00663C51">
        <w:t xml:space="preserve"> </w:t>
      </w:r>
      <w:r w:rsidR="0011642F">
        <w:t>«</w:t>
      </w:r>
      <w:r w:rsidR="00EC0463" w:rsidRPr="0077545F">
        <w:t>Р</w:t>
      </w:r>
      <w:r w:rsidR="00244326" w:rsidRPr="0077545F">
        <w:t>е</w:t>
      </w:r>
      <w:r w:rsidR="006774AB" w:rsidRPr="0077545F">
        <w:t>гламента финансовых расчетов</w:t>
      </w:r>
      <w:r w:rsidR="006A3AED" w:rsidRPr="0077545F">
        <w:t xml:space="preserve"> </w:t>
      </w:r>
      <w:r w:rsidR="00472BB9">
        <w:t>на ОРЭ</w:t>
      </w:r>
      <w:r w:rsidR="0011642F">
        <w:t>»</w:t>
      </w:r>
      <w:r w:rsidR="00472BB9">
        <w:t xml:space="preserve"> </w:t>
      </w:r>
      <w:r w:rsidR="00764EDA" w:rsidRPr="0077545F">
        <w:t>Договора о присоединении к торговой системе ОРЭМ</w:t>
      </w:r>
      <w:r w:rsidR="00244326" w:rsidRPr="0077545F">
        <w:t>.</w:t>
      </w:r>
    </w:p>
    <w:p w:rsidR="00E6139B" w:rsidRPr="0077545F" w:rsidRDefault="006F59C7" w:rsidP="000E4930">
      <w:proofErr w:type="gramStart"/>
      <w:r w:rsidRPr="006F59C7">
        <w:t xml:space="preserve">Вышеуказанную информацию в </w:t>
      </w:r>
      <w:r w:rsidR="00F353AB">
        <w:t>О</w:t>
      </w:r>
      <w:r w:rsidRPr="006F59C7">
        <w:t>АО «ЦФР» не направляют участники оптового рын</w:t>
      </w:r>
      <w:r w:rsidR="00657EB6">
        <w:t>ка – крупные потребители, а так</w:t>
      </w:r>
      <w:r w:rsidRPr="006F59C7">
        <w:t xml:space="preserve">же </w:t>
      </w:r>
      <w:proofErr w:type="spellStart"/>
      <w:r>
        <w:t>э</w:t>
      </w:r>
      <w:r w:rsidRPr="006F59C7">
        <w:t>нергосбытовые</w:t>
      </w:r>
      <w:proofErr w:type="spellEnd"/>
      <w:r w:rsidRPr="006F59C7">
        <w:t xml:space="preserve"> компании, объем покупки электроэнергии (мощности) </w:t>
      </w:r>
      <w:r w:rsidR="00A87CC2">
        <w:t xml:space="preserve">которых </w:t>
      </w:r>
      <w:r w:rsidRPr="006F59C7">
        <w:t>в интересах одного потребителя (или нескольких потребителей, которые являются дочерними или зависимыми хозяйственными обществами по отношению к одному и тому же основному (преобладающему) хозяйственному обществу) составляет по итогам работы в предыдущем году 75 (семьдесят пять) и более процентов от</w:t>
      </w:r>
      <w:proofErr w:type="gramEnd"/>
      <w:r w:rsidRPr="006F59C7">
        <w:t xml:space="preserve"> совокупного объема покупки электроэнергии (мощности) этой энергосбытовой компанией на оптовом рынке электроэнергии и мощности</w:t>
      </w:r>
      <w:r>
        <w:t>.</w:t>
      </w:r>
    </w:p>
    <w:p w:rsidR="005251E2" w:rsidRPr="0077545F" w:rsidRDefault="005251E2" w:rsidP="000E4930"/>
    <w:p w:rsidR="002B14D2" w:rsidRPr="00C15AA5" w:rsidRDefault="002B14D2" w:rsidP="00C15AA5">
      <w:pPr>
        <w:pStyle w:val="af1"/>
        <w:numPr>
          <w:ilvl w:val="0"/>
          <w:numId w:val="19"/>
        </w:numPr>
        <w:jc w:val="center"/>
        <w:rPr>
          <w:b/>
        </w:rPr>
      </w:pPr>
      <w:r w:rsidRPr="00C15AA5">
        <w:rPr>
          <w:b/>
        </w:rPr>
        <w:t>Общие положения</w:t>
      </w:r>
    </w:p>
    <w:p w:rsidR="00416FE4" w:rsidRPr="00C15AA5" w:rsidRDefault="00656A77" w:rsidP="000E4930">
      <w:pPr>
        <w:rPr>
          <w:b/>
          <w:i/>
          <w:lang w:val="en-US"/>
        </w:rPr>
      </w:pPr>
      <w:r w:rsidRPr="00C15AA5">
        <w:rPr>
          <w:b/>
          <w:i/>
        </w:rPr>
        <w:t>Отчетные периоды</w:t>
      </w:r>
    </w:p>
    <w:p w:rsidR="002B14D2" w:rsidRPr="002E4343" w:rsidRDefault="0077545F" w:rsidP="000E4930">
      <w:r>
        <w:t xml:space="preserve">2.1. </w:t>
      </w:r>
      <w:r w:rsidR="002B14D2" w:rsidRPr="0077545F">
        <w:t>Отчетный пе</w:t>
      </w:r>
      <w:r w:rsidR="001950A1" w:rsidRPr="0077545F">
        <w:t>риод для формы</w:t>
      </w:r>
      <w:r w:rsidR="002B14D2" w:rsidRPr="0077545F">
        <w:t xml:space="preserve"> </w:t>
      </w:r>
      <w:r w:rsidR="00663C51">
        <w:t>№</w:t>
      </w:r>
      <w:r w:rsidR="002B14D2" w:rsidRPr="0077545F">
        <w:t>47</w:t>
      </w:r>
      <w:r w:rsidR="00E9432C">
        <w:t>Б</w:t>
      </w:r>
      <w:r w:rsidR="00E43CD1" w:rsidRPr="0077545F">
        <w:t xml:space="preserve"> </w:t>
      </w:r>
      <w:r w:rsidR="002B14D2" w:rsidRPr="0077545F">
        <w:t xml:space="preserve">- </w:t>
      </w:r>
      <w:r w:rsidR="00E9432C">
        <w:t>квартал</w:t>
      </w:r>
      <w:r w:rsidR="002B14D2" w:rsidRPr="0077545F">
        <w:t>.</w:t>
      </w:r>
    </w:p>
    <w:p w:rsidR="00FD4BC8" w:rsidRDefault="00FD4BC8" w:rsidP="000E4930"/>
    <w:p w:rsidR="00FD4BC8" w:rsidRPr="00C15AA5" w:rsidRDefault="00FD4BC8" w:rsidP="000E4930">
      <w:pPr>
        <w:rPr>
          <w:b/>
          <w:i/>
        </w:rPr>
      </w:pPr>
      <w:r w:rsidRPr="00C15AA5">
        <w:rPr>
          <w:b/>
          <w:i/>
        </w:rPr>
        <w:t>Передача информации</w:t>
      </w:r>
    </w:p>
    <w:p w:rsidR="002B14D2" w:rsidRPr="0077545F" w:rsidRDefault="00A804F3" w:rsidP="000E4930">
      <w:r w:rsidRPr="0077545F">
        <w:t>2.</w:t>
      </w:r>
      <w:r w:rsidR="005F1621" w:rsidRPr="005F1621">
        <w:t>2</w:t>
      </w:r>
      <w:r w:rsidR="002B14D2" w:rsidRPr="0077545F">
        <w:t>. Информац</w:t>
      </w:r>
      <w:r w:rsidR="001950A1" w:rsidRPr="0077545F">
        <w:t>ия в соответствии с формой</w:t>
      </w:r>
      <w:r w:rsidR="002B14D2" w:rsidRPr="0077545F">
        <w:t xml:space="preserve"> 47</w:t>
      </w:r>
      <w:r w:rsidR="005F1621">
        <w:t xml:space="preserve">Б </w:t>
      </w:r>
      <w:r w:rsidR="002B14D2" w:rsidRPr="0077545F">
        <w:t xml:space="preserve">направляется в </w:t>
      </w:r>
      <w:r w:rsidR="006A6284">
        <w:t>О</w:t>
      </w:r>
      <w:r w:rsidR="002B14D2" w:rsidRPr="0077545F">
        <w:t xml:space="preserve">АО «ЦФР» до </w:t>
      </w:r>
      <w:r w:rsidR="006A6284" w:rsidRPr="006A6284">
        <w:t>28</w:t>
      </w:r>
      <w:r w:rsidR="009211DF">
        <w:t>-го</w:t>
      </w:r>
      <w:r w:rsidR="006A6284" w:rsidRPr="006A6284">
        <w:t xml:space="preserve"> числа ме</w:t>
      </w:r>
      <w:bookmarkStart w:id="0" w:name="_GoBack"/>
      <w:bookmarkEnd w:id="0"/>
      <w:r w:rsidR="006A6284" w:rsidRPr="006A6284">
        <w:t>сяца</w:t>
      </w:r>
      <w:r w:rsidR="001E3C4F" w:rsidRPr="0077545F">
        <w:t xml:space="preserve">, </w:t>
      </w:r>
      <w:r w:rsidR="00524C7F" w:rsidRPr="0077545F">
        <w:t>следующего за отчетным</w:t>
      </w:r>
      <w:r w:rsidR="005F1621">
        <w:t xml:space="preserve"> кварталом</w:t>
      </w:r>
      <w:r w:rsidR="00545DAA" w:rsidRPr="0077545F">
        <w:t xml:space="preserve">. Если дата передачи информации выпадает на выходные или праздничные дни, </w:t>
      </w:r>
      <w:r w:rsidR="00764EDA" w:rsidRPr="0077545F">
        <w:t xml:space="preserve">то </w:t>
      </w:r>
      <w:r w:rsidR="00545DAA" w:rsidRPr="0077545F">
        <w:t>информацию следует передать не позднее первого следующего рабочего дня.</w:t>
      </w:r>
    </w:p>
    <w:p w:rsidR="001950A1" w:rsidRPr="00E26D5E" w:rsidRDefault="00A804F3" w:rsidP="000E4930">
      <w:r w:rsidRPr="00E26D5E">
        <w:t>2.</w:t>
      </w:r>
      <w:r w:rsidR="00E26D5E">
        <w:t>3</w:t>
      </w:r>
      <w:r w:rsidR="00444E79" w:rsidRPr="00E26D5E">
        <w:t xml:space="preserve">. </w:t>
      </w:r>
      <w:r w:rsidR="00CA560F" w:rsidRPr="00E26D5E">
        <w:t>В</w:t>
      </w:r>
      <w:r w:rsidR="00896DD5" w:rsidRPr="00E26D5E">
        <w:t xml:space="preserve"> случае необходимости</w:t>
      </w:r>
      <w:r w:rsidR="00CA560F" w:rsidRPr="00E26D5E">
        <w:t xml:space="preserve"> корректировки </w:t>
      </w:r>
      <w:r w:rsidR="00B37958" w:rsidRPr="00E26D5E">
        <w:t>информаци</w:t>
      </w:r>
      <w:r w:rsidR="0079223A" w:rsidRPr="00E26D5E">
        <w:t>и за предыдущие отчетные периоды</w:t>
      </w:r>
      <w:r w:rsidR="00EE71E4" w:rsidRPr="00E26D5E">
        <w:t>,</w:t>
      </w:r>
      <w:r w:rsidR="0079223A" w:rsidRPr="00E26D5E">
        <w:t xml:space="preserve"> корректировка</w:t>
      </w:r>
      <w:r w:rsidR="00B37958" w:rsidRPr="00E26D5E">
        <w:t xml:space="preserve"> </w:t>
      </w:r>
      <w:r w:rsidR="00896DD5" w:rsidRPr="00E26D5E">
        <w:t xml:space="preserve">проводится </w:t>
      </w:r>
      <w:r w:rsidR="00B37958" w:rsidRPr="00E26D5E">
        <w:t>по следующим вариантам:</w:t>
      </w:r>
      <w:r w:rsidR="00B919D0" w:rsidRPr="00E26D5E">
        <w:t xml:space="preserve"> </w:t>
      </w:r>
    </w:p>
    <w:p w:rsidR="00B37958" w:rsidRPr="00E26D5E" w:rsidRDefault="00E26D5E" w:rsidP="000E4930">
      <w:proofErr w:type="gramStart"/>
      <w:r>
        <w:t>2.3</w:t>
      </w:r>
      <w:r w:rsidR="00A804F3" w:rsidRPr="00E26D5E">
        <w:t>.1</w:t>
      </w:r>
      <w:r w:rsidR="008B5919" w:rsidRPr="00E26D5E">
        <w:t xml:space="preserve">. корректировка закрытых периодов последним отчетным периодом (см. </w:t>
      </w:r>
      <w:r w:rsidR="009E3263" w:rsidRPr="00E26D5E">
        <w:t>п.</w:t>
      </w:r>
      <w:r w:rsidR="00B44192">
        <w:t xml:space="preserve"> </w:t>
      </w:r>
      <w:r w:rsidR="00A24B99">
        <w:t>6.3</w:t>
      </w:r>
      <w:r w:rsidR="00B44192" w:rsidRPr="00B44192">
        <w:t>.</w:t>
      </w:r>
      <w:proofErr w:type="gramEnd"/>
      <w:r w:rsidR="009E3263" w:rsidRPr="00E26D5E">
        <w:t xml:space="preserve"> Р</w:t>
      </w:r>
      <w:r w:rsidR="008B5919" w:rsidRPr="00E26D5E">
        <w:t>аздел</w:t>
      </w:r>
      <w:r w:rsidR="009E3263" w:rsidRPr="00E26D5E">
        <w:t>а</w:t>
      </w:r>
      <w:r w:rsidR="008B5919" w:rsidRPr="00E26D5E">
        <w:t xml:space="preserve"> </w:t>
      </w:r>
      <w:r w:rsidR="008739EB" w:rsidRPr="008739EB">
        <w:t>6</w:t>
      </w:r>
      <w:r w:rsidR="008B5919" w:rsidRPr="00E26D5E">
        <w:t xml:space="preserve"> настоящей Методики)</w:t>
      </w:r>
      <w:r w:rsidR="00943455" w:rsidRPr="00E26D5E">
        <w:t>.</w:t>
      </w:r>
    </w:p>
    <w:p w:rsidR="00B37958" w:rsidRPr="00E26D5E" w:rsidRDefault="00E26D5E" w:rsidP="000E4930">
      <w:proofErr w:type="gramStart"/>
      <w:r>
        <w:t>2.3</w:t>
      </w:r>
      <w:r w:rsidR="00A804F3" w:rsidRPr="00E26D5E">
        <w:t>.2</w:t>
      </w:r>
      <w:r w:rsidR="002824F1">
        <w:t xml:space="preserve">. </w:t>
      </w:r>
      <w:r w:rsidR="008B5919" w:rsidRPr="00E26D5E">
        <w:t>корректировка всех закрытых периодов (уже присланных отчетов за прошедшие периоды</w:t>
      </w:r>
      <w:r w:rsidR="00E04120" w:rsidRPr="00E26D5E">
        <w:t xml:space="preserve">, с изменением всей отчетности за каждый корректируемый </w:t>
      </w:r>
      <w:r w:rsidR="00EE33E7">
        <w:t>квартал</w:t>
      </w:r>
      <w:r w:rsidR="008B5919" w:rsidRPr="00E26D5E">
        <w:t xml:space="preserve">) (см. </w:t>
      </w:r>
      <w:r w:rsidR="009E3263" w:rsidRPr="00E26D5E">
        <w:t>п</w:t>
      </w:r>
      <w:r w:rsidR="00A24B99">
        <w:t>. 6.4</w:t>
      </w:r>
      <w:r w:rsidR="00B44192">
        <w:t>.</w:t>
      </w:r>
      <w:proofErr w:type="gramEnd"/>
      <w:r w:rsidR="009E3263" w:rsidRPr="00E26D5E">
        <w:t xml:space="preserve"> Р</w:t>
      </w:r>
      <w:r w:rsidR="008B5919" w:rsidRPr="00E26D5E">
        <w:t>аздел</w:t>
      </w:r>
      <w:r w:rsidR="009E3263" w:rsidRPr="00E26D5E">
        <w:t>а</w:t>
      </w:r>
      <w:r w:rsidR="00B44192">
        <w:t xml:space="preserve"> 6</w:t>
      </w:r>
      <w:r w:rsidR="008B5919" w:rsidRPr="00E26D5E">
        <w:t xml:space="preserve"> настоящей Методики)</w:t>
      </w:r>
      <w:r w:rsidR="005F2D5B" w:rsidRPr="00E26D5E">
        <w:t>.</w:t>
      </w:r>
    </w:p>
    <w:p w:rsidR="00136712" w:rsidRPr="0077545F" w:rsidRDefault="00A804F3" w:rsidP="000E4930">
      <w:r w:rsidRPr="00E26D5E">
        <w:t>2.</w:t>
      </w:r>
      <w:r w:rsidR="00E26D5E">
        <w:t>4</w:t>
      </w:r>
      <w:r w:rsidR="002B14D2" w:rsidRPr="00E26D5E">
        <w:t xml:space="preserve">. </w:t>
      </w:r>
      <w:r w:rsidR="00136712" w:rsidRPr="00E26D5E">
        <w:t xml:space="preserve">Предусмотрены следующие </w:t>
      </w:r>
      <w:r w:rsidR="00300B35" w:rsidRPr="00E26D5E">
        <w:t>способы</w:t>
      </w:r>
      <w:r w:rsidR="00136712" w:rsidRPr="00E26D5E">
        <w:t xml:space="preserve"> передачи в </w:t>
      </w:r>
      <w:r w:rsidR="005B5EA8" w:rsidRPr="00E26D5E">
        <w:t>О</w:t>
      </w:r>
      <w:r w:rsidR="00136712" w:rsidRPr="00E26D5E">
        <w:t>АО «ЦФР» информации:</w:t>
      </w:r>
      <w:r w:rsidR="002B14D2" w:rsidRPr="0077545F">
        <w:t xml:space="preserve"> </w:t>
      </w:r>
    </w:p>
    <w:p w:rsidR="00136712" w:rsidRPr="00E26D5E" w:rsidRDefault="00B22274" w:rsidP="000E4930">
      <w:r w:rsidRPr="00E26D5E">
        <w:t>2</w:t>
      </w:r>
      <w:r w:rsidR="00E26D5E" w:rsidRPr="00E26D5E">
        <w:t>.4</w:t>
      </w:r>
      <w:r w:rsidR="00A804F3" w:rsidRPr="00E26D5E">
        <w:t>.1</w:t>
      </w:r>
      <w:r w:rsidR="00213FA4" w:rsidRPr="00E26D5E">
        <w:t>.</w:t>
      </w:r>
      <w:r w:rsidR="00C62260" w:rsidRPr="00E26D5E">
        <w:t xml:space="preserve"> </w:t>
      </w:r>
      <w:r w:rsidR="00E04120" w:rsidRPr="00E26D5E">
        <w:rPr>
          <w:i/>
        </w:rPr>
        <w:t>По основному каналу передачи информации:</w:t>
      </w:r>
      <w:r w:rsidR="00E04120" w:rsidRPr="00E26D5E">
        <w:t xml:space="preserve"> п</w:t>
      </w:r>
      <w:r w:rsidR="00C62260" w:rsidRPr="00E26D5E">
        <w:t>ри помощи ПО «АРМ У</w:t>
      </w:r>
      <w:r w:rsidR="00136712" w:rsidRPr="00E26D5E">
        <w:t>частника</w:t>
      </w:r>
      <w:r w:rsidR="00AB5289" w:rsidRPr="00E26D5E">
        <w:t xml:space="preserve"> </w:t>
      </w:r>
      <w:r w:rsidR="00C62260" w:rsidRPr="00E26D5E">
        <w:t>ОРЭ</w:t>
      </w:r>
      <w:r w:rsidR="009A66B7" w:rsidRPr="00E26D5E">
        <w:t>М</w:t>
      </w:r>
      <w:r w:rsidR="00C62260" w:rsidRPr="00E26D5E">
        <w:t xml:space="preserve">» </w:t>
      </w:r>
      <w:r w:rsidR="00C64B26" w:rsidRPr="003D4258">
        <w:t>(актуальная версия находится на персональной странице Участника ОРЭ</w:t>
      </w:r>
      <w:r w:rsidR="009A66B7" w:rsidRPr="003D4258">
        <w:t>М</w:t>
      </w:r>
      <w:r w:rsidR="00E04120" w:rsidRPr="003D4258">
        <w:t xml:space="preserve"> в разделе «ПАК»)</w:t>
      </w:r>
      <w:r w:rsidR="00136712" w:rsidRPr="003D4258">
        <w:t xml:space="preserve">. </w:t>
      </w:r>
      <w:proofErr w:type="gramStart"/>
      <w:r w:rsidR="00136712" w:rsidRPr="003D4258">
        <w:t xml:space="preserve">Подробная информация </w:t>
      </w:r>
      <w:r w:rsidR="00C62260" w:rsidRPr="003D4258">
        <w:t xml:space="preserve">об </w:t>
      </w:r>
      <w:r w:rsidR="00C62260" w:rsidRPr="003D4258">
        <w:lastRenderedPageBreak/>
        <w:t xml:space="preserve">установке, настройке и </w:t>
      </w:r>
      <w:r w:rsidR="00136712" w:rsidRPr="003D4258">
        <w:t xml:space="preserve">работе с </w:t>
      </w:r>
      <w:r w:rsidR="00C62260" w:rsidRPr="003D4258">
        <w:t>данным ПО</w:t>
      </w:r>
      <w:r w:rsidR="00067B39" w:rsidRPr="003D4258">
        <w:t xml:space="preserve"> изложена в Руководстве пользователя </w:t>
      </w:r>
      <w:r w:rsidR="00C62260" w:rsidRPr="003D4258">
        <w:t>«</w:t>
      </w:r>
      <w:r w:rsidR="008410B1" w:rsidRPr="003D4258">
        <w:t>АРМ Участника ОРЭ</w:t>
      </w:r>
      <w:r w:rsidR="005B5EA8" w:rsidRPr="003D4258">
        <w:t>М</w:t>
      </w:r>
      <w:r w:rsidR="00C62260" w:rsidRPr="003D4258">
        <w:t>»</w:t>
      </w:r>
      <w:r w:rsidR="008410B1" w:rsidRPr="003D4258">
        <w:t>.</w:t>
      </w:r>
      <w:proofErr w:type="gramEnd"/>
    </w:p>
    <w:p w:rsidR="00010A7E" w:rsidRPr="00E26D5E" w:rsidRDefault="00C62260" w:rsidP="000E4930">
      <w:pPr>
        <w:rPr>
          <w:rFonts w:ascii="Garamond" w:hAnsi="Garamond" w:cs="Garamond"/>
        </w:rPr>
      </w:pPr>
      <w:r w:rsidRPr="00E26D5E">
        <w:t xml:space="preserve">Для передачи и шифрования информации необходимо использовать </w:t>
      </w:r>
      <w:r w:rsidRPr="004939D1">
        <w:rPr>
          <w:i/>
        </w:rPr>
        <w:t xml:space="preserve">ЭП </w:t>
      </w:r>
      <w:r w:rsidR="00010A7E" w:rsidRPr="00115E58">
        <w:rPr>
          <w:i/>
        </w:rPr>
        <w:t xml:space="preserve">с </w:t>
      </w:r>
      <w:r w:rsidR="00010A7E" w:rsidRPr="00115E58">
        <w:rPr>
          <w:i/>
          <w:iCs/>
        </w:rPr>
        <w:t xml:space="preserve">областью </w:t>
      </w:r>
      <w:r w:rsidR="00010A7E" w:rsidRPr="00115E58">
        <w:rPr>
          <w:i/>
        </w:rPr>
        <w:t xml:space="preserve">применения - </w:t>
      </w:r>
      <w:r w:rsidR="005F1621" w:rsidRPr="00115E58">
        <w:rPr>
          <w:i/>
        </w:rPr>
        <w:t xml:space="preserve">1.3.6.1.4.1.18545.1.2.1.8 </w:t>
      </w:r>
      <w:r w:rsidR="00010A7E" w:rsidRPr="00115E58">
        <w:rPr>
          <w:i/>
        </w:rPr>
        <w:t>(Документы, обеспечивающие финансовые расчеты между участниками оптового рынка</w:t>
      </w:r>
      <w:r w:rsidR="00403DE1" w:rsidRPr="00115E58">
        <w:rPr>
          <w:i/>
        </w:rPr>
        <w:t>)</w:t>
      </w:r>
      <w:r w:rsidR="00F75AAB" w:rsidRPr="00115E58">
        <w:rPr>
          <w:i/>
        </w:rPr>
        <w:t>.</w:t>
      </w:r>
    </w:p>
    <w:p w:rsidR="002B14D2" w:rsidRDefault="00E26D5E" w:rsidP="000E4930">
      <w:r w:rsidRPr="00E26D5E">
        <w:t>2.4</w:t>
      </w:r>
      <w:r w:rsidR="00A804F3" w:rsidRPr="00E26D5E">
        <w:t>.2</w:t>
      </w:r>
      <w:r w:rsidR="00213FA4" w:rsidRPr="00E26D5E">
        <w:t>.</w:t>
      </w:r>
      <w:r w:rsidR="008410B1" w:rsidRPr="00E26D5E">
        <w:t xml:space="preserve"> </w:t>
      </w:r>
      <w:r w:rsidR="00E04120" w:rsidRPr="00115E58">
        <w:rPr>
          <w:i/>
        </w:rPr>
        <w:t xml:space="preserve">По резервному каналу передачи информации, в случае невозможности передачи </w:t>
      </w:r>
      <w:proofErr w:type="gramStart"/>
      <w:r w:rsidR="00E04120" w:rsidRPr="00115E58">
        <w:rPr>
          <w:i/>
        </w:rPr>
        <w:t>через</w:t>
      </w:r>
      <w:proofErr w:type="gramEnd"/>
      <w:r w:rsidR="00E04120" w:rsidRPr="00115E58">
        <w:rPr>
          <w:i/>
        </w:rPr>
        <w:t xml:space="preserve"> </w:t>
      </w:r>
      <w:proofErr w:type="gramStart"/>
      <w:r w:rsidR="00E04120" w:rsidRPr="00115E58">
        <w:rPr>
          <w:i/>
        </w:rPr>
        <w:t>ПО</w:t>
      </w:r>
      <w:proofErr w:type="gramEnd"/>
      <w:r w:rsidR="00E04120" w:rsidRPr="00115E58">
        <w:rPr>
          <w:i/>
        </w:rPr>
        <w:t xml:space="preserve"> «АРМ Участника ОРЭМ» (</w:t>
      </w:r>
      <w:r w:rsidR="00E04120" w:rsidRPr="00115E58">
        <w:rPr>
          <w:b/>
          <w:i/>
        </w:rPr>
        <w:t>только при наличии технических неполадок или сбоев оборудования</w:t>
      </w:r>
      <w:r w:rsidR="00E04120" w:rsidRPr="00115E58">
        <w:rPr>
          <w:i/>
        </w:rPr>
        <w:t>)</w:t>
      </w:r>
      <w:r w:rsidR="00E04120" w:rsidRPr="00E26D5E">
        <w:t>: в</w:t>
      </w:r>
      <w:r w:rsidR="002B14D2" w:rsidRPr="00E26D5E">
        <w:t xml:space="preserve"> формате </w:t>
      </w:r>
      <w:r w:rsidR="009C6533" w:rsidRPr="00E26D5E">
        <w:rPr>
          <w:b/>
        </w:rPr>
        <w:t>xls-</w:t>
      </w:r>
      <w:r w:rsidR="002B14D2" w:rsidRPr="00E26D5E">
        <w:t>файла (</w:t>
      </w:r>
      <w:r w:rsidR="00802D11" w:rsidRPr="00E26D5E">
        <w:t>путем заполнения предоставленной</w:t>
      </w:r>
      <w:r w:rsidR="002B14D2" w:rsidRPr="00E26D5E">
        <w:t xml:space="preserve"> форм</w:t>
      </w:r>
      <w:r w:rsidR="00802D11" w:rsidRPr="00E26D5E">
        <w:t xml:space="preserve">ы </w:t>
      </w:r>
      <w:r w:rsidR="007B37B8" w:rsidRPr="00E26D5E">
        <w:t>47</w:t>
      </w:r>
      <w:r w:rsidR="005F1621" w:rsidRPr="00E26D5E">
        <w:t>Б</w:t>
      </w:r>
      <w:r w:rsidR="002B14D2" w:rsidRPr="00E26D5E">
        <w:t xml:space="preserve"> на указанный </w:t>
      </w:r>
      <w:r w:rsidR="002B14D2" w:rsidRPr="003D4258">
        <w:t xml:space="preserve">электронный адрес: </w:t>
      </w:r>
      <w:hyperlink r:id="rId9" w:history="1">
        <w:r w:rsidR="00752C83" w:rsidRPr="00625C0A">
          <w:rPr>
            <w:rStyle w:val="a4"/>
          </w:rPr>
          <w:t>duz-</w:t>
        </w:r>
        <w:r w:rsidR="00752C83" w:rsidRPr="00625C0A">
          <w:rPr>
            <w:rStyle w:val="a4"/>
            <w:lang w:val="en-US"/>
          </w:rPr>
          <w:t>sud</w:t>
        </w:r>
        <w:r w:rsidR="00752C83" w:rsidRPr="00625C0A">
          <w:rPr>
            <w:rStyle w:val="a4"/>
          </w:rPr>
          <w:t>@cfrenergo.ru</w:t>
        </w:r>
      </w:hyperlink>
      <w:r w:rsidR="00D216B9" w:rsidRPr="00752C83">
        <w:t>)</w:t>
      </w:r>
      <w:r w:rsidR="008410B1" w:rsidRPr="00752C83">
        <w:t>.</w:t>
      </w:r>
    </w:p>
    <w:p w:rsidR="00E726FC" w:rsidRPr="0077545F" w:rsidRDefault="00E726FC" w:rsidP="000E4930">
      <w:r>
        <w:t>2.</w:t>
      </w:r>
      <w:r w:rsidR="00B2019E">
        <w:t>5</w:t>
      </w:r>
      <w:r>
        <w:t xml:space="preserve">. </w:t>
      </w:r>
      <w:r w:rsidRPr="00E726FC">
        <w:t xml:space="preserve">При отправке заполненных форматов через резервный канал (в формате </w:t>
      </w:r>
      <w:r w:rsidRPr="00804E52">
        <w:rPr>
          <w:b/>
        </w:rPr>
        <w:t>xls</w:t>
      </w:r>
      <w:r w:rsidR="009C6533" w:rsidRPr="009C6533">
        <w:t>-файла</w:t>
      </w:r>
      <w:r w:rsidRPr="00E726FC">
        <w:t xml:space="preserve">) </w:t>
      </w:r>
      <w:r w:rsidRPr="00E726FC">
        <w:rPr>
          <w:b/>
        </w:rPr>
        <w:t>запрещено снимать защиту с листа шаблона</w:t>
      </w:r>
      <w:r w:rsidRPr="00E726FC">
        <w:t xml:space="preserve"> </w:t>
      </w:r>
      <w:r>
        <w:t>О</w:t>
      </w:r>
      <w:r w:rsidRPr="00E726FC">
        <w:t>АО «ЦФР»</w:t>
      </w:r>
      <w:r w:rsidR="00D216B9">
        <w:t>, а также</w:t>
      </w:r>
      <w:r w:rsidRPr="00E726FC">
        <w:t xml:space="preserve"> </w:t>
      </w:r>
      <w:r w:rsidRPr="00D216B9">
        <w:rPr>
          <w:b/>
        </w:rPr>
        <w:t xml:space="preserve">осуществлять замену стандартно разработанного </w:t>
      </w:r>
      <w:r w:rsidR="009C6533" w:rsidRPr="00D216B9">
        <w:rPr>
          <w:b/>
        </w:rPr>
        <w:t>xls-</w:t>
      </w:r>
      <w:r w:rsidRPr="00D216B9">
        <w:rPr>
          <w:b/>
        </w:rPr>
        <w:t xml:space="preserve">файла собственными разработками </w:t>
      </w:r>
      <w:r w:rsidRPr="00E726FC">
        <w:t>(добавлением строк, столбцов, комментариев</w:t>
      </w:r>
      <w:r w:rsidR="002F07C6">
        <w:t>, не предусмотренных данной «Методикой…»</w:t>
      </w:r>
      <w:r w:rsidRPr="00E726FC">
        <w:t xml:space="preserve"> и заменой методологически прописанных формул в рассчитываемых ячейках).</w:t>
      </w:r>
    </w:p>
    <w:p w:rsidR="00CE0646" w:rsidRPr="004371DA" w:rsidRDefault="00CE0646" w:rsidP="004371DA">
      <w:pPr>
        <w:pStyle w:val="af1"/>
        <w:ind w:left="0"/>
        <w:rPr>
          <w:b/>
        </w:rPr>
      </w:pPr>
      <w:r w:rsidRPr="004371DA">
        <w:rPr>
          <w:b/>
        </w:rPr>
        <w:t>При некорректном</w:t>
      </w:r>
      <w:r w:rsidR="003B2945">
        <w:rPr>
          <w:b/>
        </w:rPr>
        <w:t xml:space="preserve"> формировании отчетов по форме </w:t>
      </w:r>
      <w:r w:rsidRPr="004371DA">
        <w:rPr>
          <w:b/>
        </w:rPr>
        <w:t>47Б ОАО «ЦФР» в части:</w:t>
      </w:r>
    </w:p>
    <w:p w:rsidR="00CE0646" w:rsidRPr="00285A56" w:rsidRDefault="00CE0646" w:rsidP="004371DA">
      <w:pPr>
        <w:pStyle w:val="af1"/>
        <w:ind w:left="0"/>
      </w:pPr>
      <w:r w:rsidRPr="00285A56">
        <w:rPr>
          <w:b/>
        </w:rPr>
        <w:t>-</w:t>
      </w:r>
      <w:r w:rsidRPr="00285A56">
        <w:t xml:space="preserve"> отображения дат отчетного периода;</w:t>
      </w:r>
    </w:p>
    <w:p w:rsidR="00CE0646" w:rsidRPr="00285A56" w:rsidRDefault="00CE0646" w:rsidP="004371DA">
      <w:pPr>
        <w:pStyle w:val="af1"/>
        <w:ind w:left="0"/>
      </w:pPr>
      <w:r w:rsidRPr="00285A56">
        <w:rPr>
          <w:b/>
        </w:rPr>
        <w:t>-</w:t>
      </w:r>
      <w:r w:rsidRPr="00285A56">
        <w:t xml:space="preserve"> кодов участника компании;</w:t>
      </w:r>
    </w:p>
    <w:p w:rsidR="00CE0646" w:rsidRPr="00D216B9" w:rsidRDefault="00CE0646" w:rsidP="004371DA">
      <w:pPr>
        <w:pStyle w:val="af1"/>
        <w:ind w:left="0"/>
      </w:pPr>
      <w:r w:rsidRPr="00285A56">
        <w:rPr>
          <w:b/>
        </w:rPr>
        <w:t>-</w:t>
      </w:r>
      <w:r w:rsidRPr="00285A56">
        <w:t xml:space="preserve"> столбцов и строк, подлежащих заполнению в соответствии с данной Методикой (в соответствующих ячейках макета)</w:t>
      </w:r>
      <w:r w:rsidRPr="00D216B9">
        <w:t>;</w:t>
      </w:r>
    </w:p>
    <w:p w:rsidR="00CE0646" w:rsidRPr="004371DA" w:rsidRDefault="00CE0646" w:rsidP="004371DA">
      <w:pPr>
        <w:pStyle w:val="af1"/>
        <w:ind w:left="0"/>
        <w:rPr>
          <w:b/>
        </w:rPr>
      </w:pPr>
      <w:r w:rsidRPr="004371DA">
        <w:rPr>
          <w:b/>
        </w:rPr>
        <w:t>данные форматы к работе приниматься не будут.</w:t>
      </w:r>
    </w:p>
    <w:p w:rsidR="00CE0646" w:rsidRPr="007E1435" w:rsidRDefault="00CE0646" w:rsidP="004371DA">
      <w:pPr>
        <w:pStyle w:val="af1"/>
        <w:ind w:left="0"/>
      </w:pPr>
      <w:r w:rsidRPr="004371DA">
        <w:t>О чем Участнику со стороны ОАО «ЦФР» будет направлено уведомление соответствующей формы.</w:t>
      </w:r>
    </w:p>
    <w:p w:rsidR="00764EDA" w:rsidRPr="00CE0646" w:rsidRDefault="00CE0646" w:rsidP="000E4930">
      <w:r w:rsidRPr="00CE0646">
        <w:t xml:space="preserve">2.6. </w:t>
      </w:r>
      <w:r w:rsidR="005F2D5B" w:rsidRPr="00CE0646">
        <w:t>П</w:t>
      </w:r>
      <w:r w:rsidR="00764EDA" w:rsidRPr="00CE0646">
        <w:t xml:space="preserve">орядок формирования сообщений </w:t>
      </w:r>
      <w:r w:rsidR="00804E52" w:rsidRPr="00CE0646">
        <w:t xml:space="preserve">в </w:t>
      </w:r>
      <w:r w:rsidR="006656DF" w:rsidRPr="00CE0646">
        <w:t>формате</w:t>
      </w:r>
      <w:r w:rsidR="006656DF" w:rsidRPr="00CE0646">
        <w:rPr>
          <w:b/>
        </w:rPr>
        <w:t xml:space="preserve"> </w:t>
      </w:r>
      <w:r w:rsidR="00804E52" w:rsidRPr="00CE0646">
        <w:rPr>
          <w:b/>
        </w:rPr>
        <w:t>xls</w:t>
      </w:r>
      <w:r w:rsidR="006656DF" w:rsidRPr="00CE0646">
        <w:t>-файла</w:t>
      </w:r>
      <w:r w:rsidR="006656DF" w:rsidRPr="00CE0646">
        <w:rPr>
          <w:b/>
        </w:rPr>
        <w:t xml:space="preserve"> </w:t>
      </w:r>
      <w:r w:rsidR="00764EDA" w:rsidRPr="00CE0646">
        <w:t>следующий:</w:t>
      </w:r>
    </w:p>
    <w:p w:rsidR="006A3AED" w:rsidRPr="0077545F" w:rsidRDefault="002B14D2" w:rsidP="000E4930">
      <w:r w:rsidRPr="0077545F">
        <w:t xml:space="preserve">Поле электронного письма «Тема» необходимо заполнить в следующем формате: </w:t>
      </w:r>
    </w:p>
    <w:p w:rsidR="002B14D2" w:rsidRPr="0077545F" w:rsidRDefault="00B919D0" w:rsidP="000E4930">
      <w:r w:rsidRPr="0077545F">
        <w:t>Ф</w:t>
      </w:r>
      <w:r w:rsidR="002B14D2" w:rsidRPr="0077545F">
        <w:t>47</w:t>
      </w:r>
      <w:r w:rsidR="00E26D5E">
        <w:t>Б_</w:t>
      </w:r>
      <w:r w:rsidR="002B14D2" w:rsidRPr="0077545F">
        <w:t xml:space="preserve">Краткое название </w:t>
      </w:r>
      <w:r w:rsidR="00283F01">
        <w:t xml:space="preserve">участника </w:t>
      </w:r>
      <w:proofErr w:type="spellStart"/>
      <w:r w:rsidR="00283F01">
        <w:t>ОРЭМ</w:t>
      </w:r>
      <w:r w:rsidR="002B14D2" w:rsidRPr="0077545F">
        <w:t>_Дата</w:t>
      </w:r>
      <w:proofErr w:type="spellEnd"/>
      <w:r w:rsidR="002B14D2" w:rsidRPr="0077545F">
        <w:t xml:space="preserve"> окончания периода в формате DDMMYYYY</w:t>
      </w:r>
    </w:p>
    <w:p w:rsidR="006A3AED" w:rsidRPr="0077545F" w:rsidRDefault="006A3AED" w:rsidP="000E4930">
      <w:r w:rsidRPr="0077545F">
        <w:t>Пример:</w:t>
      </w:r>
    </w:p>
    <w:p w:rsidR="006A3AED" w:rsidRPr="0077545F" w:rsidRDefault="006A3AED" w:rsidP="000E4930">
      <w:r w:rsidRPr="0077545F">
        <w:t>Ф47</w:t>
      </w:r>
      <w:r w:rsidR="00E26D5E">
        <w:t>Б_С</w:t>
      </w:r>
      <w:r w:rsidR="00BE5D1E">
        <w:t>бытэнерго_3</w:t>
      </w:r>
      <w:r w:rsidR="0092743A">
        <w:t>0</w:t>
      </w:r>
      <w:r w:rsidR="00BE5D1E">
        <w:t>0</w:t>
      </w:r>
      <w:r w:rsidR="00285A56">
        <w:t>9</w:t>
      </w:r>
      <w:r w:rsidR="00BE5D1E">
        <w:t>201</w:t>
      </w:r>
      <w:r w:rsidR="00E26D5E">
        <w:t>4</w:t>
      </w:r>
    </w:p>
    <w:p w:rsidR="002B14D2" w:rsidRPr="0077545F" w:rsidRDefault="002B14D2" w:rsidP="000E4930">
      <w:r w:rsidRPr="0077545F">
        <w:t xml:space="preserve">Именовать </w:t>
      </w:r>
      <w:proofErr w:type="gramStart"/>
      <w:r w:rsidRPr="0077545F">
        <w:t>отчетные</w:t>
      </w:r>
      <w:proofErr w:type="gramEnd"/>
      <w:r w:rsidRPr="0077545F">
        <w:t xml:space="preserve"> </w:t>
      </w:r>
      <w:r w:rsidRPr="00756380">
        <w:rPr>
          <w:b/>
        </w:rPr>
        <w:t>xls</w:t>
      </w:r>
      <w:r w:rsidR="009C6533" w:rsidRPr="009C6533">
        <w:rPr>
          <w:b/>
        </w:rPr>
        <w:t>-</w:t>
      </w:r>
      <w:r w:rsidRPr="0077545F">
        <w:t xml:space="preserve">файлы </w:t>
      </w:r>
      <w:r w:rsidR="00C43949">
        <w:t xml:space="preserve">необходимо </w:t>
      </w:r>
      <w:r w:rsidRPr="0077545F">
        <w:t>следующим образом:</w:t>
      </w:r>
    </w:p>
    <w:p w:rsidR="002B14D2" w:rsidRPr="0077545F" w:rsidRDefault="006A3AED" w:rsidP="000E4930">
      <w:r w:rsidRPr="0077545F">
        <w:t>Ф</w:t>
      </w:r>
      <w:r w:rsidR="002B14D2" w:rsidRPr="0077545F">
        <w:t>47</w:t>
      </w:r>
      <w:r w:rsidR="00E26D5E">
        <w:t>Б_</w:t>
      </w:r>
      <w:r w:rsidR="002B14D2" w:rsidRPr="0077545F">
        <w:t xml:space="preserve">Краткое название </w:t>
      </w:r>
      <w:r w:rsidR="00283F01">
        <w:t xml:space="preserve">участника </w:t>
      </w:r>
      <w:proofErr w:type="spellStart"/>
      <w:r w:rsidR="00283F01">
        <w:t>ОРЭМ</w:t>
      </w:r>
      <w:r w:rsidR="002B14D2" w:rsidRPr="0077545F">
        <w:t>_Дата</w:t>
      </w:r>
      <w:proofErr w:type="spellEnd"/>
      <w:r w:rsidR="002B14D2" w:rsidRPr="0077545F">
        <w:t xml:space="preserve"> окончания периода в формате DDMMYYYY</w:t>
      </w:r>
    </w:p>
    <w:p w:rsidR="002B14D2" w:rsidRPr="0077545F" w:rsidRDefault="002B14D2" w:rsidP="000E4930">
      <w:r w:rsidRPr="0077545F">
        <w:t>Пример:</w:t>
      </w:r>
    </w:p>
    <w:p w:rsidR="002B14D2" w:rsidRPr="0077545F" w:rsidRDefault="006A3AED" w:rsidP="000E4930">
      <w:r w:rsidRPr="0077545F">
        <w:t>Ф</w:t>
      </w:r>
      <w:r w:rsidR="002B14D2" w:rsidRPr="0077545F">
        <w:t>47</w:t>
      </w:r>
      <w:r w:rsidR="00E26D5E">
        <w:t>Б_С</w:t>
      </w:r>
      <w:r w:rsidR="002B14D2" w:rsidRPr="003636F4">
        <w:t>быт</w:t>
      </w:r>
      <w:r w:rsidR="00710545" w:rsidRPr="003636F4">
        <w:t>энерго</w:t>
      </w:r>
      <w:r w:rsidR="00710545" w:rsidRPr="0077545F">
        <w:t>_3</w:t>
      </w:r>
      <w:r w:rsidR="0092743A">
        <w:t>0</w:t>
      </w:r>
      <w:r w:rsidR="00710545" w:rsidRPr="0077545F">
        <w:t>0</w:t>
      </w:r>
      <w:r w:rsidR="00285A56">
        <w:t>9</w:t>
      </w:r>
      <w:r w:rsidR="00BE5D1E">
        <w:t>201</w:t>
      </w:r>
      <w:r w:rsidR="00E26D5E">
        <w:t>4</w:t>
      </w:r>
      <w:r w:rsidR="002B14D2" w:rsidRPr="0077545F">
        <w:t>.xls</w:t>
      </w:r>
    </w:p>
    <w:p w:rsidR="00812F6F" w:rsidRDefault="0064457A" w:rsidP="000E4930">
      <w:r w:rsidRPr="00562159">
        <w:t>2.</w:t>
      </w:r>
      <w:r w:rsidR="00CE0646">
        <w:t>7</w:t>
      </w:r>
      <w:r w:rsidRPr="00562159">
        <w:t>.</w:t>
      </w:r>
      <w:r w:rsidR="00764EDA" w:rsidRPr="00562159">
        <w:t xml:space="preserve"> </w:t>
      </w:r>
      <w:proofErr w:type="gramStart"/>
      <w:r w:rsidR="00764EDA" w:rsidRPr="00562159">
        <w:t xml:space="preserve">Правила занесения данных и порядок </w:t>
      </w:r>
      <w:r w:rsidR="00CE0646">
        <w:t xml:space="preserve">их </w:t>
      </w:r>
      <w:r w:rsidR="00764EDA" w:rsidRPr="00562159">
        <w:t xml:space="preserve">формирования являются одинаковыми для </w:t>
      </w:r>
      <w:r w:rsidR="00372C70">
        <w:t xml:space="preserve">отчета в формате </w:t>
      </w:r>
      <w:r w:rsidR="00372C70" w:rsidRPr="00241003">
        <w:rPr>
          <w:b/>
        </w:rPr>
        <w:t>xls</w:t>
      </w:r>
      <w:r w:rsidR="009C6533" w:rsidRPr="009C6533">
        <w:t>-файла</w:t>
      </w:r>
      <w:r w:rsidR="00372C70" w:rsidRPr="00562159">
        <w:t xml:space="preserve"> </w:t>
      </w:r>
      <w:r w:rsidR="00372C70">
        <w:t xml:space="preserve">и </w:t>
      </w:r>
      <w:r w:rsidR="00764EDA" w:rsidRPr="00562159">
        <w:t xml:space="preserve">ПО </w:t>
      </w:r>
      <w:r w:rsidR="00C32943" w:rsidRPr="00562159">
        <w:t>«АРМ У</w:t>
      </w:r>
      <w:r w:rsidR="00764EDA" w:rsidRPr="00562159">
        <w:t>частника</w:t>
      </w:r>
      <w:r w:rsidR="00C32943" w:rsidRPr="00562159">
        <w:t xml:space="preserve"> ОРЭ</w:t>
      </w:r>
      <w:r w:rsidR="005B5EA8">
        <w:t>М</w:t>
      </w:r>
      <w:r w:rsidR="00C32943" w:rsidRPr="00562159">
        <w:t>»</w:t>
      </w:r>
      <w:r w:rsidR="00372C70">
        <w:t xml:space="preserve"> </w:t>
      </w:r>
      <w:r w:rsidR="00562159">
        <w:t xml:space="preserve">(см. раздел </w:t>
      </w:r>
      <w:r w:rsidR="00562159" w:rsidRPr="005875CA">
        <w:t>№</w:t>
      </w:r>
      <w:r w:rsidR="006B55A9" w:rsidRPr="005875CA">
        <w:t>19</w:t>
      </w:r>
      <w:r w:rsidR="00562159" w:rsidRPr="005875CA">
        <w:t xml:space="preserve"> </w:t>
      </w:r>
      <w:r w:rsidR="00562159" w:rsidRPr="003D4258">
        <w:t>«Передача данных по расчетам на РРЭ по форм</w:t>
      </w:r>
      <w:r w:rsidR="00603797" w:rsidRPr="003D4258">
        <w:t>е</w:t>
      </w:r>
      <w:r w:rsidR="004214A0" w:rsidRPr="003D4258">
        <w:t xml:space="preserve"> </w:t>
      </w:r>
      <w:r w:rsidR="00562159" w:rsidRPr="003D4258">
        <w:t>47</w:t>
      </w:r>
      <w:r w:rsidR="00603797" w:rsidRPr="003D4258">
        <w:t xml:space="preserve">Б </w:t>
      </w:r>
      <w:r w:rsidR="00562159" w:rsidRPr="003D4258">
        <w:t>«АРМ Участника ОРЭ</w:t>
      </w:r>
      <w:r w:rsidR="005B5EA8" w:rsidRPr="003D4258">
        <w:t>М</w:t>
      </w:r>
      <w:r w:rsidR="00562159" w:rsidRPr="003D4258">
        <w:t>.</w:t>
      </w:r>
      <w:proofErr w:type="gramEnd"/>
      <w:r w:rsidR="00562159" w:rsidRPr="003D4258">
        <w:t xml:space="preserve"> </w:t>
      </w:r>
      <w:proofErr w:type="gramStart"/>
      <w:r w:rsidR="00562159" w:rsidRPr="003D4258">
        <w:t>Руководство пользователя»).</w:t>
      </w:r>
      <w:proofErr w:type="gramEnd"/>
    </w:p>
    <w:p w:rsidR="003A5E4F" w:rsidRPr="003A5E4F" w:rsidRDefault="00605DFE" w:rsidP="000E4930">
      <w:r w:rsidRPr="005F7C6E">
        <w:t>2.</w:t>
      </w:r>
      <w:r w:rsidR="00E658EF" w:rsidRPr="005F7C6E">
        <w:t>8</w:t>
      </w:r>
      <w:r w:rsidR="003A5E4F" w:rsidRPr="005F7C6E">
        <w:t xml:space="preserve">. Подтверждением </w:t>
      </w:r>
      <w:r w:rsidR="007C4F13" w:rsidRPr="005F7C6E">
        <w:t xml:space="preserve">факта </w:t>
      </w:r>
      <w:r w:rsidR="00677E56" w:rsidRPr="005F7C6E">
        <w:t>приема</w:t>
      </w:r>
      <w:r w:rsidR="003A5E4F" w:rsidRPr="005F7C6E">
        <w:t xml:space="preserve"> ОАО «ЦФР» вышеуказанной информации </w:t>
      </w:r>
      <w:r w:rsidR="007C4F13" w:rsidRPr="005F7C6E">
        <w:t xml:space="preserve">от Участника </w:t>
      </w:r>
      <w:r w:rsidR="001573F8" w:rsidRPr="005F7C6E">
        <w:t>ОРЭМ</w:t>
      </w:r>
      <w:r w:rsidR="005002AD" w:rsidRPr="005F7C6E">
        <w:t xml:space="preserve"> – </w:t>
      </w:r>
      <w:r w:rsidR="001573F8" w:rsidRPr="005F7C6E">
        <w:t>Сбытовой компании</w:t>
      </w:r>
      <w:r w:rsidR="005002AD" w:rsidRPr="005F7C6E">
        <w:t xml:space="preserve"> </w:t>
      </w:r>
      <w:r w:rsidR="003A5E4F" w:rsidRPr="005F7C6E">
        <w:t xml:space="preserve">является </w:t>
      </w:r>
      <w:r w:rsidR="005002AD" w:rsidRPr="005F7C6E">
        <w:t xml:space="preserve">получение от ОАО «ЦФР» данным Участником уведомления об обработке, либо не обработке информации </w:t>
      </w:r>
      <w:r w:rsidR="00A80EDC" w:rsidRPr="005F7C6E">
        <w:t>по форме</w:t>
      </w:r>
      <w:r w:rsidR="003B2945">
        <w:t xml:space="preserve"> </w:t>
      </w:r>
      <w:r w:rsidR="007C4F13" w:rsidRPr="005F7C6E">
        <w:t>47</w:t>
      </w:r>
      <w:r w:rsidR="00A80EDC" w:rsidRPr="005F7C6E">
        <w:t>Б</w:t>
      </w:r>
      <w:r w:rsidR="003A5E4F" w:rsidRPr="005F7C6E">
        <w:t>.</w:t>
      </w:r>
    </w:p>
    <w:p w:rsidR="00410CC6" w:rsidRDefault="003A5E4F" w:rsidP="000E4930">
      <w:r>
        <w:lastRenderedPageBreak/>
        <w:t>2.</w:t>
      </w:r>
      <w:r w:rsidR="00E658EF">
        <w:t>9</w:t>
      </w:r>
      <w:r>
        <w:t xml:space="preserve">. </w:t>
      </w:r>
      <w:r w:rsidRPr="005002AD">
        <w:t>При этом</w:t>
      </w:r>
      <w:proofErr w:type="gramStart"/>
      <w:r w:rsidRPr="005002AD">
        <w:t>,</w:t>
      </w:r>
      <w:proofErr w:type="gramEnd"/>
      <w:r w:rsidRPr="005002AD">
        <w:t xml:space="preserve"> незаполненн</w:t>
      </w:r>
      <w:r w:rsidR="00DD061A" w:rsidRPr="005002AD">
        <w:t>ая</w:t>
      </w:r>
      <w:r w:rsidRPr="005002AD">
        <w:t xml:space="preserve"> (пуст</w:t>
      </w:r>
      <w:r w:rsidR="00DD061A" w:rsidRPr="005002AD">
        <w:t>ая</w:t>
      </w:r>
      <w:r w:rsidRPr="005002AD">
        <w:t>)</w:t>
      </w:r>
      <w:r w:rsidR="00C54ED8">
        <w:t xml:space="preserve">, </w:t>
      </w:r>
      <w:r w:rsidR="00697406">
        <w:t>либо некорректно заполненная</w:t>
      </w:r>
      <w:r w:rsidR="00C54ED8">
        <w:t>,</w:t>
      </w:r>
      <w:r w:rsidRPr="005002AD">
        <w:t xml:space="preserve"> форм</w:t>
      </w:r>
      <w:r w:rsidR="00241003" w:rsidRPr="005002AD">
        <w:t>а</w:t>
      </w:r>
      <w:r w:rsidRPr="005002AD">
        <w:t xml:space="preserve"> 47</w:t>
      </w:r>
      <w:r w:rsidR="00A80EDC">
        <w:t>Б</w:t>
      </w:r>
      <w:r w:rsidRPr="005002AD">
        <w:t>, присланн</w:t>
      </w:r>
      <w:r w:rsidR="00983025" w:rsidRPr="005002AD">
        <w:t>ая</w:t>
      </w:r>
      <w:r w:rsidRPr="005002AD">
        <w:t xml:space="preserve"> в соответствующие сроки Участником </w:t>
      </w:r>
      <w:r w:rsidR="001573F8">
        <w:t>ОРЭМ</w:t>
      </w:r>
      <w:r w:rsidRPr="005002AD">
        <w:t xml:space="preserve"> – </w:t>
      </w:r>
      <w:r w:rsidR="001573F8">
        <w:t>С</w:t>
      </w:r>
      <w:r w:rsidRPr="005002AD">
        <w:t>бытовой компанией</w:t>
      </w:r>
      <w:r w:rsidR="001573F8">
        <w:t xml:space="preserve"> </w:t>
      </w:r>
      <w:r w:rsidRPr="005002AD">
        <w:t>в адрес ОАО «ЦФР» приравнивается к не присланно</w:t>
      </w:r>
      <w:r w:rsidR="00C54ED8">
        <w:t>й</w:t>
      </w:r>
      <w:r w:rsidRPr="005002AD">
        <w:t>.</w:t>
      </w:r>
    </w:p>
    <w:p w:rsidR="0003035F" w:rsidRPr="00FB02C0" w:rsidRDefault="0003035F" w:rsidP="000E4930">
      <w:r>
        <w:t>2.</w:t>
      </w:r>
      <w:r w:rsidR="00E658EF">
        <w:t>10</w:t>
      </w:r>
      <w:r>
        <w:t xml:space="preserve">. </w:t>
      </w:r>
      <w:proofErr w:type="gramStart"/>
      <w:r w:rsidRPr="002E5C48">
        <w:t>В форм</w:t>
      </w:r>
      <w:r w:rsidR="002E0DFC" w:rsidRPr="002E5C48">
        <w:t>е</w:t>
      </w:r>
      <w:r w:rsidR="003B2945">
        <w:t xml:space="preserve"> </w:t>
      </w:r>
      <w:r w:rsidR="00D216B9" w:rsidRPr="002E5C48">
        <w:t>47</w:t>
      </w:r>
      <w:r w:rsidR="002E0DFC" w:rsidRPr="002E5C48">
        <w:t>Б</w:t>
      </w:r>
      <w:r w:rsidRPr="002E5C48">
        <w:t xml:space="preserve">, </w:t>
      </w:r>
      <w:r w:rsidR="000024BF" w:rsidRPr="002E5C48">
        <w:t>предоставляем</w:t>
      </w:r>
      <w:r w:rsidR="002E0DFC" w:rsidRPr="002E5C48">
        <w:t>ой</w:t>
      </w:r>
      <w:r w:rsidR="000024BF" w:rsidRPr="002E5C48">
        <w:t xml:space="preserve"> Участниками </w:t>
      </w:r>
      <w:r w:rsidR="00014F86" w:rsidRPr="002E5C48">
        <w:t xml:space="preserve">ОРЭМ </w:t>
      </w:r>
      <w:r w:rsidR="00FB02C0" w:rsidRPr="002E5C48">
        <w:t xml:space="preserve">– Сбытовыми компаниями </w:t>
      </w:r>
      <w:r w:rsidR="000024BF" w:rsidRPr="002E5C48">
        <w:t xml:space="preserve">в ОАО «ЦФР» </w:t>
      </w:r>
      <w:r w:rsidR="00D216B9" w:rsidRPr="002E5C48">
        <w:t>с 01.</w:t>
      </w:r>
      <w:r w:rsidR="002E0DFC" w:rsidRPr="002E5C48">
        <w:t>08</w:t>
      </w:r>
      <w:r w:rsidRPr="002E5C48">
        <w:t>.201</w:t>
      </w:r>
      <w:r w:rsidR="002E0DFC" w:rsidRPr="002E5C48">
        <w:t>4</w:t>
      </w:r>
      <w:r w:rsidRPr="002E5C48">
        <w:t>г., при формировании отчет</w:t>
      </w:r>
      <w:r w:rsidR="004A0755" w:rsidRPr="002E5C48">
        <w:t>ной информации</w:t>
      </w:r>
      <w:r w:rsidR="00555E9E" w:rsidRPr="002E5C48">
        <w:t xml:space="preserve">, </w:t>
      </w:r>
      <w:r w:rsidRPr="002E5C48">
        <w:t>реализ</w:t>
      </w:r>
      <w:r w:rsidR="00FB02C0" w:rsidRPr="002E5C48">
        <w:t>ован</w:t>
      </w:r>
      <w:r w:rsidRPr="002E5C48">
        <w:t xml:space="preserve"> </w:t>
      </w:r>
      <w:r w:rsidR="00FB02C0" w:rsidRPr="002E5C48">
        <w:t>механизм</w:t>
      </w:r>
      <w:r w:rsidRPr="002E5C48">
        <w:t xml:space="preserve"> импорта </w:t>
      </w:r>
      <w:r w:rsidR="006372C2" w:rsidRPr="002E5C48">
        <w:t xml:space="preserve">блока </w:t>
      </w:r>
      <w:r w:rsidR="004A0755" w:rsidRPr="002E5C48">
        <w:t xml:space="preserve">данных из </w:t>
      </w:r>
      <w:proofErr w:type="spellStart"/>
      <w:r w:rsidR="004A0755" w:rsidRPr="002E5C48">
        <w:rPr>
          <w:b/>
          <w:lang w:val="en-US"/>
        </w:rPr>
        <w:t>xls</w:t>
      </w:r>
      <w:proofErr w:type="spellEnd"/>
      <w:r w:rsidR="004A0755" w:rsidRPr="002E5C48">
        <w:t xml:space="preserve">-файла </w:t>
      </w:r>
      <w:r w:rsidRPr="002E5C48">
        <w:t>в ПО «АРМ Участника ОРЭМ»</w:t>
      </w:r>
      <w:r w:rsidR="00FB02C0" w:rsidRPr="002E5C48">
        <w:t xml:space="preserve"> </w:t>
      </w:r>
      <w:r w:rsidR="00FB02C0" w:rsidRPr="003D4258">
        <w:t xml:space="preserve">(см. </w:t>
      </w:r>
      <w:r w:rsidR="00FB02C0" w:rsidRPr="005875CA">
        <w:t>раздел №</w:t>
      </w:r>
      <w:r w:rsidR="006B55A9" w:rsidRPr="005875CA">
        <w:t>19</w:t>
      </w:r>
      <w:r w:rsidR="00FB02C0" w:rsidRPr="005875CA">
        <w:t xml:space="preserve"> </w:t>
      </w:r>
      <w:r w:rsidR="00FB02C0" w:rsidRPr="003D4258">
        <w:t>«Передача дан</w:t>
      </w:r>
      <w:r w:rsidR="002E0DFC" w:rsidRPr="003D4258">
        <w:t>ных по расчетам на РРЭ по форме</w:t>
      </w:r>
      <w:r w:rsidR="00A1316C">
        <w:t xml:space="preserve"> </w:t>
      </w:r>
      <w:r w:rsidR="00FB02C0" w:rsidRPr="003D4258">
        <w:t>47</w:t>
      </w:r>
      <w:r w:rsidR="002E0DFC" w:rsidRPr="003D4258">
        <w:t xml:space="preserve">Б </w:t>
      </w:r>
      <w:r w:rsidR="00FB02C0" w:rsidRPr="003D4258">
        <w:t>«АРМ Участника ОРЭМ.</w:t>
      </w:r>
      <w:proofErr w:type="gramEnd"/>
      <w:r w:rsidR="00FB02C0" w:rsidRPr="003D4258">
        <w:t xml:space="preserve"> </w:t>
      </w:r>
      <w:proofErr w:type="gramStart"/>
      <w:r w:rsidR="00FB02C0" w:rsidRPr="003D4258">
        <w:t>Руководство пользователя»)</w:t>
      </w:r>
      <w:r w:rsidRPr="003D4258">
        <w:t>.</w:t>
      </w:r>
      <w:proofErr w:type="gramEnd"/>
    </w:p>
    <w:p w:rsidR="00D834AD" w:rsidRDefault="00D834AD" w:rsidP="000E4930">
      <w:r w:rsidRPr="00D834AD">
        <w:t>2.1</w:t>
      </w:r>
      <w:r w:rsidR="00E658EF">
        <w:t>1</w:t>
      </w:r>
      <w:r w:rsidRPr="00D834AD">
        <w:t>.</w:t>
      </w:r>
      <w:r>
        <w:t xml:space="preserve"> В целях корректной работы</w:t>
      </w:r>
      <w:r w:rsidR="00424DBD">
        <w:t xml:space="preserve"> </w:t>
      </w:r>
      <w:r w:rsidR="00FE0587">
        <w:t>программного обеспечения</w:t>
      </w:r>
      <w:r w:rsidR="0008511C">
        <w:t xml:space="preserve"> </w:t>
      </w:r>
      <w:r>
        <w:t>ОАО «ЦФР» рекомендует периодически (</w:t>
      </w:r>
      <w:r w:rsidR="00482884">
        <w:t xml:space="preserve">ориентировочно - </w:t>
      </w:r>
      <w:r>
        <w:t>раз в квартал) осуществлять обновление</w:t>
      </w:r>
      <w:r w:rsidRPr="00D834AD">
        <w:t xml:space="preserve"> </w:t>
      </w:r>
      <w:r w:rsidR="001F0AA3">
        <w:t xml:space="preserve">версий установленного </w:t>
      </w:r>
      <w:r w:rsidRPr="00562159">
        <w:t>ПО «АРМ Участника ОРЭ</w:t>
      </w:r>
      <w:r>
        <w:t>М</w:t>
      </w:r>
      <w:r w:rsidRPr="00562159">
        <w:t>»</w:t>
      </w:r>
      <w:r>
        <w:t>.</w:t>
      </w:r>
    </w:p>
    <w:p w:rsidR="00A714D7" w:rsidRPr="00D834AD" w:rsidRDefault="00A714D7" w:rsidP="000E4930">
      <w:r w:rsidRPr="003F60AE">
        <w:t>2.1</w:t>
      </w:r>
      <w:r w:rsidR="00B01017" w:rsidRPr="003F60AE">
        <w:t>2</w:t>
      </w:r>
      <w:r w:rsidRPr="003F60AE">
        <w:t>. При отсутствии</w:t>
      </w:r>
      <w:r w:rsidR="00734ECB" w:rsidRPr="003F60AE">
        <w:t xml:space="preserve"> у компании</w:t>
      </w:r>
      <w:r w:rsidRPr="003F60AE">
        <w:t xml:space="preserve"> информации о проведенной </w:t>
      </w:r>
      <w:proofErr w:type="spellStart"/>
      <w:r w:rsidRPr="003F60AE">
        <w:t>претензионно</w:t>
      </w:r>
      <w:proofErr w:type="spellEnd"/>
      <w:r w:rsidRPr="003F60AE">
        <w:t xml:space="preserve">-исковой деятельности </w:t>
      </w:r>
      <w:r w:rsidR="007647A5" w:rsidRPr="003F60AE">
        <w:t xml:space="preserve">(если таковая деятельность не велась) </w:t>
      </w:r>
      <w:r w:rsidRPr="003F60AE">
        <w:t>в отчетном периоде, Сбытовая компания, попадающая под действие п.16.4</w:t>
      </w:r>
      <w:r w:rsidR="00184AF2" w:rsidRPr="003F60AE">
        <w:t>.</w:t>
      </w:r>
      <w:r w:rsidRPr="003F60AE">
        <w:t xml:space="preserve"> «Регламента финансовых расчетов на ОРЭ» </w:t>
      </w:r>
      <w:proofErr w:type="gramStart"/>
      <w:r w:rsidRPr="003F60AE">
        <w:t>ДОП</w:t>
      </w:r>
      <w:proofErr w:type="gramEnd"/>
      <w:r w:rsidRPr="003F60AE">
        <w:t xml:space="preserve">, направляет </w:t>
      </w:r>
      <w:r w:rsidR="002E476F" w:rsidRPr="003F60AE">
        <w:t xml:space="preserve">в ОАО «ЦФР» </w:t>
      </w:r>
      <w:r w:rsidRPr="003F60AE">
        <w:t xml:space="preserve">отчет по форме </w:t>
      </w:r>
      <w:r w:rsidR="001E50BE" w:rsidRPr="003F60AE">
        <w:t>47Б, заполненный нулевыми значениями.</w:t>
      </w:r>
      <w:r>
        <w:t xml:space="preserve"> </w:t>
      </w:r>
    </w:p>
    <w:p w:rsidR="003A5E4F" w:rsidRDefault="003A5E4F" w:rsidP="000E4930">
      <w:r w:rsidRPr="00FF22BD">
        <w:t>2.1</w:t>
      </w:r>
      <w:r w:rsidR="00B01017">
        <w:t>3</w:t>
      </w:r>
      <w:r w:rsidRPr="00FF22BD">
        <w:t xml:space="preserve">. </w:t>
      </w:r>
      <w:proofErr w:type="gramStart"/>
      <w:r w:rsidRPr="00FF22BD">
        <w:t>Формирование информации по форм</w:t>
      </w:r>
      <w:r w:rsidR="002E0DFC" w:rsidRPr="00FF22BD">
        <w:t>е</w:t>
      </w:r>
      <w:r w:rsidRPr="00FF22BD">
        <w:t xml:space="preserve"> 47</w:t>
      </w:r>
      <w:r w:rsidR="002E0DFC" w:rsidRPr="00FF22BD">
        <w:t xml:space="preserve">Б </w:t>
      </w:r>
      <w:r w:rsidRPr="00FF22BD">
        <w:t xml:space="preserve">должно </w:t>
      </w:r>
      <w:r w:rsidR="000B3DF8">
        <w:t xml:space="preserve">осуществляться в соответствии с </w:t>
      </w:r>
      <w:r w:rsidR="0051258D">
        <w:t>принципами и условиями, закрепленными в</w:t>
      </w:r>
      <w:r w:rsidRPr="00FF22BD">
        <w:t xml:space="preserve"> нормативно-правовых акт</w:t>
      </w:r>
      <w:r w:rsidR="0051258D">
        <w:t>ах</w:t>
      </w:r>
      <w:r w:rsidRPr="00FF22BD">
        <w:t xml:space="preserve"> РФ</w:t>
      </w:r>
      <w:r w:rsidR="00C84A8E" w:rsidRPr="00FF22BD">
        <w:t xml:space="preserve"> (</w:t>
      </w:r>
      <w:r w:rsidR="00E65999" w:rsidRPr="00FF22BD">
        <w:t xml:space="preserve">в </w:t>
      </w:r>
      <w:proofErr w:type="spellStart"/>
      <w:r w:rsidR="00E65999" w:rsidRPr="00FF22BD">
        <w:t>т.ч</w:t>
      </w:r>
      <w:proofErr w:type="spellEnd"/>
      <w:r w:rsidR="00E65999" w:rsidRPr="00FF22BD">
        <w:t>. Гражданском Кодекс</w:t>
      </w:r>
      <w:r w:rsidR="00E65999">
        <w:t>е</w:t>
      </w:r>
      <w:r w:rsidR="00E65999" w:rsidRPr="00FF22BD">
        <w:t xml:space="preserve"> Российской Федерации, Арб</w:t>
      </w:r>
      <w:r w:rsidR="00E65999">
        <w:t>и</w:t>
      </w:r>
      <w:r w:rsidR="00E65999" w:rsidRPr="00FF22BD">
        <w:t>тражном</w:t>
      </w:r>
      <w:r w:rsidR="00E65999">
        <w:t xml:space="preserve"> Процессуальном Кодексе Россий</w:t>
      </w:r>
      <w:r w:rsidR="00E65999" w:rsidRPr="00FF22BD">
        <w:t>ской Федерации, Кодекс</w:t>
      </w:r>
      <w:r w:rsidR="00E65999">
        <w:t>е</w:t>
      </w:r>
      <w:r w:rsidR="00E65999" w:rsidRPr="00FF22BD">
        <w:t xml:space="preserve"> Российской Федерации об административных правонарушениях, </w:t>
      </w:r>
      <w:r w:rsidR="00E65999" w:rsidRPr="00E65999">
        <w:t>ФЗ «Об исполнительном производстве», ФЗ «Об электроэнергетике»,</w:t>
      </w:r>
      <w:r w:rsidR="00E65999">
        <w:t xml:space="preserve"> </w:t>
      </w:r>
      <w:r w:rsidR="00E65999" w:rsidRPr="00FF22BD">
        <w:t>Приказа</w:t>
      </w:r>
      <w:r w:rsidR="00E65999">
        <w:t xml:space="preserve">х </w:t>
      </w:r>
      <w:r w:rsidR="00E65999" w:rsidRPr="00FF22BD">
        <w:t>Федеральной службы судебных приставов России, прочи</w:t>
      </w:r>
      <w:r w:rsidR="00E65999">
        <w:t xml:space="preserve">х </w:t>
      </w:r>
      <w:r w:rsidR="00E65999" w:rsidRPr="00FF22BD">
        <w:t>отраслевы</w:t>
      </w:r>
      <w:r w:rsidR="00E65999">
        <w:t xml:space="preserve">х </w:t>
      </w:r>
      <w:r w:rsidR="00E65999" w:rsidRPr="00FF22BD">
        <w:t>документа</w:t>
      </w:r>
      <w:r w:rsidR="00E65999">
        <w:t>х</w:t>
      </w:r>
      <w:r w:rsidR="00E65999" w:rsidRPr="00FF22BD">
        <w:t xml:space="preserve"> и ины</w:t>
      </w:r>
      <w:r w:rsidR="00E65999">
        <w:t>х</w:t>
      </w:r>
      <w:r w:rsidR="00E65999" w:rsidRPr="00FF22BD">
        <w:t xml:space="preserve"> нормативно-правовы</w:t>
      </w:r>
      <w:r w:rsidR="00E65999">
        <w:t>х</w:t>
      </w:r>
      <w:r w:rsidR="00E65999" w:rsidRPr="00FF22BD">
        <w:t xml:space="preserve"> акта</w:t>
      </w:r>
      <w:r w:rsidR="00E65999">
        <w:t>х</w:t>
      </w:r>
      <w:r w:rsidR="00E65999" w:rsidRPr="00FF22BD">
        <w:t>, применяемы</w:t>
      </w:r>
      <w:r w:rsidR="00E65999">
        <w:t>х Сбытовыми компаниями при</w:t>
      </w:r>
      <w:proofErr w:type="gramEnd"/>
      <w:r w:rsidR="00E65999">
        <w:t xml:space="preserve"> </w:t>
      </w:r>
      <w:proofErr w:type="gramStart"/>
      <w:r w:rsidR="00E65999">
        <w:t>проведении</w:t>
      </w:r>
      <w:proofErr w:type="gramEnd"/>
      <w:r w:rsidR="00E65999">
        <w:t xml:space="preserve"> </w:t>
      </w:r>
      <w:proofErr w:type="spellStart"/>
      <w:r w:rsidR="00E65999">
        <w:t>претензионно</w:t>
      </w:r>
      <w:proofErr w:type="spellEnd"/>
      <w:r w:rsidR="00E65999">
        <w:t>-исковой деятельности</w:t>
      </w:r>
      <w:r w:rsidR="00C84A8E" w:rsidRPr="00FF22BD">
        <w:t>)</w:t>
      </w:r>
      <w:r w:rsidRPr="00FF22BD">
        <w:t>.</w:t>
      </w:r>
    </w:p>
    <w:p w:rsidR="003A5E4F" w:rsidRPr="003A5E4F" w:rsidRDefault="003A5E4F" w:rsidP="000E4930"/>
    <w:p w:rsidR="006F0C1C" w:rsidRPr="00053B1C" w:rsidRDefault="00710545" w:rsidP="00053B1C">
      <w:pPr>
        <w:pStyle w:val="af1"/>
        <w:numPr>
          <w:ilvl w:val="0"/>
          <w:numId w:val="19"/>
        </w:numPr>
        <w:jc w:val="center"/>
        <w:rPr>
          <w:b/>
        </w:rPr>
      </w:pPr>
      <w:r w:rsidRPr="00053B1C">
        <w:rPr>
          <w:b/>
        </w:rPr>
        <w:t>Правила занесения данных</w:t>
      </w:r>
      <w:r w:rsidR="00B32510" w:rsidRPr="00053B1C">
        <w:rPr>
          <w:b/>
        </w:rPr>
        <w:t xml:space="preserve"> в форм</w:t>
      </w:r>
      <w:r w:rsidR="006C5606" w:rsidRPr="00053B1C">
        <w:rPr>
          <w:b/>
        </w:rPr>
        <w:t>у</w:t>
      </w:r>
      <w:r w:rsidR="00B32510" w:rsidRPr="00053B1C">
        <w:rPr>
          <w:b/>
        </w:rPr>
        <w:t xml:space="preserve"> 47</w:t>
      </w:r>
      <w:r w:rsidR="006C5606" w:rsidRPr="00053B1C">
        <w:rPr>
          <w:b/>
        </w:rPr>
        <w:t>Б</w:t>
      </w:r>
    </w:p>
    <w:p w:rsidR="00416FE4" w:rsidRDefault="00416FE4" w:rsidP="000E4930"/>
    <w:p w:rsidR="00710545" w:rsidRPr="003636F4" w:rsidRDefault="00A804F3" w:rsidP="000E4930">
      <w:r w:rsidRPr="0077545F">
        <w:t xml:space="preserve">3.1. </w:t>
      </w:r>
      <w:r w:rsidR="006F0C1C" w:rsidRPr="0077545F">
        <w:t xml:space="preserve">При </w:t>
      </w:r>
      <w:r w:rsidR="003C18E8">
        <w:t>подготовке</w:t>
      </w:r>
      <w:r w:rsidR="006F0C1C" w:rsidRPr="0077545F">
        <w:t xml:space="preserve"> отчетной формы </w:t>
      </w:r>
      <w:r w:rsidR="009F33AB">
        <w:t>вся информация заносит</w:t>
      </w:r>
      <w:r w:rsidR="00FC1F5C">
        <w:t xml:space="preserve">ся </w:t>
      </w:r>
      <w:r w:rsidR="00710545" w:rsidRPr="0077545F">
        <w:t>то</w:t>
      </w:r>
      <w:r w:rsidR="003636F4">
        <w:t xml:space="preserve">лько </w:t>
      </w:r>
      <w:r w:rsidR="00FC1F5C">
        <w:t xml:space="preserve">в </w:t>
      </w:r>
      <w:r w:rsidR="003636F4">
        <w:t xml:space="preserve">ячейки, доступные </w:t>
      </w:r>
      <w:r w:rsidR="003636F4" w:rsidRPr="003636F4">
        <w:t>для заполнения</w:t>
      </w:r>
      <w:r w:rsidR="000F187E" w:rsidRPr="000F187E">
        <w:t xml:space="preserve"> </w:t>
      </w:r>
      <w:r w:rsidR="000F187E">
        <w:t xml:space="preserve">(в </w:t>
      </w:r>
      <w:r w:rsidR="000F187E" w:rsidRPr="00756380">
        <w:rPr>
          <w:b/>
        </w:rPr>
        <w:t>xls</w:t>
      </w:r>
      <w:r w:rsidR="009C6533" w:rsidRPr="009C6533">
        <w:rPr>
          <w:b/>
        </w:rPr>
        <w:t>-</w:t>
      </w:r>
      <w:r w:rsidR="000F187E" w:rsidRPr="0077545F">
        <w:t>файл</w:t>
      </w:r>
      <w:r w:rsidR="000F187E">
        <w:t xml:space="preserve">е – </w:t>
      </w:r>
      <w:r w:rsidR="004D55BC">
        <w:t xml:space="preserve">ячейки зеленого цвета, </w:t>
      </w:r>
      <w:r w:rsidR="000F187E">
        <w:t>незащищенные паролем)</w:t>
      </w:r>
      <w:r w:rsidR="005643CF" w:rsidRPr="003636F4">
        <w:t xml:space="preserve">. </w:t>
      </w:r>
      <w:r w:rsidR="00710545" w:rsidRPr="003636F4">
        <w:t>Остальные ячей</w:t>
      </w:r>
      <w:r w:rsidR="00A515C3" w:rsidRPr="003636F4">
        <w:t xml:space="preserve">ки </w:t>
      </w:r>
      <w:r w:rsidR="00FC1F5C">
        <w:t>являются расчетными</w:t>
      </w:r>
      <w:r w:rsidR="00FC1F5C" w:rsidRPr="003636F4">
        <w:t xml:space="preserve"> </w:t>
      </w:r>
      <w:r w:rsidR="00FC1F5C">
        <w:t xml:space="preserve">и </w:t>
      </w:r>
      <w:r w:rsidR="00A515C3" w:rsidRPr="003636F4">
        <w:t>недоступны для пользователя</w:t>
      </w:r>
      <w:r w:rsidR="00710545" w:rsidRPr="003636F4">
        <w:t>.</w:t>
      </w:r>
    </w:p>
    <w:p w:rsidR="00710545" w:rsidRPr="003636F4" w:rsidRDefault="00A804F3" w:rsidP="000E4930">
      <w:r w:rsidRPr="003636F4">
        <w:t xml:space="preserve">3.2. </w:t>
      </w:r>
      <w:r w:rsidR="00710545" w:rsidRPr="003636F4">
        <w:t xml:space="preserve">Формат представляемых данных – </w:t>
      </w:r>
      <w:r w:rsidR="005576F4">
        <w:t>кол-во (шт.) –</w:t>
      </w:r>
      <w:r w:rsidR="00C94C14">
        <w:t xml:space="preserve"> </w:t>
      </w:r>
      <w:r w:rsidR="005576F4">
        <w:t>с округлением до целого</w:t>
      </w:r>
      <w:r w:rsidR="00C94C14">
        <w:t xml:space="preserve"> значения</w:t>
      </w:r>
      <w:r w:rsidR="005576F4" w:rsidRPr="005576F4">
        <w:t xml:space="preserve">; </w:t>
      </w:r>
      <w:r w:rsidR="00710545" w:rsidRPr="003636F4">
        <w:t>тыс. руб.</w:t>
      </w:r>
      <w:r w:rsidR="003636F4" w:rsidRPr="003636F4">
        <w:t xml:space="preserve"> </w:t>
      </w:r>
      <w:r w:rsidR="003636F4" w:rsidRPr="00C873AA">
        <w:t>(с НДС</w:t>
      </w:r>
      <w:r w:rsidR="00AB2CE6">
        <w:t xml:space="preserve"> – </w:t>
      </w:r>
      <w:r w:rsidR="00AB2CE6" w:rsidRPr="00587E6F">
        <w:rPr>
          <w:b/>
        </w:rPr>
        <w:t>по основному долгу</w:t>
      </w:r>
      <w:r w:rsidR="003636F4" w:rsidRPr="00C873AA">
        <w:t>)</w:t>
      </w:r>
      <w:r w:rsidR="00710545" w:rsidRPr="003636F4">
        <w:t xml:space="preserve">, </w:t>
      </w:r>
      <w:r w:rsidR="00710545" w:rsidRPr="00C94C14">
        <w:t xml:space="preserve">с округлением </w:t>
      </w:r>
      <w:r w:rsidR="00710545" w:rsidRPr="00C94C14">
        <w:rPr>
          <w:b/>
        </w:rPr>
        <w:t xml:space="preserve">до </w:t>
      </w:r>
      <w:r w:rsidR="00C94C14" w:rsidRPr="00C94C14">
        <w:rPr>
          <w:b/>
        </w:rPr>
        <w:t>трех</w:t>
      </w:r>
      <w:r w:rsidR="00710545" w:rsidRPr="00C94C14">
        <w:rPr>
          <w:b/>
        </w:rPr>
        <w:t xml:space="preserve"> знак</w:t>
      </w:r>
      <w:r w:rsidR="00A37949" w:rsidRPr="00C94C14">
        <w:rPr>
          <w:b/>
        </w:rPr>
        <w:t>ов</w:t>
      </w:r>
      <w:r w:rsidR="00710545" w:rsidRPr="00C94C14">
        <w:rPr>
          <w:b/>
        </w:rPr>
        <w:t xml:space="preserve"> после запятой</w:t>
      </w:r>
      <w:r w:rsidR="00710545" w:rsidRPr="00C94C14">
        <w:t>,</w:t>
      </w:r>
      <w:r w:rsidR="00710545" w:rsidRPr="003636F4">
        <w:t xml:space="preserve"> текст.</w:t>
      </w:r>
    </w:p>
    <w:p w:rsidR="002B14D2" w:rsidRPr="0077545F" w:rsidRDefault="003636F4" w:rsidP="000E4930">
      <w:r>
        <w:t>3.3</w:t>
      </w:r>
      <w:r w:rsidR="00A804F3" w:rsidRPr="0077545F">
        <w:t xml:space="preserve">. </w:t>
      </w:r>
      <w:r w:rsidR="002B14D2" w:rsidRPr="0077545F">
        <w:t>Потребители разбиваются только по указанным в таблице группам.</w:t>
      </w:r>
    </w:p>
    <w:p w:rsidR="002B14D2" w:rsidRPr="00D145E9" w:rsidRDefault="003636F4" w:rsidP="000E4930">
      <w:r>
        <w:t>3.4</w:t>
      </w:r>
      <w:r w:rsidR="00A804F3" w:rsidRPr="0077545F">
        <w:t xml:space="preserve">. </w:t>
      </w:r>
      <w:r w:rsidR="002B14D2" w:rsidRPr="0077545F">
        <w:t xml:space="preserve">В поле «Код Участника» </w:t>
      </w:r>
      <w:r w:rsidR="00FC78FD">
        <w:t xml:space="preserve">заполняется </w:t>
      </w:r>
      <w:r w:rsidR="00FC78FD" w:rsidRPr="0030799F">
        <w:rPr>
          <w:b/>
        </w:rPr>
        <w:t>8-ми</w:t>
      </w:r>
      <w:r w:rsidR="002B14D2" w:rsidRPr="0030799F">
        <w:rPr>
          <w:b/>
        </w:rPr>
        <w:t xml:space="preserve">значный </w:t>
      </w:r>
      <w:r w:rsidR="00F91E9B" w:rsidRPr="0030799F">
        <w:rPr>
          <w:b/>
        </w:rPr>
        <w:t xml:space="preserve">буквенный </w:t>
      </w:r>
      <w:r w:rsidR="002B14D2" w:rsidRPr="0030799F">
        <w:rPr>
          <w:b/>
        </w:rPr>
        <w:t>код Участника</w:t>
      </w:r>
      <w:r w:rsidR="00A515C3" w:rsidRPr="0030799F">
        <w:rPr>
          <w:b/>
        </w:rPr>
        <w:t xml:space="preserve"> ОРЭ</w:t>
      </w:r>
      <w:r w:rsidR="00283F01" w:rsidRPr="0030799F">
        <w:rPr>
          <w:b/>
        </w:rPr>
        <w:t>М</w:t>
      </w:r>
      <w:r w:rsidR="000F187E" w:rsidRPr="000F187E">
        <w:t>.</w:t>
      </w:r>
    </w:p>
    <w:p w:rsidR="002B14D2" w:rsidRPr="0077545F" w:rsidRDefault="003636F4" w:rsidP="000E4930">
      <w:r>
        <w:t>3.5</w:t>
      </w:r>
      <w:r w:rsidR="00A804F3" w:rsidRPr="0077545F">
        <w:t xml:space="preserve">. </w:t>
      </w:r>
      <w:r w:rsidR="002B14D2" w:rsidRPr="0077545F">
        <w:t>В поле «</w:t>
      </w:r>
      <w:r w:rsidR="00F9175C">
        <w:t>Наименование о</w:t>
      </w:r>
      <w:r w:rsidR="002B14D2" w:rsidRPr="0077545F">
        <w:t>рганизаци</w:t>
      </w:r>
      <w:r w:rsidR="00F9175C">
        <w:t>и</w:t>
      </w:r>
      <w:r w:rsidR="002B14D2" w:rsidRPr="0077545F">
        <w:t>» необходимо указывать название организации</w:t>
      </w:r>
      <w:r w:rsidR="00850E92">
        <w:t xml:space="preserve">, </w:t>
      </w:r>
      <w:r w:rsidR="003C330E">
        <w:t xml:space="preserve">без </w:t>
      </w:r>
      <w:r w:rsidR="003C330E" w:rsidRPr="003C330E">
        <w:t>расшифровки аббревиатуры, указывающей на организационно-правовую форму организации</w:t>
      </w:r>
      <w:r w:rsidR="005D0CD1" w:rsidRPr="003C330E">
        <w:t>:</w:t>
      </w:r>
      <w:r w:rsidR="005D0CD1" w:rsidRPr="005D0CD1">
        <w:t xml:space="preserve"> </w:t>
      </w:r>
      <w:r w:rsidR="00424DAB">
        <w:t>сокращенное написание -</w:t>
      </w:r>
      <w:r w:rsidR="005D0CD1">
        <w:t xml:space="preserve"> ОАО, ООО, МУП и т.д.</w:t>
      </w:r>
    </w:p>
    <w:p w:rsidR="00CD0678" w:rsidRPr="00CD0678" w:rsidRDefault="003636F4" w:rsidP="000E4930">
      <w:r>
        <w:t>3.6</w:t>
      </w:r>
      <w:r w:rsidR="00A804F3" w:rsidRPr="0077545F">
        <w:t xml:space="preserve">. </w:t>
      </w:r>
      <w:proofErr w:type="gramStart"/>
      <w:r w:rsidR="002B14D2" w:rsidRPr="0077545F">
        <w:t>Поле «Период с…. по….» заполнить в формате DD.ММ.YYYY</w:t>
      </w:r>
      <w:r w:rsidR="00CD0678">
        <w:t>.</w:t>
      </w:r>
      <w:proofErr w:type="gramEnd"/>
      <w:r w:rsidR="00CD0678">
        <w:t xml:space="preserve"> При этом, </w:t>
      </w:r>
      <w:r w:rsidR="00CD0678" w:rsidRPr="00CD0678">
        <w:t xml:space="preserve">отчет </w:t>
      </w:r>
      <w:r w:rsidR="00CD0678">
        <w:t xml:space="preserve">по форме 47Б </w:t>
      </w:r>
      <w:r w:rsidR="00CD0678" w:rsidRPr="00CD0678">
        <w:t>может быть загружен только в случае, если отчетный период р</w:t>
      </w:r>
      <w:r w:rsidR="00CD0678">
        <w:t>авен календарному кварталу (</w:t>
      </w:r>
      <w:r w:rsidR="00CD0678" w:rsidRPr="00CD0678">
        <w:t xml:space="preserve">т.е. с 01 января по 31 марта, </w:t>
      </w:r>
      <w:r w:rsidR="00CD0678" w:rsidRPr="00CD0678">
        <w:lastRenderedPageBreak/>
        <w:t xml:space="preserve">с 01 апреля по 30 июня, с 01 июля </w:t>
      </w:r>
      <w:proofErr w:type="gramStart"/>
      <w:r w:rsidR="00CD0678" w:rsidRPr="00CD0678">
        <w:t>по</w:t>
      </w:r>
      <w:proofErr w:type="gramEnd"/>
      <w:r w:rsidR="00CD0678" w:rsidRPr="00CD0678">
        <w:t xml:space="preserve"> 30 сентября и с 01 октября по 31 декабря</w:t>
      </w:r>
      <w:r w:rsidR="00CD0678">
        <w:t>).</w:t>
      </w:r>
    </w:p>
    <w:p w:rsidR="002B14D2" w:rsidRPr="0077545F" w:rsidRDefault="003636F4" w:rsidP="000E4930">
      <w:r>
        <w:t>3.7</w:t>
      </w:r>
      <w:r w:rsidR="00A804F3" w:rsidRPr="0077545F">
        <w:t xml:space="preserve">. </w:t>
      </w:r>
      <w:r w:rsidR="002B14D2" w:rsidRPr="0077545F">
        <w:t>В поле «ФИО</w:t>
      </w:r>
      <w:r w:rsidR="00F9175C">
        <w:t xml:space="preserve"> исполнителя</w:t>
      </w:r>
      <w:r w:rsidR="002B14D2" w:rsidRPr="0077545F">
        <w:t>» необходимо указывать Ф</w:t>
      </w:r>
      <w:r w:rsidR="00482A79">
        <w:t>.</w:t>
      </w:r>
      <w:r w:rsidR="002B14D2" w:rsidRPr="0077545F">
        <w:t>И</w:t>
      </w:r>
      <w:r w:rsidR="00482A79">
        <w:t>.</w:t>
      </w:r>
      <w:r w:rsidR="002B14D2" w:rsidRPr="0077545F">
        <w:t>О</w:t>
      </w:r>
      <w:r w:rsidR="00482A79">
        <w:t>.</w:t>
      </w:r>
      <w:r w:rsidR="002B14D2" w:rsidRPr="0077545F">
        <w:t xml:space="preserve"> исполнителя.</w:t>
      </w:r>
    </w:p>
    <w:p w:rsidR="002B14D2" w:rsidRDefault="003636F4" w:rsidP="000E4930">
      <w:r>
        <w:t>3.8</w:t>
      </w:r>
      <w:r w:rsidR="00A804F3" w:rsidRPr="0077545F">
        <w:t xml:space="preserve">. </w:t>
      </w:r>
      <w:r w:rsidR="002B14D2" w:rsidRPr="0077545F">
        <w:t>В поле «Контактный телефон</w:t>
      </w:r>
      <w:r w:rsidR="00F9175C">
        <w:t xml:space="preserve"> исполнителя</w:t>
      </w:r>
      <w:r w:rsidR="002B14D2" w:rsidRPr="0077545F">
        <w:t xml:space="preserve">» необходимо указывать контактный </w:t>
      </w:r>
      <w:r w:rsidR="00F9175C">
        <w:t xml:space="preserve">(действующий) № </w:t>
      </w:r>
      <w:r w:rsidR="002B14D2" w:rsidRPr="0077545F">
        <w:t>телефон</w:t>
      </w:r>
      <w:r w:rsidR="00F9175C">
        <w:t>а</w:t>
      </w:r>
      <w:r w:rsidR="002B14D2" w:rsidRPr="0077545F">
        <w:t xml:space="preserve"> исполнителя (с кодом города).</w:t>
      </w:r>
    </w:p>
    <w:p w:rsidR="000F187E" w:rsidRPr="0077545F" w:rsidRDefault="000F187E" w:rsidP="000E4930">
      <w:r>
        <w:t>3.9. В поле «Должность исполнителя» необходимо указывать должность лица, осуществляющего работу с форм</w:t>
      </w:r>
      <w:r w:rsidR="00F9175C">
        <w:t>ой</w:t>
      </w:r>
      <w:r>
        <w:t xml:space="preserve"> 47</w:t>
      </w:r>
      <w:r w:rsidR="00F9175C">
        <w:t>Б</w:t>
      </w:r>
      <w:r>
        <w:t xml:space="preserve">, в соответствии со штатным расписанием </w:t>
      </w:r>
      <w:r w:rsidR="001573F8">
        <w:t>С</w:t>
      </w:r>
      <w:r w:rsidR="006656DF">
        <w:t xml:space="preserve">бытовой </w:t>
      </w:r>
      <w:r>
        <w:t>компании.</w:t>
      </w:r>
    </w:p>
    <w:p w:rsidR="002B14D2" w:rsidRDefault="003636F4" w:rsidP="000E4930">
      <w:r>
        <w:t>3.</w:t>
      </w:r>
      <w:r w:rsidR="000F187E">
        <w:t>10</w:t>
      </w:r>
      <w:r w:rsidR="00A804F3" w:rsidRPr="0077545F">
        <w:t xml:space="preserve">. </w:t>
      </w:r>
      <w:r w:rsidR="002B14D2" w:rsidRPr="0077545F">
        <w:t xml:space="preserve">В поле «Адрес электронной почты» необходимо указывать адрес </w:t>
      </w:r>
      <w:r w:rsidR="002B14D2" w:rsidRPr="005A492A">
        <w:t>электронной почты исполнителя.</w:t>
      </w:r>
    </w:p>
    <w:p w:rsidR="002B14D2" w:rsidRDefault="00B150ED" w:rsidP="000E4930">
      <w:r w:rsidRPr="005A492A">
        <w:t>3</w:t>
      </w:r>
      <w:r w:rsidR="003A3E57">
        <w:t>.1</w:t>
      </w:r>
      <w:r w:rsidR="006E3687">
        <w:t>1</w:t>
      </w:r>
      <w:r w:rsidR="00023F9A" w:rsidRPr="005A492A">
        <w:t xml:space="preserve">. </w:t>
      </w:r>
      <w:r w:rsidR="00023F9A">
        <w:t xml:space="preserve"> </w:t>
      </w:r>
      <w:r w:rsidR="00B32510">
        <w:t>В форме 47</w:t>
      </w:r>
      <w:r w:rsidR="005A492A">
        <w:t>Б строка «Итого по Участнику»</w:t>
      </w:r>
      <w:r w:rsidR="001F3827" w:rsidRPr="0077545F">
        <w:t xml:space="preserve"> </w:t>
      </w:r>
      <w:r w:rsidR="002B14D2" w:rsidRPr="0077545F">
        <w:t>рассчитыва</w:t>
      </w:r>
      <w:r w:rsidR="005A492A">
        <w:t>е</w:t>
      </w:r>
      <w:r w:rsidR="002B14D2" w:rsidRPr="0077545F">
        <w:t xml:space="preserve">тся </w:t>
      </w:r>
      <w:r w:rsidR="0066234E">
        <w:t xml:space="preserve">(как сумма строк «1. Юридические лица», «2. Население (физические лица)», «3. </w:t>
      </w:r>
      <w:proofErr w:type="gramStart"/>
      <w:r w:rsidR="0066234E">
        <w:t xml:space="preserve">Потери») </w:t>
      </w:r>
      <w:r w:rsidR="002B14D2" w:rsidRPr="0077545F">
        <w:t>и не заполня</w:t>
      </w:r>
      <w:r w:rsidR="0066234E">
        <w:t>е</w:t>
      </w:r>
      <w:r w:rsidR="002B14D2" w:rsidRPr="0077545F">
        <w:t>тся Участником</w:t>
      </w:r>
      <w:r w:rsidR="001573F8">
        <w:t xml:space="preserve"> ОРЭМ – Сбытовой компанией</w:t>
      </w:r>
      <w:r w:rsidR="002B14D2" w:rsidRPr="0077545F">
        <w:t>.</w:t>
      </w:r>
      <w:proofErr w:type="gramEnd"/>
    </w:p>
    <w:p w:rsidR="008B1095" w:rsidRPr="008B1095" w:rsidRDefault="008B1095" w:rsidP="000E4930">
      <w:r>
        <w:t>3.1</w:t>
      </w:r>
      <w:r w:rsidR="006E3687">
        <w:t>2</w:t>
      </w:r>
      <w:r>
        <w:t xml:space="preserve">. </w:t>
      </w:r>
      <w:r w:rsidR="0066234E" w:rsidRPr="0066234E">
        <w:t xml:space="preserve">Строки «1.1. Потребители - Управляющие компании, ТСЖ, ЖСК, Потребители  ЖКХ» и «1.2. Бюджетные потребители (в т.ч. Предприятия Минобороны)» являются </w:t>
      </w:r>
      <w:r w:rsidR="00C707E5">
        <w:t xml:space="preserve">обязательными к заполнению, при этом, </w:t>
      </w:r>
      <w:r w:rsidR="0066234E" w:rsidRPr="0066234E">
        <w:t xml:space="preserve">их сумма может быть </w:t>
      </w:r>
      <w:r w:rsidR="0066234E">
        <w:t xml:space="preserve">(при наличии других групп потребителей) </w:t>
      </w:r>
      <w:r w:rsidR="002D2EA3" w:rsidRPr="0066234E">
        <w:t xml:space="preserve">не равна </w:t>
      </w:r>
      <w:r w:rsidR="0066234E" w:rsidRPr="0066234E">
        <w:t>значениям в строке «1. Юридические лица»</w:t>
      </w:r>
      <w:r w:rsidR="0066234E">
        <w:t>.</w:t>
      </w:r>
    </w:p>
    <w:p w:rsidR="00FA3899" w:rsidRPr="00FA3899" w:rsidRDefault="00560D94" w:rsidP="000E4930">
      <w:r>
        <w:t>3.1</w:t>
      </w:r>
      <w:r w:rsidR="006E3687">
        <w:t>3</w:t>
      </w:r>
      <w:r w:rsidR="00A804F3" w:rsidRPr="0077545F">
        <w:t xml:space="preserve">. </w:t>
      </w:r>
      <w:r w:rsidR="00D93DBD" w:rsidRPr="0077545F">
        <w:t xml:space="preserve">При </w:t>
      </w:r>
      <w:r w:rsidR="00FA3899">
        <w:t>подготовке и отправлении отчета</w:t>
      </w:r>
      <w:r w:rsidR="00D93DBD" w:rsidRPr="0077545F">
        <w:t xml:space="preserve"> </w:t>
      </w:r>
      <w:r w:rsidR="00F91E9B" w:rsidRPr="0077545F">
        <w:t xml:space="preserve">в формате </w:t>
      </w:r>
      <w:r w:rsidR="00F91E9B" w:rsidRPr="007E1435">
        <w:rPr>
          <w:b/>
        </w:rPr>
        <w:t>xls</w:t>
      </w:r>
      <w:r w:rsidR="009C6533" w:rsidRPr="009C6533">
        <w:t>-файла</w:t>
      </w:r>
      <w:r w:rsidR="00F91E9B" w:rsidRPr="0077545F">
        <w:t xml:space="preserve"> </w:t>
      </w:r>
      <w:r w:rsidR="00FA3899">
        <w:t>необходимо учесть следующее</w:t>
      </w:r>
      <w:r w:rsidR="00FA3899" w:rsidRPr="00FA3899">
        <w:t>:</w:t>
      </w:r>
    </w:p>
    <w:p w:rsidR="00D93DBD" w:rsidRPr="0077545F" w:rsidRDefault="00FA3899" w:rsidP="000E4930">
      <w:r>
        <w:t>а)</w:t>
      </w:r>
      <w:r w:rsidR="00D93DBD" w:rsidRPr="0077545F">
        <w:t xml:space="preserve"> отчет за 1 (один) период должен содержать 1 (одно) вложение </w:t>
      </w:r>
      <w:r>
        <w:t xml:space="preserve">листа формата </w:t>
      </w:r>
      <w:r>
        <w:rPr>
          <w:lang w:val="en-US"/>
        </w:rPr>
        <w:t>Excel</w:t>
      </w:r>
      <w:r w:rsidR="00D93DBD" w:rsidRPr="0077545F">
        <w:t>.</w:t>
      </w:r>
    </w:p>
    <w:p w:rsidR="00D93DBD" w:rsidRDefault="00817533" w:rsidP="000E4930">
      <w:r>
        <w:t xml:space="preserve">Пример: отчет за </w:t>
      </w:r>
      <w:r w:rsidR="0031569C">
        <w:t>2-ой (второй) квартал</w:t>
      </w:r>
      <w:r>
        <w:t xml:space="preserve"> 201</w:t>
      </w:r>
      <w:r w:rsidR="0031569C">
        <w:t>4</w:t>
      </w:r>
      <w:r w:rsidR="00D93DBD" w:rsidRPr="0077545F">
        <w:t xml:space="preserve">г. содержит в книге </w:t>
      </w:r>
      <w:r w:rsidR="00D93DBD" w:rsidRPr="007E1435">
        <w:rPr>
          <w:b/>
        </w:rPr>
        <w:t>xls</w:t>
      </w:r>
      <w:r w:rsidR="009C6533" w:rsidRPr="009C6533">
        <w:t>-файла</w:t>
      </w:r>
      <w:r w:rsidR="00D93DBD" w:rsidRPr="0077545F">
        <w:t xml:space="preserve"> вложение ТОЛЬКО за 1 (один) </w:t>
      </w:r>
      <w:r w:rsidR="0031569C">
        <w:t>квартал</w:t>
      </w:r>
      <w:r w:rsidR="00D93DBD" w:rsidRPr="0077545F">
        <w:t>, без дополнительных лист</w:t>
      </w:r>
      <w:r w:rsidR="0031569C">
        <w:t xml:space="preserve">ов за прошлые </w:t>
      </w:r>
      <w:r w:rsidR="0047090E">
        <w:t>отчетные</w:t>
      </w:r>
      <w:r w:rsidR="0031569C">
        <w:t xml:space="preserve"> периоды</w:t>
      </w:r>
      <w:r w:rsidR="00D93DBD" w:rsidRPr="0077545F">
        <w:t>.</w:t>
      </w:r>
    </w:p>
    <w:p w:rsidR="001B7453" w:rsidRPr="0077545F" w:rsidRDefault="00FA3899" w:rsidP="000E4930">
      <w:r>
        <w:t>б)</w:t>
      </w:r>
      <w:r w:rsidR="001B7453">
        <w:t xml:space="preserve"> 1 (одно) электронное письмо долж</w:t>
      </w:r>
      <w:r w:rsidR="00182E7D">
        <w:t>но</w:t>
      </w:r>
      <w:r w:rsidR="001B7453">
        <w:t xml:space="preserve"> содержать 1 (одно) вложение файла</w:t>
      </w:r>
      <w:r w:rsidR="0030482C">
        <w:t xml:space="preserve"> (один отчет)</w:t>
      </w:r>
      <w:r w:rsidR="001B7453">
        <w:t>.</w:t>
      </w:r>
    </w:p>
    <w:p w:rsidR="00FD6A0A" w:rsidRPr="0077545F" w:rsidRDefault="00FD6A0A" w:rsidP="000E4930"/>
    <w:p w:rsidR="00FD6A0A" w:rsidRPr="0030799F" w:rsidRDefault="008E6B96" w:rsidP="0030799F">
      <w:pPr>
        <w:pStyle w:val="af1"/>
        <w:numPr>
          <w:ilvl w:val="0"/>
          <w:numId w:val="19"/>
        </w:numPr>
        <w:jc w:val="center"/>
        <w:rPr>
          <w:b/>
        </w:rPr>
      </w:pPr>
      <w:r w:rsidRPr="0030799F">
        <w:rPr>
          <w:b/>
        </w:rPr>
        <w:t>Методика</w:t>
      </w:r>
      <w:r w:rsidR="00FD6A0A" w:rsidRPr="0030799F">
        <w:rPr>
          <w:b/>
        </w:rPr>
        <w:t xml:space="preserve"> формирования данных для формы 47</w:t>
      </w:r>
      <w:r w:rsidR="004A4DEA" w:rsidRPr="0030799F">
        <w:rPr>
          <w:b/>
        </w:rPr>
        <w:t>Б</w:t>
      </w:r>
    </w:p>
    <w:p w:rsidR="00BE3EDE" w:rsidRDefault="00BE3EDE" w:rsidP="000E4930"/>
    <w:p w:rsidR="006E3687" w:rsidRDefault="007C58C8" w:rsidP="000E4930">
      <w:r>
        <w:t xml:space="preserve">4.1. </w:t>
      </w:r>
      <w:proofErr w:type="gramStart"/>
      <w:r w:rsidR="006E3687">
        <w:t xml:space="preserve">Вся информация по форме 47Б (в части отражения сведений по суммам долга по исполнительным документам) предоставляется </w:t>
      </w:r>
      <w:r w:rsidR="00262BB0" w:rsidRPr="00405DDA">
        <w:rPr>
          <w:b/>
        </w:rPr>
        <w:t>только по взаимодействию Сбытовых компаний со Службой судебных приставов (далее – ССП)</w:t>
      </w:r>
      <w:r w:rsidR="00116F05">
        <w:rPr>
          <w:b/>
        </w:rPr>
        <w:t xml:space="preserve">, т.е. по тем долгам, которые переданы ГП и ЭСК на исполнение в ССП, </w:t>
      </w:r>
      <w:r w:rsidR="009F2A22" w:rsidRPr="00405DDA">
        <w:rPr>
          <w:b/>
        </w:rPr>
        <w:t>в субъектах РФ (</w:t>
      </w:r>
      <w:r w:rsidR="00262BB0" w:rsidRPr="00405DDA">
        <w:rPr>
          <w:b/>
        </w:rPr>
        <w:t xml:space="preserve">в зоне деятельности </w:t>
      </w:r>
      <w:r w:rsidR="005552A0" w:rsidRPr="00405DDA">
        <w:rPr>
          <w:b/>
        </w:rPr>
        <w:t xml:space="preserve">каждого </w:t>
      </w:r>
      <w:r w:rsidR="00262BB0" w:rsidRPr="00405DDA">
        <w:rPr>
          <w:b/>
        </w:rPr>
        <w:t>ГП и ЭСК</w:t>
      </w:r>
      <w:r w:rsidR="009F2A22" w:rsidRPr="00405DDA">
        <w:rPr>
          <w:b/>
        </w:rPr>
        <w:t>)</w:t>
      </w:r>
      <w:r w:rsidR="00262BB0" w:rsidRPr="00405DDA">
        <w:rPr>
          <w:b/>
        </w:rPr>
        <w:t xml:space="preserve"> и только </w:t>
      </w:r>
      <w:r w:rsidR="006E3687" w:rsidRPr="00405DDA">
        <w:rPr>
          <w:b/>
        </w:rPr>
        <w:t xml:space="preserve">по основному долгу </w:t>
      </w:r>
      <w:r w:rsidR="006E3687">
        <w:t>(без учета сведений по</w:t>
      </w:r>
      <w:proofErr w:type="gramEnd"/>
      <w:r w:rsidR="006E3687">
        <w:t xml:space="preserve"> штрафным санкциям и </w:t>
      </w:r>
      <w:r w:rsidR="004E7D24">
        <w:t xml:space="preserve">по </w:t>
      </w:r>
      <w:r w:rsidR="006E3687">
        <w:t>уплат</w:t>
      </w:r>
      <w:r w:rsidR="001D4F2C">
        <w:t>е</w:t>
      </w:r>
      <w:r w:rsidR="006E3687">
        <w:t xml:space="preserve"> госпошлины).</w:t>
      </w:r>
    </w:p>
    <w:p w:rsidR="0002430F" w:rsidRPr="0002430F" w:rsidRDefault="0002430F" w:rsidP="000E4930">
      <w:r>
        <w:t xml:space="preserve">4.2. </w:t>
      </w:r>
      <w:r w:rsidRPr="00E06243">
        <w:t xml:space="preserve">Шаблон формы 47Б условно можно разделить на 4 </w:t>
      </w:r>
      <w:r w:rsidR="003B430E" w:rsidRPr="00E06243">
        <w:t>составляющие</w:t>
      </w:r>
      <w:r>
        <w:t>:</w:t>
      </w:r>
    </w:p>
    <w:p w:rsidR="0002430F" w:rsidRPr="007B661F" w:rsidRDefault="0002430F" w:rsidP="000E4930">
      <w:r>
        <w:t xml:space="preserve">- </w:t>
      </w:r>
      <w:r w:rsidR="00365DD1" w:rsidRPr="00E06243">
        <w:rPr>
          <w:i/>
        </w:rPr>
        <w:t xml:space="preserve">Столбцы №№ 2 и 3 </w:t>
      </w:r>
      <w:r w:rsidRPr="00E06243">
        <w:rPr>
          <w:i/>
        </w:rPr>
        <w:t>«Исполнительные документы по взысканию долга за электроэнергию, находящиеся в исполнительном производстве ССП на начало периода»</w:t>
      </w:r>
      <w:r w:rsidR="007B661F">
        <w:t>. В данном блоке указывается информация (количественная и стоимостная)</w:t>
      </w:r>
      <w:r w:rsidR="00462AFF">
        <w:t xml:space="preserve"> </w:t>
      </w:r>
      <w:r w:rsidR="00B81086">
        <w:t xml:space="preserve">о наличии и суммах денежных средств </w:t>
      </w:r>
      <w:r w:rsidR="004B0C9A">
        <w:t>по и</w:t>
      </w:r>
      <w:r w:rsidR="004B0C9A" w:rsidRPr="0002430F">
        <w:t>сполнительны</w:t>
      </w:r>
      <w:r w:rsidR="004B0C9A">
        <w:t>м</w:t>
      </w:r>
      <w:r w:rsidR="004B0C9A" w:rsidRPr="0002430F">
        <w:t xml:space="preserve"> документ</w:t>
      </w:r>
      <w:r w:rsidR="004B0C9A">
        <w:t>ам,</w:t>
      </w:r>
      <w:r w:rsidR="004B0C9A" w:rsidRPr="0002430F">
        <w:t xml:space="preserve"> </w:t>
      </w:r>
      <w:r w:rsidR="00B81086" w:rsidRPr="0002430F">
        <w:t>находящи</w:t>
      </w:r>
      <w:r w:rsidR="004B0C9A">
        <w:t>м</w:t>
      </w:r>
      <w:r w:rsidR="00B81086" w:rsidRPr="0002430F">
        <w:t xml:space="preserve">ся в исполнительном производстве ССП на начало </w:t>
      </w:r>
      <w:r w:rsidR="00B81086">
        <w:t xml:space="preserve">отчетного </w:t>
      </w:r>
      <w:r w:rsidR="00B81086" w:rsidRPr="0002430F">
        <w:t>периода</w:t>
      </w:r>
      <w:r w:rsidR="00B81086">
        <w:t xml:space="preserve"> (квартала)</w:t>
      </w:r>
      <w:r w:rsidR="007B661F" w:rsidRPr="0002430F">
        <w:t>;</w:t>
      </w:r>
    </w:p>
    <w:p w:rsidR="0002430F" w:rsidRDefault="0002430F" w:rsidP="000E4930">
      <w:r>
        <w:lastRenderedPageBreak/>
        <w:t xml:space="preserve">- </w:t>
      </w:r>
      <w:r w:rsidR="00365DD1" w:rsidRPr="00E06243">
        <w:rPr>
          <w:i/>
        </w:rPr>
        <w:t xml:space="preserve">Столбцы №№ 4 и 5 </w:t>
      </w:r>
      <w:r w:rsidRPr="00E06243">
        <w:rPr>
          <w:i/>
        </w:rPr>
        <w:t>«Исполнительные документы по взысканию долга</w:t>
      </w:r>
      <w:r w:rsidR="00462AFF" w:rsidRPr="00E06243">
        <w:rPr>
          <w:i/>
        </w:rPr>
        <w:t xml:space="preserve"> за электроэнергию, по которым в ССП </w:t>
      </w:r>
      <w:r w:rsidRPr="00E06243">
        <w:rPr>
          <w:i/>
        </w:rPr>
        <w:t>возбуждены исполнительные производства в отчетном периоде»</w:t>
      </w:r>
      <w:r w:rsidR="00E06243">
        <w:rPr>
          <w:i/>
        </w:rPr>
        <w:t>.</w:t>
      </w:r>
      <w:r w:rsidR="00462AFF" w:rsidRPr="00462AFF">
        <w:t xml:space="preserve"> </w:t>
      </w:r>
      <w:r w:rsidR="00462AFF">
        <w:t xml:space="preserve">В данном блоке указывается информация (количественная и стоимостная) о наличии и суммах денежных средств </w:t>
      </w:r>
      <w:r w:rsidR="004B0C9A">
        <w:t>по и</w:t>
      </w:r>
      <w:r w:rsidR="004B0C9A" w:rsidRPr="0002430F">
        <w:t>сполнительны</w:t>
      </w:r>
      <w:r w:rsidR="004B0C9A">
        <w:t>м</w:t>
      </w:r>
      <w:r w:rsidR="004B0C9A" w:rsidRPr="0002430F">
        <w:t xml:space="preserve"> документ</w:t>
      </w:r>
      <w:r w:rsidR="004B0C9A">
        <w:t xml:space="preserve">ам, </w:t>
      </w:r>
      <w:r w:rsidR="00462AFF">
        <w:t xml:space="preserve">по которым </w:t>
      </w:r>
      <w:r w:rsidR="00462AFF" w:rsidRPr="0002430F">
        <w:t>в ССП  возбуждены исполнительные производства в отчетном периоде</w:t>
      </w:r>
      <w:r w:rsidR="00462AFF">
        <w:t xml:space="preserve"> (квартал</w:t>
      </w:r>
      <w:r w:rsidR="004B0C9A">
        <w:t>е</w:t>
      </w:r>
      <w:r w:rsidR="00462AFF">
        <w:t>)</w:t>
      </w:r>
      <w:r w:rsidRPr="0002430F">
        <w:t>;</w:t>
      </w:r>
    </w:p>
    <w:p w:rsidR="000143CA" w:rsidRPr="000143CA" w:rsidRDefault="0002430F" w:rsidP="000E4930">
      <w:r>
        <w:t>-</w:t>
      </w:r>
      <w:r w:rsidRPr="0002430F">
        <w:t xml:space="preserve"> </w:t>
      </w:r>
      <w:r w:rsidR="00365DD1" w:rsidRPr="00E06243">
        <w:rPr>
          <w:i/>
        </w:rPr>
        <w:t xml:space="preserve">Столбцы №№ 6 - 13 </w:t>
      </w:r>
      <w:r w:rsidRPr="00E06243">
        <w:rPr>
          <w:i/>
        </w:rPr>
        <w:t>«Движение по исполнительным документам, находящимся в исполнительном производстве ССП, в отчетном периоде»</w:t>
      </w:r>
      <w:r w:rsidR="000143CA">
        <w:t xml:space="preserve">. </w:t>
      </w:r>
      <w:r w:rsidR="0021658D">
        <w:t>Структура блока</w:t>
      </w:r>
      <w:r w:rsidR="000143CA">
        <w:t xml:space="preserve"> имеет несколько составляющих</w:t>
      </w:r>
      <w:r w:rsidR="000143CA" w:rsidRPr="000143CA">
        <w:t>:</w:t>
      </w:r>
    </w:p>
    <w:p w:rsidR="0002430F" w:rsidRDefault="000143CA" w:rsidP="000E4930">
      <w:r>
        <w:t xml:space="preserve">а) </w:t>
      </w:r>
      <w:r w:rsidR="00365DD1" w:rsidRPr="00E06243">
        <w:rPr>
          <w:i/>
        </w:rPr>
        <w:t xml:space="preserve">Столбцы №№ 6 и 7 </w:t>
      </w:r>
      <w:r w:rsidR="00511E3F" w:rsidRPr="00E06243">
        <w:rPr>
          <w:i/>
        </w:rPr>
        <w:t>«Исполнительные документы, по которым долг за электроэнергию был погашен в результате добровольного исполнения»</w:t>
      </w:r>
      <w:r w:rsidR="00D64760">
        <w:t xml:space="preserve">. </w:t>
      </w:r>
      <w:r w:rsidR="00511E3F">
        <w:t xml:space="preserve">В данном блоке </w:t>
      </w:r>
      <w:r w:rsidR="00FA498B">
        <w:t xml:space="preserve">указывается информация (количественная и стоимостная) о движении по исполнительным документам, долг по которым был погашен </w:t>
      </w:r>
      <w:r w:rsidR="0022760F">
        <w:t xml:space="preserve">в отчетном периоде (квартале) </w:t>
      </w:r>
      <w:r w:rsidR="00FA498B">
        <w:t xml:space="preserve">добровольно (в соответствии с п.п. </w:t>
      </w:r>
      <w:r w:rsidR="00067CA3">
        <w:t>«</w:t>
      </w:r>
      <w:r w:rsidR="00FA498B">
        <w:t>12</w:t>
      </w:r>
      <w:r w:rsidR="00067CA3">
        <w:t>» и</w:t>
      </w:r>
      <w:r w:rsidR="00FA498B">
        <w:t xml:space="preserve"> </w:t>
      </w:r>
      <w:r w:rsidR="00067CA3">
        <w:t>«</w:t>
      </w:r>
      <w:r w:rsidR="00FA498B">
        <w:t>13</w:t>
      </w:r>
      <w:r w:rsidR="00067CA3">
        <w:t>»</w:t>
      </w:r>
      <w:r w:rsidR="00FA498B">
        <w:t xml:space="preserve"> ст</w:t>
      </w:r>
      <w:r w:rsidR="00067CA3">
        <w:t>.</w:t>
      </w:r>
      <w:r w:rsidR="00FA498B">
        <w:t>30 Ф</w:t>
      </w:r>
      <w:r w:rsidR="00D64760">
        <w:t>З</w:t>
      </w:r>
      <w:r w:rsidR="00067CA3">
        <w:t xml:space="preserve">-229 </w:t>
      </w:r>
      <w:r w:rsidR="00D64760">
        <w:t>от 02.10.2007 года</w:t>
      </w:r>
      <w:r w:rsidR="00D64760" w:rsidRPr="00D64760">
        <w:t>)</w:t>
      </w:r>
      <w:r w:rsidR="0002430F" w:rsidRPr="0002430F">
        <w:t>;</w:t>
      </w:r>
    </w:p>
    <w:p w:rsidR="00D64760" w:rsidRPr="00067CA3" w:rsidRDefault="00D64760" w:rsidP="000E4930">
      <w:r>
        <w:t xml:space="preserve">б) </w:t>
      </w:r>
      <w:r w:rsidR="00365DD1" w:rsidRPr="00E06243">
        <w:rPr>
          <w:i/>
        </w:rPr>
        <w:t xml:space="preserve">Столбцы №№ 8 и 9 </w:t>
      </w:r>
      <w:r w:rsidRPr="00E06243">
        <w:rPr>
          <w:i/>
        </w:rPr>
        <w:t>«Исполнительные документы, по которым долг за электроэнергию был погашен в результате применения мер принудительного исполнения»</w:t>
      </w:r>
      <w:r>
        <w:t xml:space="preserve">. В данном блоке указывается информация (количественная и стоимостная) о движении по исполнительным документам, долг по которым был погашен </w:t>
      </w:r>
      <w:r w:rsidR="0022760F">
        <w:t xml:space="preserve">в отчетном периоде (квартале) </w:t>
      </w:r>
      <w:r w:rsidRPr="00D64760">
        <w:t>в результате применения мер принудительного исполнения</w:t>
      </w:r>
      <w:r>
        <w:t xml:space="preserve"> (в соответствии с </w:t>
      </w:r>
      <w:r w:rsidR="00067CA3">
        <w:t>ФЗ-229 от 02.10.2007 года</w:t>
      </w:r>
      <w:r w:rsidRPr="00D64760">
        <w:t>);</w:t>
      </w:r>
    </w:p>
    <w:p w:rsidR="00067CA3" w:rsidRDefault="00067CA3" w:rsidP="000E4930">
      <w:r>
        <w:t xml:space="preserve">в) </w:t>
      </w:r>
      <w:r w:rsidR="00365DD1" w:rsidRPr="002A6D2B">
        <w:rPr>
          <w:i/>
        </w:rPr>
        <w:t xml:space="preserve">Столбцы №№ 10 и 11 </w:t>
      </w:r>
      <w:r w:rsidRPr="002A6D2B">
        <w:rPr>
          <w:i/>
        </w:rPr>
        <w:t xml:space="preserve">«Исполнительные документы в рамках исполнительных производств, окончившихся в связи с невозможностью взыскания долга </w:t>
      </w:r>
      <w:r w:rsidR="0022760F" w:rsidRPr="002A6D2B">
        <w:rPr>
          <w:i/>
        </w:rPr>
        <w:t xml:space="preserve">в отчетном периоде (квартале) </w:t>
      </w:r>
      <w:r w:rsidRPr="002A6D2B">
        <w:rPr>
          <w:i/>
        </w:rPr>
        <w:t>за электроэнергию (</w:t>
      </w:r>
      <w:proofErr w:type="spellStart"/>
      <w:r w:rsidRPr="002A6D2B">
        <w:rPr>
          <w:i/>
        </w:rPr>
        <w:t>пп</w:t>
      </w:r>
      <w:proofErr w:type="spellEnd"/>
      <w:r w:rsidRPr="002A6D2B">
        <w:rPr>
          <w:i/>
        </w:rPr>
        <w:t>. «3» и «4» ст.46 ФЗ-229 от 02.10.07 года)»</w:t>
      </w:r>
      <w:r w:rsidRPr="00365DD1">
        <w:t>;</w:t>
      </w:r>
    </w:p>
    <w:p w:rsidR="00D64760" w:rsidRPr="00D64760" w:rsidRDefault="00067CA3" w:rsidP="000E4930">
      <w:r>
        <w:t xml:space="preserve">г) </w:t>
      </w:r>
      <w:r w:rsidR="00365DD1" w:rsidRPr="00BF3EFF">
        <w:rPr>
          <w:i/>
        </w:rPr>
        <w:t xml:space="preserve">Столбцы №№ 12 и 13 </w:t>
      </w:r>
      <w:r w:rsidRPr="00BF3EFF">
        <w:rPr>
          <w:i/>
        </w:rPr>
        <w:t>«Исполнительные документы по взысканию долга за электроэнергию в рамках прекращенных  исполнительных производств»</w:t>
      </w:r>
      <w:r>
        <w:t xml:space="preserve">. </w:t>
      </w:r>
      <w:proofErr w:type="gramStart"/>
      <w:r>
        <w:t xml:space="preserve">В данном блоке указывается информация (количественная и стоимостная) </w:t>
      </w:r>
      <w:r w:rsidR="00627C39" w:rsidRPr="0022760F">
        <w:rPr>
          <w:b/>
          <w:i/>
        </w:rPr>
        <w:t>о прекращенных</w:t>
      </w:r>
      <w:r w:rsidR="00627C39">
        <w:t xml:space="preserve"> в отчетном периоде </w:t>
      </w:r>
      <w:r w:rsidR="0022760F">
        <w:t xml:space="preserve">(квартале) </w:t>
      </w:r>
      <w:r w:rsidR="00627C39">
        <w:t>исполнительных документах (</w:t>
      </w:r>
      <w:r w:rsidR="00627C39" w:rsidRPr="00067CA3">
        <w:t>ст.4</w:t>
      </w:r>
      <w:r w:rsidR="00627C39">
        <w:t>3</w:t>
      </w:r>
      <w:r w:rsidR="00627C39" w:rsidRPr="00067CA3">
        <w:t xml:space="preserve"> ФЗ-229 от 02.10.07</w:t>
      </w:r>
      <w:r w:rsidR="00627C39">
        <w:t xml:space="preserve"> года</w:t>
      </w:r>
      <w:r w:rsidR="00627C39" w:rsidRPr="00067CA3">
        <w:t>)</w:t>
      </w:r>
      <w:r w:rsidR="00627C39">
        <w:t xml:space="preserve">» и </w:t>
      </w:r>
      <w:r w:rsidR="00627C39" w:rsidRPr="0022760F">
        <w:rPr>
          <w:b/>
          <w:i/>
        </w:rPr>
        <w:t>об окончившихся</w:t>
      </w:r>
      <w:r w:rsidR="00627C39">
        <w:t xml:space="preserve">  в отчетном периоде </w:t>
      </w:r>
      <w:r w:rsidR="0022760F">
        <w:t xml:space="preserve">(квартале) </w:t>
      </w:r>
      <w:r w:rsidR="00627C39">
        <w:t>исполнительных документах (</w:t>
      </w:r>
      <w:r w:rsidR="00627C39" w:rsidRPr="00067CA3">
        <w:t>ст.4</w:t>
      </w:r>
      <w:r w:rsidR="00627C39">
        <w:t>7</w:t>
      </w:r>
      <w:r w:rsidR="00627C39" w:rsidRPr="00067CA3">
        <w:t xml:space="preserve"> ФЗ-229 от 02.10.07</w:t>
      </w:r>
      <w:r w:rsidR="00627C39">
        <w:t xml:space="preserve"> года</w:t>
      </w:r>
      <w:r w:rsidR="00627C39" w:rsidRPr="00067CA3">
        <w:t>)</w:t>
      </w:r>
      <w:r w:rsidR="00627C39">
        <w:t>».</w:t>
      </w:r>
      <w:proofErr w:type="gramEnd"/>
    </w:p>
    <w:p w:rsidR="0002430F" w:rsidRDefault="0002430F" w:rsidP="000E4930">
      <w:r w:rsidRPr="00EA7457">
        <w:t xml:space="preserve">- </w:t>
      </w:r>
      <w:r w:rsidR="00A41C8E" w:rsidRPr="00BF3EFF">
        <w:rPr>
          <w:i/>
        </w:rPr>
        <w:t xml:space="preserve">Столбец № 14 </w:t>
      </w:r>
      <w:r w:rsidR="00CF3ED6" w:rsidRPr="00BF3EFF">
        <w:rPr>
          <w:i/>
        </w:rPr>
        <w:t>«Примечание»</w:t>
      </w:r>
      <w:r w:rsidR="000143CA">
        <w:t>.</w:t>
      </w:r>
      <w:r w:rsidR="000143CA" w:rsidRPr="000143CA">
        <w:t xml:space="preserve"> </w:t>
      </w:r>
      <w:r w:rsidR="000143CA" w:rsidRPr="00B22477">
        <w:t xml:space="preserve">В данном блоке </w:t>
      </w:r>
      <w:r w:rsidR="00A14392">
        <w:t xml:space="preserve">рекомендовано </w:t>
      </w:r>
      <w:r w:rsidR="00C250B6">
        <w:t>указыва</w:t>
      </w:r>
      <w:r w:rsidR="00A14392">
        <w:t xml:space="preserve">ть </w:t>
      </w:r>
      <w:r w:rsidR="00C250B6">
        <w:t>информаци</w:t>
      </w:r>
      <w:r w:rsidR="00A14392">
        <w:t>ю</w:t>
      </w:r>
      <w:r w:rsidR="00C250B6">
        <w:t xml:space="preserve"> </w:t>
      </w:r>
      <w:r w:rsidR="00A14392">
        <w:t xml:space="preserve">о величине списания денежных средств в отчетном периоде, а также </w:t>
      </w:r>
      <w:r w:rsidR="00EB31BA">
        <w:t xml:space="preserve">сведения </w:t>
      </w:r>
      <w:r w:rsidR="00B22477" w:rsidRPr="00B22477">
        <w:t>о</w:t>
      </w:r>
      <w:r w:rsidR="00B22477">
        <w:t>б</w:t>
      </w:r>
      <w:r w:rsidR="00B22477" w:rsidRPr="00B22477">
        <w:t xml:space="preserve"> </w:t>
      </w:r>
      <w:r w:rsidR="00B22477">
        <w:t xml:space="preserve">остатке </w:t>
      </w:r>
      <w:r w:rsidR="00B22477" w:rsidRPr="00B22477">
        <w:t>(количественн</w:t>
      </w:r>
      <w:r w:rsidR="00B22477">
        <w:t>ом</w:t>
      </w:r>
      <w:r w:rsidR="00B22477" w:rsidRPr="00B22477">
        <w:t xml:space="preserve"> и стоимостн</w:t>
      </w:r>
      <w:r w:rsidR="00B22477">
        <w:t>ом</w:t>
      </w:r>
      <w:r w:rsidR="00B22477" w:rsidRPr="00B22477">
        <w:t>)</w:t>
      </w:r>
      <w:r w:rsidR="00B22477">
        <w:t xml:space="preserve"> </w:t>
      </w:r>
      <w:r w:rsidR="00B22477" w:rsidRPr="00B22477">
        <w:t xml:space="preserve">по исполнительным документам, находящимся в исполнительном производстве ССП на </w:t>
      </w:r>
      <w:r w:rsidR="00B22477">
        <w:t>конец</w:t>
      </w:r>
      <w:r w:rsidR="00B22477" w:rsidRPr="00B22477">
        <w:t xml:space="preserve"> отчетного периода (квартала)</w:t>
      </w:r>
      <w:r w:rsidR="00CF3ED6" w:rsidRPr="00B22477">
        <w:t>.</w:t>
      </w:r>
    </w:p>
    <w:p w:rsidR="008A3FA7" w:rsidRPr="008A3FA7" w:rsidRDefault="008A3FA7" w:rsidP="000E4930">
      <w:r>
        <w:t>Пример</w:t>
      </w:r>
      <w:r w:rsidRPr="008A3FA7">
        <w:t>:</w:t>
      </w:r>
    </w:p>
    <w:p w:rsidR="00A14392" w:rsidRPr="00913AF0" w:rsidRDefault="00A14392" w:rsidP="000E4930">
      <w:r>
        <w:t>Н</w:t>
      </w:r>
      <w:r w:rsidR="008A3FA7">
        <w:t xml:space="preserve">а </w:t>
      </w:r>
      <w:r w:rsidR="00476182">
        <w:t>3</w:t>
      </w:r>
      <w:r w:rsidR="00A628C2">
        <w:t>0</w:t>
      </w:r>
      <w:r w:rsidR="008A3FA7">
        <w:t>.</w:t>
      </w:r>
      <w:r w:rsidR="00476182">
        <w:t>09</w:t>
      </w:r>
      <w:r w:rsidR="008A3FA7">
        <w:t>.2014г.</w:t>
      </w:r>
      <w:r w:rsidR="00476182">
        <w:t xml:space="preserve"> (конец 3-го квартала)</w:t>
      </w:r>
      <w:r w:rsidRPr="00A14392">
        <w:t>:</w:t>
      </w:r>
    </w:p>
    <w:p w:rsidR="00AC1109" w:rsidRPr="00AC1109" w:rsidRDefault="00AC1109" w:rsidP="000E4930">
      <w:pPr>
        <w:rPr>
          <w:u w:val="single"/>
        </w:rPr>
      </w:pPr>
      <w:r w:rsidRPr="00AC1109">
        <w:rPr>
          <w:u w:val="single"/>
        </w:rPr>
        <w:t xml:space="preserve">Заносим информацию </w:t>
      </w:r>
      <w:proofErr w:type="gramStart"/>
      <w:r w:rsidRPr="00AC1109">
        <w:rPr>
          <w:u w:val="single"/>
        </w:rPr>
        <w:t>в</w:t>
      </w:r>
      <w:proofErr w:type="gramEnd"/>
      <w:r w:rsidRPr="00AC1109">
        <w:rPr>
          <w:u w:val="single"/>
        </w:rPr>
        <w:t xml:space="preserve"> </w:t>
      </w:r>
      <w:proofErr w:type="gramStart"/>
      <w:r w:rsidRPr="00AC1109">
        <w:rPr>
          <w:u w:val="single"/>
        </w:rPr>
        <w:t>ПО</w:t>
      </w:r>
      <w:proofErr w:type="gramEnd"/>
      <w:r w:rsidRPr="00AC1109">
        <w:rPr>
          <w:u w:val="single"/>
        </w:rPr>
        <w:t xml:space="preserve"> «АРМ Участника ОРЭМ»:</w:t>
      </w:r>
    </w:p>
    <w:p w:rsidR="00A14392" w:rsidRPr="00752C83" w:rsidRDefault="00A14392" w:rsidP="000E4930">
      <w:r w:rsidRPr="00A14392">
        <w:t>237</w:t>
      </w:r>
      <w:r>
        <w:t>,0*</w:t>
      </w:r>
      <w:r w:rsidR="00B45949" w:rsidRPr="00752C83">
        <w:rPr>
          <w:b/>
        </w:rPr>
        <w:t>;</w:t>
      </w:r>
      <w:r w:rsidRPr="00A14392">
        <w:t>50</w:t>
      </w:r>
      <w:r>
        <w:t>**</w:t>
      </w:r>
      <w:r w:rsidR="00B45949" w:rsidRPr="00752C83">
        <w:rPr>
          <w:b/>
        </w:rPr>
        <w:t>;</w:t>
      </w:r>
      <w:r w:rsidRPr="00A14392">
        <w:t>3</w:t>
      </w:r>
      <w:r>
        <w:rPr>
          <w:lang w:val="en-US"/>
        </w:rPr>
        <w:t> </w:t>
      </w:r>
      <w:r w:rsidRPr="00A14392">
        <w:t>457</w:t>
      </w:r>
      <w:r>
        <w:t>,6***</w:t>
      </w:r>
      <w:r w:rsidR="00705EA6" w:rsidRPr="00752C83">
        <w:rPr>
          <w:b/>
        </w:rPr>
        <w:t>;</w:t>
      </w:r>
    </w:p>
    <w:p w:rsidR="0090561E" w:rsidRPr="0090561E" w:rsidRDefault="0090561E" w:rsidP="000E4930">
      <w:pPr>
        <w:rPr>
          <w:u w:val="single"/>
        </w:rPr>
      </w:pPr>
      <w:r w:rsidRPr="0090561E">
        <w:rPr>
          <w:u w:val="single"/>
        </w:rPr>
        <w:t>Читаем как:</w:t>
      </w:r>
    </w:p>
    <w:p w:rsidR="00A14392" w:rsidRPr="00A14392" w:rsidRDefault="00A14392" w:rsidP="000E4930">
      <w:r>
        <w:t>* сумма списания составила 237,0 тыс. рублей</w:t>
      </w:r>
      <w:r w:rsidRPr="008F105A">
        <w:rPr>
          <w:b/>
        </w:rPr>
        <w:t>;</w:t>
      </w:r>
      <w:r w:rsidRPr="00A14392">
        <w:t xml:space="preserve"> </w:t>
      </w:r>
    </w:p>
    <w:p w:rsidR="00A14392" w:rsidRPr="00A14392" w:rsidRDefault="00A14392" w:rsidP="000E4930">
      <w:r>
        <w:t xml:space="preserve">** </w:t>
      </w:r>
      <w:r w:rsidR="008A3FA7">
        <w:t xml:space="preserve">в исполнительном производстве находится 50 </w:t>
      </w:r>
      <w:proofErr w:type="spellStart"/>
      <w:r w:rsidR="008A3FA7">
        <w:t>испол</w:t>
      </w:r>
      <w:proofErr w:type="gramStart"/>
      <w:r w:rsidR="008A3FA7">
        <w:t>.л</w:t>
      </w:r>
      <w:proofErr w:type="gramEnd"/>
      <w:r w:rsidR="008A3FA7">
        <w:t>истов</w:t>
      </w:r>
      <w:proofErr w:type="spellEnd"/>
      <w:r w:rsidRPr="008F105A">
        <w:rPr>
          <w:b/>
        </w:rPr>
        <w:t>;</w:t>
      </w:r>
    </w:p>
    <w:p w:rsidR="008A3FA7" w:rsidRPr="008F105A" w:rsidRDefault="00A14392" w:rsidP="000E4930">
      <w:pPr>
        <w:rPr>
          <w:lang w:val="en-US"/>
        </w:rPr>
      </w:pPr>
      <w:r>
        <w:t xml:space="preserve">*** </w:t>
      </w:r>
      <w:r w:rsidR="008F105A">
        <w:t>на сумму 3 457,6 тыс. рублей</w:t>
      </w:r>
      <w:r w:rsidR="008F105A" w:rsidRPr="008F105A">
        <w:rPr>
          <w:b/>
          <w:lang w:val="en-US"/>
        </w:rPr>
        <w:t>;</w:t>
      </w:r>
    </w:p>
    <w:p w:rsidR="00D413D7" w:rsidRPr="00D413D7" w:rsidRDefault="00D413D7" w:rsidP="000E4930">
      <w:r w:rsidRPr="003636F4">
        <w:lastRenderedPageBreak/>
        <w:t xml:space="preserve">Формат представляемых данных – </w:t>
      </w:r>
      <w:r>
        <w:t>кол-во (шт.) – с округлением до целого значения</w:t>
      </w:r>
      <w:r w:rsidRPr="005576F4">
        <w:t xml:space="preserve">; </w:t>
      </w:r>
      <w:r w:rsidRPr="003636F4">
        <w:t xml:space="preserve">тыс. руб. </w:t>
      </w:r>
      <w:r w:rsidRPr="00C873AA">
        <w:t>(с НДС</w:t>
      </w:r>
      <w:r>
        <w:t xml:space="preserve"> – </w:t>
      </w:r>
      <w:r w:rsidRPr="00587E6F">
        <w:rPr>
          <w:b/>
        </w:rPr>
        <w:t>по основному долгу</w:t>
      </w:r>
      <w:r w:rsidRPr="00C873AA">
        <w:t>)</w:t>
      </w:r>
      <w:r w:rsidRPr="003636F4">
        <w:t xml:space="preserve">, </w:t>
      </w:r>
      <w:r w:rsidRPr="00C94C14">
        <w:t xml:space="preserve">с округлением </w:t>
      </w:r>
      <w:r w:rsidRPr="00C94C14">
        <w:rPr>
          <w:b/>
        </w:rPr>
        <w:t>до трех знаков после запятой</w:t>
      </w:r>
      <w:r w:rsidRPr="003636F4">
        <w:t>.</w:t>
      </w:r>
    </w:p>
    <w:p w:rsidR="006459A6" w:rsidRPr="006459A6" w:rsidRDefault="006459A6" w:rsidP="000E4930">
      <w:r>
        <w:t>При этом</w:t>
      </w:r>
      <w:proofErr w:type="gramStart"/>
      <w:r w:rsidR="00B32A06">
        <w:t>,</w:t>
      </w:r>
      <w:proofErr w:type="gramEnd"/>
      <w:r>
        <w:t xml:space="preserve"> все данные заносятся через </w:t>
      </w:r>
      <w:r w:rsidR="00D377F8" w:rsidRPr="00D377F8">
        <w:t>(</w:t>
      </w:r>
      <w:r w:rsidR="00D377F8" w:rsidRPr="00724055">
        <w:rPr>
          <w:b/>
        </w:rPr>
        <w:t>;</w:t>
      </w:r>
      <w:r w:rsidR="00D377F8" w:rsidRPr="00D377F8">
        <w:t xml:space="preserve">) – </w:t>
      </w:r>
      <w:r w:rsidR="00D377F8">
        <w:t>точку с запятой,</w:t>
      </w:r>
      <w:r>
        <w:t xml:space="preserve"> без </w:t>
      </w:r>
      <w:r w:rsidR="00D377F8">
        <w:t xml:space="preserve">лишних </w:t>
      </w:r>
      <w:r>
        <w:t>пробел</w:t>
      </w:r>
      <w:r w:rsidR="00D377F8">
        <w:t>ов (лишних символов) между числовыми значениями</w:t>
      </w:r>
      <w:r>
        <w:t>.</w:t>
      </w:r>
    </w:p>
    <w:p w:rsidR="00AA3193" w:rsidRDefault="00AA3193" w:rsidP="000E4930">
      <w:r>
        <w:t xml:space="preserve">4.3. Данная версия формы 47Б не предусматривает отражение «Списания» по исполнительным документам в рамках исполнительных производств в отчетном периоде (квартале). </w:t>
      </w:r>
      <w:r w:rsidRPr="000D0E1D">
        <w:t xml:space="preserve">Поэтому в целях корректного расчета количества исполнительных документов и остатков денежных средств по суммам долга по исполнительным документам на конец периода </w:t>
      </w:r>
      <w:r w:rsidR="00A972B8" w:rsidRPr="000D0E1D">
        <w:t>рекомендовано отражать количество и суммы денежных средств, списанных по исполнительным документам в отчетном периоде (квартале) в столбцах №№ 12 и 13 данной формы соответственно.</w:t>
      </w:r>
    </w:p>
    <w:p w:rsidR="00B63A6F" w:rsidRPr="00CF3ED6" w:rsidRDefault="00B63A6F" w:rsidP="000E4930"/>
    <w:p w:rsidR="002B14D2" w:rsidRPr="00F90F77" w:rsidRDefault="002B14D2" w:rsidP="00F90F77">
      <w:pPr>
        <w:pStyle w:val="af1"/>
        <w:numPr>
          <w:ilvl w:val="0"/>
          <w:numId w:val="19"/>
        </w:numPr>
        <w:jc w:val="center"/>
        <w:rPr>
          <w:b/>
        </w:rPr>
      </w:pPr>
      <w:r w:rsidRPr="00F90F77">
        <w:rPr>
          <w:b/>
        </w:rPr>
        <w:t>Группы потребителей</w:t>
      </w:r>
    </w:p>
    <w:p w:rsidR="00C822AF" w:rsidRPr="00C822AF" w:rsidRDefault="00C822AF" w:rsidP="000E4930">
      <w:pPr>
        <w:pStyle w:val="af1"/>
        <w:rPr>
          <w:lang w:val="en-US"/>
        </w:rPr>
      </w:pPr>
    </w:p>
    <w:p w:rsidR="005B0D02" w:rsidRPr="005B0D02" w:rsidRDefault="005B0D02" w:rsidP="000E4930">
      <w:r>
        <w:t xml:space="preserve">Структура формы 47Б </w:t>
      </w:r>
      <w:r w:rsidR="00CD7540">
        <w:t>состоит из</w:t>
      </w:r>
      <w:r>
        <w:t xml:space="preserve"> следующи</w:t>
      </w:r>
      <w:r w:rsidR="00CD7540">
        <w:t>х групп</w:t>
      </w:r>
      <w:r>
        <w:t xml:space="preserve"> потребителей</w:t>
      </w:r>
      <w:r w:rsidRPr="005B0D02">
        <w:t>:</w:t>
      </w:r>
    </w:p>
    <w:p w:rsidR="000946A9" w:rsidRDefault="00123E29" w:rsidP="000E4930">
      <w:r>
        <w:t>С</w:t>
      </w:r>
      <w:r w:rsidR="002B14D2" w:rsidRPr="0077545F">
        <w:t xml:space="preserve">трока «1. </w:t>
      </w:r>
      <w:r w:rsidR="00831E53">
        <w:t>Юридические лица</w:t>
      </w:r>
      <w:r w:rsidR="002B14D2" w:rsidRPr="0077545F">
        <w:t>»</w:t>
      </w:r>
      <w:r w:rsidR="008956E8">
        <w:t>. В</w:t>
      </w:r>
      <w:r w:rsidR="004B05E5">
        <w:t>ключает в себя</w:t>
      </w:r>
      <w:r w:rsidR="002B14D2" w:rsidRPr="0077545F">
        <w:t xml:space="preserve"> </w:t>
      </w:r>
      <w:r w:rsidR="007951FB">
        <w:t>информацию об организациях-потребителях розничных рынков электроэнергии</w:t>
      </w:r>
      <w:r w:rsidR="009D4CC0">
        <w:t>, попадающих под определение ст.48 Гражданского Кодекса Российской Федерации.</w:t>
      </w:r>
    </w:p>
    <w:p w:rsidR="002B14D2" w:rsidRPr="0077545F" w:rsidRDefault="000946A9" w:rsidP="000E4930">
      <w:r>
        <w:t xml:space="preserve">При наличии в структуре Сбытовой компании подгруппы «Прочие потребители» (все потребители - </w:t>
      </w:r>
      <w:proofErr w:type="spellStart"/>
      <w:r>
        <w:t>юр</w:t>
      </w:r>
      <w:proofErr w:type="gramStart"/>
      <w:r>
        <w:t>.л</w:t>
      </w:r>
      <w:proofErr w:type="gramEnd"/>
      <w:r>
        <w:t>ица</w:t>
      </w:r>
      <w:proofErr w:type="spellEnd"/>
      <w:r>
        <w:t xml:space="preserve">, за исключением </w:t>
      </w:r>
      <w:r w:rsidR="003C664C">
        <w:t xml:space="preserve">участников </w:t>
      </w:r>
      <w:r>
        <w:t xml:space="preserve">подгрупп «Расчеты за Потери с Сетевыми организациями» и «Население») их </w:t>
      </w:r>
      <w:r w:rsidR="00705A50">
        <w:t xml:space="preserve">также </w:t>
      </w:r>
      <w:r>
        <w:t>необходимо учитывать в</w:t>
      </w:r>
      <w:r w:rsidR="00705A50">
        <w:t xml:space="preserve"> Строке «1. Юридические лица».</w:t>
      </w:r>
    </w:p>
    <w:p w:rsidR="00864903" w:rsidRDefault="007951FB" w:rsidP="000E4930">
      <w:r w:rsidRPr="00CC04B8">
        <w:rPr>
          <w:i/>
        </w:rPr>
        <w:t>Строка «</w:t>
      </w:r>
      <w:r w:rsidR="002B14D2" w:rsidRPr="00CC04B8">
        <w:rPr>
          <w:i/>
        </w:rPr>
        <w:t>1.1</w:t>
      </w:r>
      <w:r w:rsidR="00123E29" w:rsidRPr="00CC04B8">
        <w:rPr>
          <w:i/>
        </w:rPr>
        <w:t>.</w:t>
      </w:r>
      <w:r w:rsidRPr="00CC04B8">
        <w:rPr>
          <w:i/>
        </w:rPr>
        <w:t xml:space="preserve"> Потребители - Управляющие компании, ТСЖ, ЖСК, Потребители  ЖКХ»</w:t>
      </w:r>
      <w:r>
        <w:t xml:space="preserve">. </w:t>
      </w:r>
    </w:p>
    <w:p w:rsidR="00917926" w:rsidRPr="00917926" w:rsidRDefault="007951FB" w:rsidP="000E4930">
      <w:r>
        <w:t>Включает в себя</w:t>
      </w:r>
      <w:r w:rsidRPr="0077545F">
        <w:t xml:space="preserve"> </w:t>
      </w:r>
      <w:r>
        <w:t xml:space="preserve">информацию о </w:t>
      </w:r>
      <w:r w:rsidR="00864903" w:rsidRPr="009106BE">
        <w:t>потребител</w:t>
      </w:r>
      <w:r w:rsidR="00864903">
        <w:t>ях</w:t>
      </w:r>
      <w:r w:rsidR="003D2671">
        <w:t xml:space="preserve"> электроэнергии</w:t>
      </w:r>
      <w:r w:rsidR="00917926" w:rsidRPr="00917926">
        <w:t>:</w:t>
      </w:r>
    </w:p>
    <w:p w:rsidR="00917926" w:rsidRDefault="00917926" w:rsidP="000E4930">
      <w:proofErr w:type="gramStart"/>
      <w:r>
        <w:t>а)</w:t>
      </w:r>
      <w:r w:rsidR="00864903" w:rsidRPr="009106BE">
        <w:t xml:space="preserve"> </w:t>
      </w:r>
      <w:r w:rsidR="003D2671">
        <w:t xml:space="preserve">сферы </w:t>
      </w:r>
      <w:r w:rsidR="00864903" w:rsidRPr="009106BE">
        <w:t xml:space="preserve">ЖКХ, на которых распространяется действие </w:t>
      </w:r>
      <w:r w:rsidR="004B293C" w:rsidRPr="004B293C">
        <w:t>Федерального закона от 30 декабря 2004г. № 210-ФЗ «Об основах регулирования тарифов организаций коммунального комплекса»</w:t>
      </w:r>
      <w:r w:rsidR="00864903" w:rsidRPr="004B293C">
        <w:t>,</w:t>
      </w:r>
      <w:r w:rsidR="00864903" w:rsidRPr="009106BE">
        <w:t xml:space="preserve"> Постановлени</w:t>
      </w:r>
      <w:r w:rsidR="004B293C">
        <w:t>я</w:t>
      </w:r>
      <w:r w:rsidR="00864903" w:rsidRPr="009106BE">
        <w:t xml:space="preserve"> Госуд</w:t>
      </w:r>
      <w:r w:rsidR="00864903">
        <w:t xml:space="preserve">арственного </w:t>
      </w:r>
      <w:r w:rsidR="00864903" w:rsidRPr="009106BE">
        <w:t>комитета РФ по строительству и жилищно-коммунальному комплексу от 25 мая 2000г. №51 и которые явл</w:t>
      </w:r>
      <w:r w:rsidR="00864903">
        <w:t>я</w:t>
      </w:r>
      <w:r w:rsidR="00864903" w:rsidRPr="009106BE">
        <w:t>ются потребителями систем коммунальной инфраструктуры (сферы ЖКХ), в т.ч. жилищное хоз</w:t>
      </w:r>
      <w:r w:rsidR="00864903">
        <w:t>яйст</w:t>
      </w:r>
      <w:r w:rsidR="00864903" w:rsidRPr="009106BE">
        <w:t>во, ремонтно-эксплуатационное производство;</w:t>
      </w:r>
      <w:proofErr w:type="gramEnd"/>
      <w:r w:rsidR="00864903" w:rsidRPr="009106BE">
        <w:t xml:space="preserve"> </w:t>
      </w:r>
      <w:proofErr w:type="gramStart"/>
      <w:r w:rsidR="00864903" w:rsidRPr="009106BE">
        <w:t>водоснабжение и водоотведение; коммунальная энергетика (электро-,</w:t>
      </w:r>
      <w:r w:rsidR="00864903">
        <w:t xml:space="preserve"> </w:t>
      </w:r>
      <w:r w:rsidR="00864903" w:rsidRPr="009106BE">
        <w:t>тепло-,</w:t>
      </w:r>
      <w:r w:rsidR="00864903">
        <w:t xml:space="preserve"> </w:t>
      </w:r>
      <w:r w:rsidR="00864903" w:rsidRPr="009106BE">
        <w:t>газоснабжение); городской транспорт (автобус,</w:t>
      </w:r>
      <w:r w:rsidR="00864903">
        <w:t xml:space="preserve"> </w:t>
      </w:r>
      <w:r w:rsidR="00864903" w:rsidRPr="009106BE">
        <w:t>троллейбус,</w:t>
      </w:r>
      <w:r w:rsidR="00864903">
        <w:t xml:space="preserve"> </w:t>
      </w:r>
      <w:r w:rsidR="00864903" w:rsidRPr="009106BE">
        <w:t>трамвай); информационное хоз</w:t>
      </w:r>
      <w:r w:rsidR="00864903">
        <w:t>яйст</w:t>
      </w:r>
      <w:r w:rsidR="00864903" w:rsidRPr="009106BE">
        <w:t xml:space="preserve">во (кабельные сети, спутниковое телевидение, </w:t>
      </w:r>
      <w:proofErr w:type="spellStart"/>
      <w:r w:rsidR="00864903" w:rsidRPr="009106BE">
        <w:t>оптиковолоконные</w:t>
      </w:r>
      <w:proofErr w:type="spellEnd"/>
      <w:r w:rsidR="00864903" w:rsidRPr="009106BE">
        <w:t xml:space="preserve"> системы); внешнее городское благоустройство; санитарная очистка территорий; озеленение населенных пунктов; гостиничное хоз</w:t>
      </w:r>
      <w:r w:rsidR="00864903">
        <w:t>яйст</w:t>
      </w:r>
      <w:r w:rsidR="00864903" w:rsidRPr="009106BE">
        <w:t>во; бытовое обслуживание</w:t>
      </w:r>
      <w:r w:rsidR="00864903">
        <w:t>,</w:t>
      </w:r>
      <w:proofErr w:type="gramEnd"/>
    </w:p>
    <w:p w:rsidR="00917926" w:rsidRPr="004B293C" w:rsidRDefault="00917926" w:rsidP="000E4930">
      <w:r>
        <w:t>б)</w:t>
      </w:r>
      <w:r w:rsidR="00864903">
        <w:t xml:space="preserve"> </w:t>
      </w:r>
      <w:proofErr w:type="gramStart"/>
      <w:r w:rsidR="00864903">
        <w:t>Потребителях-исполнителях</w:t>
      </w:r>
      <w:proofErr w:type="gramEnd"/>
      <w:r w:rsidR="00864903">
        <w:t xml:space="preserve"> коммунальных услуг (Управляющие компании, ТСЖ, ЖСК и т.д</w:t>
      </w:r>
      <w:r w:rsidR="004B293C">
        <w:t>.</w:t>
      </w:r>
      <w:r>
        <w:t>)</w:t>
      </w:r>
      <w:r w:rsidR="004B293C" w:rsidRPr="004B293C">
        <w:t>;</w:t>
      </w:r>
    </w:p>
    <w:p w:rsidR="00864903" w:rsidRDefault="00917926" w:rsidP="000E4930">
      <w:r>
        <w:t xml:space="preserve">в) </w:t>
      </w:r>
      <w:proofErr w:type="spellStart"/>
      <w:r w:rsidR="00864903">
        <w:t>Э</w:t>
      </w:r>
      <w:r w:rsidR="00864903" w:rsidRPr="003D7231">
        <w:t>нергоснабжающи</w:t>
      </w:r>
      <w:r w:rsidR="00864903">
        <w:t>х</w:t>
      </w:r>
      <w:proofErr w:type="spellEnd"/>
      <w:r w:rsidR="00864903" w:rsidRPr="003D7231">
        <w:t xml:space="preserve"> </w:t>
      </w:r>
      <w:r w:rsidR="00864903">
        <w:t xml:space="preserve">и </w:t>
      </w:r>
      <w:proofErr w:type="spellStart"/>
      <w:r w:rsidR="00864903">
        <w:t>Э</w:t>
      </w:r>
      <w:r w:rsidR="00864903" w:rsidRPr="003D7231">
        <w:t>нергосбытовы</w:t>
      </w:r>
      <w:r w:rsidR="00864903">
        <w:t>х</w:t>
      </w:r>
      <w:proofErr w:type="spellEnd"/>
      <w:r w:rsidR="00864903" w:rsidRPr="003D7231">
        <w:t xml:space="preserve"> </w:t>
      </w:r>
      <w:proofErr w:type="gramStart"/>
      <w:r w:rsidR="00864903" w:rsidRPr="003D7231">
        <w:t>организаци</w:t>
      </w:r>
      <w:r>
        <w:t>ях</w:t>
      </w:r>
      <w:proofErr w:type="gramEnd"/>
      <w:r w:rsidR="00864903">
        <w:t>, Покупател</w:t>
      </w:r>
      <w:r>
        <w:t>ях</w:t>
      </w:r>
      <w:r w:rsidR="00864903">
        <w:t xml:space="preserve"> – </w:t>
      </w:r>
      <w:r w:rsidR="00864903" w:rsidRPr="003D7231">
        <w:t>перепродавц</w:t>
      </w:r>
      <w:r>
        <w:t>ах электроэнергии</w:t>
      </w:r>
      <w:r w:rsidR="00864903">
        <w:t>.</w:t>
      </w:r>
    </w:p>
    <w:p w:rsidR="003D2671" w:rsidRDefault="009D4CC0" w:rsidP="000E4930">
      <w:r>
        <w:t xml:space="preserve">Строка </w:t>
      </w:r>
      <w:r w:rsidRPr="00CC04B8">
        <w:rPr>
          <w:i/>
        </w:rPr>
        <w:t>«1.2. Бюджетные потребители (в т.ч. Предприятия Минобороны)»</w:t>
      </w:r>
      <w:r>
        <w:t>.</w:t>
      </w:r>
      <w:r w:rsidR="003D2671">
        <w:t xml:space="preserve"> Включает в себя</w:t>
      </w:r>
      <w:r w:rsidR="003D2671" w:rsidRPr="0077545F">
        <w:t xml:space="preserve"> </w:t>
      </w:r>
      <w:r w:rsidR="003D2671">
        <w:t xml:space="preserve">информацию о </w:t>
      </w:r>
      <w:r w:rsidR="003D2671" w:rsidRPr="009106BE">
        <w:t>потребител</w:t>
      </w:r>
      <w:r w:rsidR="003D2671">
        <w:t xml:space="preserve">ях </w:t>
      </w:r>
      <w:r w:rsidR="003D2671">
        <w:lastRenderedPageBreak/>
        <w:t xml:space="preserve">электроэнергии, попадающих под определение ст.6 Бюджетного кодекса Российской </w:t>
      </w:r>
      <w:r w:rsidR="003D2671" w:rsidRPr="004B293C">
        <w:t xml:space="preserve">Федерации, </w:t>
      </w:r>
      <w:r w:rsidR="004B293C" w:rsidRPr="004B293C">
        <w:t>а также информацию о таких потребителях, как ОАО «</w:t>
      </w:r>
      <w:proofErr w:type="spellStart"/>
      <w:r w:rsidR="004B293C" w:rsidRPr="004B293C">
        <w:t>Оборонэнергосбыт</w:t>
      </w:r>
      <w:proofErr w:type="spellEnd"/>
      <w:r w:rsidR="004B293C" w:rsidRPr="004B293C">
        <w:t>» и предприятиях Министерства обороны Российской Федерации, финансируемых</w:t>
      </w:r>
      <w:r w:rsidR="003D2671" w:rsidRPr="004B293C">
        <w:t xml:space="preserve"> из бюджетов всех уровней.</w:t>
      </w:r>
    </w:p>
    <w:p w:rsidR="005557C4" w:rsidRPr="005557C4" w:rsidRDefault="00683D06" w:rsidP="000E4930">
      <w:r>
        <w:t xml:space="preserve">Отнесение конечных потребителей к той, или иной подгруппе («сферы ЖКХ» либо «Бюджетные потребители» и т.д.) необходимо осуществлять исходя </w:t>
      </w:r>
      <w:proofErr w:type="gramStart"/>
      <w:r>
        <w:t>из</w:t>
      </w:r>
      <w:proofErr w:type="gramEnd"/>
      <w:r w:rsidR="005557C4" w:rsidRPr="005557C4">
        <w:t>:</w:t>
      </w:r>
    </w:p>
    <w:p w:rsidR="00683D06" w:rsidRPr="005557C4" w:rsidRDefault="005557C4" w:rsidP="000E4930">
      <w:r w:rsidRPr="005557C4">
        <w:t>-</w:t>
      </w:r>
      <w:r w:rsidR="00683D06">
        <w:t xml:space="preserve"> организационно-правовой формы потребителя</w:t>
      </w:r>
      <w:r>
        <w:t xml:space="preserve"> (см. пакет документов, поданных организацией в </w:t>
      </w:r>
      <w:r w:rsidR="00683D06">
        <w:t>Сбыт</w:t>
      </w:r>
      <w:r>
        <w:t xml:space="preserve">овую компанию </w:t>
      </w:r>
      <w:r w:rsidR="00683D06">
        <w:t xml:space="preserve"> при заключении договоров</w:t>
      </w:r>
      <w:r w:rsidR="00A1028E">
        <w:t xml:space="preserve"> энергоснабжения, либо </w:t>
      </w:r>
      <w:r w:rsidR="00B21876">
        <w:t xml:space="preserve">договоров </w:t>
      </w:r>
      <w:r w:rsidR="00A1028E">
        <w:t>купли-продажи электроэнергии</w:t>
      </w:r>
      <w:r>
        <w:t xml:space="preserve"> (Устав Общества,</w:t>
      </w:r>
      <w:r w:rsidR="00683D06">
        <w:t xml:space="preserve"> а также отнесени</w:t>
      </w:r>
      <w:r>
        <w:t>е</w:t>
      </w:r>
      <w:r w:rsidR="00683D06">
        <w:t xml:space="preserve"> компании к той или иной подгруппе в соответствии с ОКВЭД</w:t>
      </w:r>
      <w:r>
        <w:t>)</w:t>
      </w:r>
      <w:r w:rsidR="00683D06">
        <w:t>)</w:t>
      </w:r>
      <w:r w:rsidRPr="005557C4">
        <w:t>;</w:t>
      </w:r>
    </w:p>
    <w:p w:rsidR="005557C4" w:rsidRDefault="005557C4" w:rsidP="000E4930">
      <w:r w:rsidRPr="005557C4">
        <w:t xml:space="preserve">- </w:t>
      </w:r>
      <w:r>
        <w:t>наличи</w:t>
      </w:r>
      <w:r w:rsidR="006D05BA">
        <w:t>я</w:t>
      </w:r>
      <w:r>
        <w:t>, либо отсутстви</w:t>
      </w:r>
      <w:r w:rsidR="006D05BA">
        <w:t>я,</w:t>
      </w:r>
      <w:r>
        <w:t xml:space="preserve"> </w:t>
      </w:r>
      <w:r w:rsidR="006D05BA">
        <w:t xml:space="preserve">у потребителя </w:t>
      </w:r>
      <w:r>
        <w:t xml:space="preserve">открытых лицевых счетов в </w:t>
      </w:r>
      <w:r w:rsidR="00755EB9">
        <w:t xml:space="preserve">Управлениях </w:t>
      </w:r>
      <w:r w:rsidRPr="00755EB9">
        <w:t>Казначейств</w:t>
      </w:r>
      <w:r w:rsidR="00755EB9" w:rsidRPr="00755EB9">
        <w:t>а России</w:t>
      </w:r>
      <w:r w:rsidR="00755EB9">
        <w:t xml:space="preserve"> в регионах </w:t>
      </w:r>
      <w:r>
        <w:t>(бюджетная составляющая), либо в банках (коммерческая составляющая)</w:t>
      </w:r>
      <w:r w:rsidRPr="005557C4">
        <w:t>;</w:t>
      </w:r>
    </w:p>
    <w:p w:rsidR="005557C4" w:rsidRDefault="005557C4" w:rsidP="000E4930">
      <w:r>
        <w:t>- наличи</w:t>
      </w:r>
      <w:r w:rsidR="007655ED">
        <w:t>я</w:t>
      </w:r>
      <w:r w:rsidR="006D05BA">
        <w:t>, либо отсутстви</w:t>
      </w:r>
      <w:r w:rsidR="007655ED">
        <w:t>я</w:t>
      </w:r>
      <w:r w:rsidR="006D05BA">
        <w:t>,</w:t>
      </w:r>
      <w:r>
        <w:t xml:space="preserve"> потребителя в </w:t>
      </w:r>
      <w:r w:rsidR="003219E6">
        <w:t xml:space="preserve">региональных </w:t>
      </w:r>
      <w:r w:rsidR="003219E6" w:rsidRPr="003219E6">
        <w:t>Р</w:t>
      </w:r>
      <w:r w:rsidRPr="003219E6">
        <w:t>еестр</w:t>
      </w:r>
      <w:r w:rsidR="003219E6" w:rsidRPr="003219E6">
        <w:t>ах</w:t>
      </w:r>
      <w:r w:rsidRPr="003219E6">
        <w:t xml:space="preserve"> бюджетополучателей</w:t>
      </w:r>
      <w:r w:rsidR="003219E6" w:rsidRPr="003219E6">
        <w:t xml:space="preserve">, </w:t>
      </w:r>
      <w:r w:rsidR="003219E6">
        <w:t>находящихся в ведении главных распорядителей сре</w:t>
      </w:r>
      <w:proofErr w:type="gramStart"/>
      <w:r w:rsidR="003219E6">
        <w:t>дств пр</w:t>
      </w:r>
      <w:proofErr w:type="gramEnd"/>
      <w:r w:rsidR="003219E6">
        <w:t>и финансировании расходов соответствующих уровней бюджетов.</w:t>
      </w:r>
    </w:p>
    <w:p w:rsidR="00290AE3" w:rsidRPr="00290AE3" w:rsidRDefault="00290AE3" w:rsidP="00290AE3">
      <w:r w:rsidRPr="00290AE3">
        <w:t>Если конечного потребителя можно одновременно отнести и к</w:t>
      </w:r>
      <w:r w:rsidR="005D5407">
        <w:t xml:space="preserve"> </w:t>
      </w:r>
      <w:r w:rsidRPr="00290AE3">
        <w:t xml:space="preserve">потребителям </w:t>
      </w:r>
      <w:r w:rsidR="005D5407">
        <w:t xml:space="preserve">подгрупп «сферы </w:t>
      </w:r>
      <w:r w:rsidRPr="00290AE3">
        <w:t>ЖКХ</w:t>
      </w:r>
      <w:r w:rsidR="005D5407">
        <w:t>»</w:t>
      </w:r>
      <w:r w:rsidRPr="00290AE3">
        <w:t xml:space="preserve"> и к </w:t>
      </w:r>
      <w:r w:rsidR="005D5407">
        <w:t>«Б</w:t>
      </w:r>
      <w:r w:rsidRPr="00290AE3">
        <w:t>юджетным потребителям</w:t>
      </w:r>
      <w:r w:rsidR="005D5407">
        <w:t>»</w:t>
      </w:r>
      <w:r w:rsidRPr="00290AE3">
        <w:t xml:space="preserve">, то данные по такому потребителю </w:t>
      </w:r>
      <w:r>
        <w:t>определяются по преобладающей доле финансирования</w:t>
      </w:r>
      <w:r w:rsidR="00F35298" w:rsidRPr="00F35298">
        <w:t xml:space="preserve"> по состоянию на 1 октября 2014 года</w:t>
      </w:r>
      <w:r w:rsidRPr="00290AE3">
        <w:t xml:space="preserve">: </w:t>
      </w:r>
      <w:r>
        <w:t>т.е. потребители</w:t>
      </w:r>
      <w:r w:rsidR="003C3648">
        <w:t xml:space="preserve">, имеющие </w:t>
      </w:r>
      <w:r w:rsidR="00E63FAF">
        <w:t xml:space="preserve">преобладающий </w:t>
      </w:r>
      <w:r>
        <w:t>бюджетный источник финансирования заносятся в с</w:t>
      </w:r>
      <w:r w:rsidR="003C3648">
        <w:t xml:space="preserve">троку </w:t>
      </w:r>
      <w:r w:rsidRPr="00290AE3">
        <w:t>«</w:t>
      </w:r>
      <w:r w:rsidR="003C3648" w:rsidRPr="003C3648">
        <w:t xml:space="preserve">1.2. Бюджетные потребители (в </w:t>
      </w:r>
      <w:proofErr w:type="spellStart"/>
      <w:r w:rsidR="003C3648" w:rsidRPr="003C3648">
        <w:t>т.ч</w:t>
      </w:r>
      <w:proofErr w:type="spellEnd"/>
      <w:r w:rsidR="003C3648" w:rsidRPr="003C3648">
        <w:t>. Предприятия Минобороны)</w:t>
      </w:r>
      <w:r w:rsidRPr="00290AE3">
        <w:t>»</w:t>
      </w:r>
      <w:r>
        <w:t>, а потребители, имеющи</w:t>
      </w:r>
      <w:r w:rsidR="000A4C1F">
        <w:t xml:space="preserve">е </w:t>
      </w:r>
      <w:r w:rsidR="00E63FAF">
        <w:t xml:space="preserve">преобладающие </w:t>
      </w:r>
      <w:r w:rsidR="000A4C1F">
        <w:t>нетарифные</w:t>
      </w:r>
      <w:r w:rsidRPr="00290AE3">
        <w:t>/</w:t>
      </w:r>
      <w:r>
        <w:t xml:space="preserve">иные источники финансирования – в строку </w:t>
      </w:r>
      <w:r w:rsidRPr="00290AE3">
        <w:t>«1.1. Потребители - Управляющие компании, ТСЖ, ЖСК, Потребители  ЖКХ».</w:t>
      </w:r>
    </w:p>
    <w:p w:rsidR="009D4CC0" w:rsidRDefault="009D4CC0" w:rsidP="000E4930">
      <w:r>
        <w:t xml:space="preserve"> </w:t>
      </w:r>
      <w:r w:rsidR="007F6097">
        <w:t>Строка «2. Население (физические лица)». Включает в себя</w:t>
      </w:r>
      <w:r w:rsidR="007F6097" w:rsidRPr="0077545F">
        <w:t xml:space="preserve"> </w:t>
      </w:r>
      <w:r w:rsidR="007F6097">
        <w:t xml:space="preserve">информацию о </w:t>
      </w:r>
      <w:r w:rsidR="007F6097" w:rsidRPr="009106BE">
        <w:t>потребител</w:t>
      </w:r>
      <w:r w:rsidR="007F6097">
        <w:t xml:space="preserve">ях электроэнергии - физических лицах, с которыми у Сбытовой компании </w:t>
      </w:r>
      <w:r w:rsidR="003C2300">
        <w:t>на момент формирования отчета существуют</w:t>
      </w:r>
      <w:r w:rsidR="007F6097">
        <w:t xml:space="preserve"> договорные отношения</w:t>
      </w:r>
      <w:r w:rsidR="006A04CA">
        <w:t>, а также</w:t>
      </w:r>
      <w:r w:rsidR="006A04CA" w:rsidRPr="0077545F">
        <w:t xml:space="preserve"> </w:t>
      </w:r>
      <w:r w:rsidR="002F2BE3">
        <w:t xml:space="preserve">о </w:t>
      </w:r>
      <w:r w:rsidR="006A04CA" w:rsidRPr="0077545F">
        <w:t>приравненны</w:t>
      </w:r>
      <w:r w:rsidR="002F2BE3">
        <w:t>х</w:t>
      </w:r>
      <w:r w:rsidR="006A04CA" w:rsidRPr="0077545F">
        <w:t xml:space="preserve"> к н</w:t>
      </w:r>
      <w:r w:rsidR="00F35298">
        <w:t>аселению</w:t>
      </w:r>
      <w:r w:rsidR="006A04CA" w:rsidRPr="0077545F">
        <w:t xml:space="preserve"> групп</w:t>
      </w:r>
      <w:r w:rsidR="002F2BE3">
        <w:t>ам</w:t>
      </w:r>
      <w:r w:rsidR="00EF5784">
        <w:t xml:space="preserve"> потребителей</w:t>
      </w:r>
      <w:r w:rsidR="002F2BE3">
        <w:t xml:space="preserve"> (</w:t>
      </w:r>
      <w:r w:rsidR="006A04CA">
        <w:t xml:space="preserve">в соответствии с принятыми </w:t>
      </w:r>
      <w:proofErr w:type="spellStart"/>
      <w:r w:rsidR="006A04CA">
        <w:t>РЭКами</w:t>
      </w:r>
      <w:proofErr w:type="spellEnd"/>
      <w:r w:rsidR="006A04CA">
        <w:t>, тарифно-балансовыми решениями</w:t>
      </w:r>
      <w:r w:rsidR="002F2BE3">
        <w:t>)</w:t>
      </w:r>
      <w:r w:rsidR="006A04CA">
        <w:t>.</w:t>
      </w:r>
    </w:p>
    <w:p w:rsidR="009D4CC0" w:rsidRDefault="007F6097" w:rsidP="000E4930">
      <w:r>
        <w:t>Строка «3. Потери». Включает в себя</w:t>
      </w:r>
      <w:r w:rsidRPr="0077545F">
        <w:t xml:space="preserve"> </w:t>
      </w:r>
      <w:r>
        <w:t xml:space="preserve">информацию о расчетах </w:t>
      </w:r>
      <w:r w:rsidR="00BB04C4">
        <w:t>за потери, покупаемых</w:t>
      </w:r>
      <w:r w:rsidR="00BB04C4" w:rsidRPr="0077545F">
        <w:t xml:space="preserve"> </w:t>
      </w:r>
      <w:r w:rsidR="00BB04C4">
        <w:t>Р</w:t>
      </w:r>
      <w:r w:rsidR="00BB04C4" w:rsidRPr="0077545F">
        <w:t>егиональн</w:t>
      </w:r>
      <w:r w:rsidR="00BB04C4">
        <w:t>ыми</w:t>
      </w:r>
      <w:r w:rsidR="00BB04C4" w:rsidRPr="0077545F">
        <w:t xml:space="preserve"> сетев</w:t>
      </w:r>
      <w:r w:rsidR="00BB04C4">
        <w:t>ыми</w:t>
      </w:r>
      <w:r w:rsidR="00BB04C4" w:rsidRPr="0077545F">
        <w:t xml:space="preserve"> компани</w:t>
      </w:r>
      <w:r w:rsidR="00BB04C4">
        <w:t>ями</w:t>
      </w:r>
      <w:r w:rsidR="00BB04C4" w:rsidRPr="0077545F">
        <w:t>, входящ</w:t>
      </w:r>
      <w:r w:rsidR="00BB04C4">
        <w:t>ими</w:t>
      </w:r>
      <w:r w:rsidR="00BB04C4" w:rsidRPr="0077545F">
        <w:t xml:space="preserve"> в </w:t>
      </w:r>
      <w:r w:rsidR="00BB04C4">
        <w:t>ОАО «</w:t>
      </w:r>
      <w:proofErr w:type="spellStart"/>
      <w:r w:rsidR="00BB04C4">
        <w:t>Россети</w:t>
      </w:r>
      <w:proofErr w:type="spellEnd"/>
      <w:r w:rsidR="00BB04C4">
        <w:t xml:space="preserve">» и </w:t>
      </w:r>
      <w:r w:rsidR="003D75C6">
        <w:t>прочими</w:t>
      </w:r>
      <w:r w:rsidR="00BB04C4">
        <w:t xml:space="preserve"> Территориальными сетевыми организациями</w:t>
      </w:r>
      <w:r w:rsidR="002F0B7A">
        <w:t xml:space="preserve"> (при их наличии)</w:t>
      </w:r>
      <w:r w:rsidR="00BB04C4" w:rsidRPr="0077545F">
        <w:t xml:space="preserve">, </w:t>
      </w:r>
      <w:r w:rsidR="00BB04C4">
        <w:t>у Сбытовой компании</w:t>
      </w:r>
      <w:r w:rsidR="00BB04C4" w:rsidRPr="00BB04C4">
        <w:t xml:space="preserve"> </w:t>
      </w:r>
      <w:r w:rsidR="00BB04C4">
        <w:t>в рамках заключенных договоров оказания услуг за передачу электроэнергии</w:t>
      </w:r>
      <w:r w:rsidR="00913AF0">
        <w:t xml:space="preserve"> и компенсацию потерь в сетях</w:t>
      </w:r>
      <w:r w:rsidR="00BB04C4">
        <w:t>.</w:t>
      </w:r>
    </w:p>
    <w:p w:rsidR="009C6533" w:rsidRDefault="009C6533" w:rsidP="000E4930">
      <w:pPr>
        <w:pStyle w:val="af1"/>
      </w:pPr>
    </w:p>
    <w:p w:rsidR="00E6139B" w:rsidRPr="00CC04B8" w:rsidRDefault="00552FFD" w:rsidP="00CC04B8">
      <w:pPr>
        <w:pStyle w:val="af1"/>
        <w:jc w:val="center"/>
        <w:rPr>
          <w:b/>
        </w:rPr>
      </w:pPr>
      <w:r w:rsidRPr="00CC04B8">
        <w:rPr>
          <w:b/>
        </w:rPr>
        <w:t>6</w:t>
      </w:r>
      <w:r w:rsidR="0012330F" w:rsidRPr="00CC04B8">
        <w:rPr>
          <w:b/>
        </w:rPr>
        <w:t xml:space="preserve">. </w:t>
      </w:r>
      <w:r w:rsidR="005C0C58" w:rsidRPr="00CC04B8">
        <w:rPr>
          <w:b/>
        </w:rPr>
        <w:t>К</w:t>
      </w:r>
      <w:r w:rsidR="007C68AA" w:rsidRPr="00CC04B8">
        <w:rPr>
          <w:b/>
        </w:rPr>
        <w:t>орректировка отчетности</w:t>
      </w:r>
      <w:r w:rsidR="00FD6A0A" w:rsidRPr="00CC04B8">
        <w:rPr>
          <w:b/>
        </w:rPr>
        <w:t xml:space="preserve"> </w:t>
      </w:r>
      <w:r w:rsidRPr="00CC04B8">
        <w:rPr>
          <w:b/>
        </w:rPr>
        <w:t>формы 47Б</w:t>
      </w:r>
    </w:p>
    <w:p w:rsidR="00340DAD" w:rsidRDefault="00EA4D99" w:rsidP="000E4930">
      <w:r>
        <w:t>6</w:t>
      </w:r>
      <w:r w:rsidR="006D57CF" w:rsidRPr="0023392A">
        <w:t>.1</w:t>
      </w:r>
      <w:r w:rsidR="00340DAD" w:rsidRPr="0023392A">
        <w:t xml:space="preserve">. </w:t>
      </w:r>
      <w:r w:rsidR="00E6139B" w:rsidRPr="0023392A">
        <w:t xml:space="preserve">Срок представления дополнительной </w:t>
      </w:r>
      <w:r w:rsidRPr="0023392A">
        <w:t>(скорректированной</w:t>
      </w:r>
      <w:r>
        <w:t>)</w:t>
      </w:r>
      <w:r w:rsidRPr="0023392A">
        <w:t xml:space="preserve"> </w:t>
      </w:r>
      <w:r w:rsidR="00E6139B" w:rsidRPr="0023392A">
        <w:t xml:space="preserve">информации - </w:t>
      </w:r>
      <w:r w:rsidR="008D7FAF" w:rsidRPr="0023392A">
        <w:t xml:space="preserve">до </w:t>
      </w:r>
      <w:r w:rsidR="008D7FAF">
        <w:t>2</w:t>
      </w:r>
      <w:r w:rsidR="008D7FAF" w:rsidRPr="0023392A">
        <w:t xml:space="preserve">-го </w:t>
      </w:r>
      <w:r w:rsidR="008D7FAF">
        <w:t xml:space="preserve">(второго) </w:t>
      </w:r>
      <w:r w:rsidR="008D7FAF" w:rsidRPr="0023392A">
        <w:t>числа 2-го (второго) месяца, следующего за отчетным</w:t>
      </w:r>
      <w:r w:rsidR="008D7FAF">
        <w:t xml:space="preserve"> </w:t>
      </w:r>
      <w:r>
        <w:t>кварталом</w:t>
      </w:r>
      <w:r w:rsidR="008D7FAF" w:rsidRPr="008D7FAF">
        <w:t xml:space="preserve"> </w:t>
      </w:r>
      <w:r w:rsidR="008D7FAF" w:rsidRPr="0023392A">
        <w:t>(до 3</w:t>
      </w:r>
      <w:r w:rsidR="008D7FAF">
        <w:t>2-х</w:t>
      </w:r>
      <w:r w:rsidR="008D7FAF" w:rsidRPr="0023392A">
        <w:t xml:space="preserve"> календарных дней от последнего </w:t>
      </w:r>
      <w:r w:rsidR="008D7FAF">
        <w:t xml:space="preserve">корректируемого </w:t>
      </w:r>
      <w:r w:rsidR="008D7FAF" w:rsidRPr="0023392A">
        <w:t>отчетного периода)</w:t>
      </w:r>
      <w:r w:rsidR="008D7FAF">
        <w:t>.</w:t>
      </w:r>
    </w:p>
    <w:p w:rsidR="003B2945" w:rsidRPr="0023392A" w:rsidRDefault="003B2945" w:rsidP="000E4930">
      <w:r>
        <w:t>6.2. П</w:t>
      </w:r>
      <w:r w:rsidRPr="003B2945">
        <w:t>ри подготовке корректирующих отчетов по форм</w:t>
      </w:r>
      <w:r>
        <w:t>е</w:t>
      </w:r>
      <w:r w:rsidRPr="003B2945">
        <w:t xml:space="preserve"> 47</w:t>
      </w:r>
      <w:r>
        <w:t xml:space="preserve">Б </w:t>
      </w:r>
      <w:r w:rsidRPr="003B2945">
        <w:t xml:space="preserve">необходимо данные отчеты предоставлять в ОАО «ЦФР» с пояснительной запиской о </w:t>
      </w:r>
      <w:r w:rsidRPr="003B2945">
        <w:lastRenderedPageBreak/>
        <w:t>причинах необходимости проведения указанных изменений, за подписью руководителя организации или уполномоченного лица</w:t>
      </w:r>
      <w:r w:rsidR="00A24B99">
        <w:t>.</w:t>
      </w:r>
    </w:p>
    <w:p w:rsidR="000A0345" w:rsidRPr="000A0345" w:rsidRDefault="00B44192" w:rsidP="000E4930">
      <w:r>
        <w:t>6</w:t>
      </w:r>
      <w:r w:rsidR="00A24B99">
        <w:t>.3</w:t>
      </w:r>
      <w:r w:rsidR="00B44520" w:rsidRPr="0023392A">
        <w:t xml:space="preserve">. </w:t>
      </w:r>
      <w:proofErr w:type="gramStart"/>
      <w:r w:rsidR="009C421E" w:rsidRPr="0023392A">
        <w:t>Проведение корректировки</w:t>
      </w:r>
      <w:r w:rsidR="00F55192" w:rsidRPr="0023392A">
        <w:t xml:space="preserve"> последни</w:t>
      </w:r>
      <w:r w:rsidR="00E32B25">
        <w:t xml:space="preserve">м </w:t>
      </w:r>
      <w:r w:rsidR="002D3D8E" w:rsidRPr="0023392A">
        <w:t>закрытым отчетны</w:t>
      </w:r>
      <w:r w:rsidR="00255288" w:rsidRPr="0023392A">
        <w:t>м периодом</w:t>
      </w:r>
      <w:r w:rsidR="00C248EA" w:rsidRPr="0023392A">
        <w:t xml:space="preserve"> за все </w:t>
      </w:r>
      <w:r w:rsidR="00255288" w:rsidRPr="0023392A">
        <w:t xml:space="preserve">предыдущие </w:t>
      </w:r>
      <w:r w:rsidR="00C248EA" w:rsidRPr="0023392A">
        <w:t>периоды, по которым необходимо внести изме</w:t>
      </w:r>
      <w:r w:rsidR="00F55192" w:rsidRPr="0023392A">
        <w:t>нения</w:t>
      </w:r>
      <w:r w:rsidR="009E3263">
        <w:t xml:space="preserve"> </w:t>
      </w:r>
      <w:r w:rsidR="009E3263" w:rsidRPr="00CA3976">
        <w:t>(</w:t>
      </w:r>
      <w:r w:rsidR="009E3263">
        <w:t xml:space="preserve">в соответствии </w:t>
      </w:r>
      <w:r>
        <w:t xml:space="preserve">с </w:t>
      </w:r>
      <w:r w:rsidRPr="001916EE">
        <w:rPr>
          <w:i/>
        </w:rPr>
        <w:t>п.</w:t>
      </w:r>
      <w:r>
        <w:t xml:space="preserve"> </w:t>
      </w:r>
      <w:r w:rsidRPr="001916EE">
        <w:rPr>
          <w:i/>
        </w:rPr>
        <w:t>2.3</w:t>
      </w:r>
      <w:r w:rsidR="009E3263" w:rsidRPr="001916EE">
        <w:rPr>
          <w:i/>
        </w:rPr>
        <w:t>.1.</w:t>
      </w:r>
      <w:proofErr w:type="gramEnd"/>
      <w:r w:rsidR="009E3263" w:rsidRPr="001916EE">
        <w:rPr>
          <w:i/>
        </w:rPr>
        <w:t xml:space="preserve"> </w:t>
      </w:r>
      <w:proofErr w:type="gramStart"/>
      <w:r w:rsidR="009E3263" w:rsidRPr="001916EE">
        <w:rPr>
          <w:i/>
        </w:rPr>
        <w:t>Раздела 2 настоящей Методики</w:t>
      </w:r>
      <w:r w:rsidR="009E3263" w:rsidRPr="00CA3976">
        <w:t>)</w:t>
      </w:r>
      <w:r w:rsidR="000A0345" w:rsidRPr="000A0345">
        <w:t>:</w:t>
      </w:r>
      <w:proofErr w:type="gramEnd"/>
    </w:p>
    <w:p w:rsidR="00C248EA" w:rsidRPr="0023392A" w:rsidRDefault="00524E71" w:rsidP="000E4930">
      <w:r w:rsidRPr="0023392A">
        <w:t>В данном с</w:t>
      </w:r>
      <w:r w:rsidR="00255288" w:rsidRPr="0023392A">
        <w:t>лучае все изменения учитываются</w:t>
      </w:r>
      <w:r w:rsidRPr="0023392A">
        <w:t xml:space="preserve"> </w:t>
      </w:r>
      <w:r w:rsidR="009C421E" w:rsidRPr="0023392A">
        <w:t xml:space="preserve">только в последнем отчете, </w:t>
      </w:r>
      <w:r w:rsidR="00255288" w:rsidRPr="0023392A">
        <w:t>в котором учитываются все</w:t>
      </w:r>
      <w:r w:rsidR="009C421E" w:rsidRPr="0023392A">
        <w:t xml:space="preserve"> корректиров</w:t>
      </w:r>
      <w:r w:rsidR="00255288" w:rsidRPr="0023392A">
        <w:t>ки</w:t>
      </w:r>
      <w:r w:rsidR="00F55192" w:rsidRPr="0023392A">
        <w:t xml:space="preserve"> предыдущих отчетных периодов</w:t>
      </w:r>
      <w:r w:rsidR="00255288" w:rsidRPr="0023392A">
        <w:t xml:space="preserve">. </w:t>
      </w:r>
      <w:r w:rsidR="000A2ED2">
        <w:t>П</w:t>
      </w:r>
      <w:r w:rsidR="000A2ED2" w:rsidRPr="0023392A">
        <w:t xml:space="preserve">ри </w:t>
      </w:r>
      <w:r w:rsidR="000A2ED2" w:rsidRPr="000E4930">
        <w:t>этом</w:t>
      </w:r>
      <w:proofErr w:type="gramStart"/>
      <w:r w:rsidR="000A2ED2" w:rsidRPr="000E4930">
        <w:t>,</w:t>
      </w:r>
      <w:proofErr w:type="gramEnd"/>
      <w:r w:rsidR="000A2ED2" w:rsidRPr="0023392A">
        <w:t xml:space="preserve"> </w:t>
      </w:r>
      <w:r w:rsidR="000A2ED2">
        <w:t>о</w:t>
      </w:r>
      <w:r w:rsidR="00255288" w:rsidRPr="0023392A">
        <w:t>тчеты</w:t>
      </w:r>
      <w:r w:rsidRPr="0023392A">
        <w:t xml:space="preserve"> </w:t>
      </w:r>
      <w:r w:rsidR="000A2ED2">
        <w:t xml:space="preserve">всех </w:t>
      </w:r>
      <w:r w:rsidRPr="0023392A">
        <w:t>пред</w:t>
      </w:r>
      <w:r w:rsidR="000A2ED2">
        <w:t xml:space="preserve">шествующих </w:t>
      </w:r>
      <w:r w:rsidR="00F55192" w:rsidRPr="0023392A">
        <w:t>периодов</w:t>
      </w:r>
      <w:r w:rsidRPr="0023392A">
        <w:t xml:space="preserve"> не изменя</w:t>
      </w:r>
      <w:r w:rsidR="00CA7E9F" w:rsidRPr="0023392A">
        <w:t>ю</w:t>
      </w:r>
      <w:r w:rsidRPr="0023392A">
        <w:t>тся.</w:t>
      </w:r>
      <w:r w:rsidR="000D2888" w:rsidRPr="0023392A">
        <w:t xml:space="preserve"> </w:t>
      </w:r>
    </w:p>
    <w:p w:rsidR="008C4627" w:rsidRPr="0023392A" w:rsidRDefault="002B00FE" w:rsidP="000E4930">
      <w:r w:rsidRPr="0023392A">
        <w:t xml:space="preserve">Пример: в </w:t>
      </w:r>
      <w:r w:rsidR="00B44192">
        <w:t>октябре</w:t>
      </w:r>
      <w:r w:rsidRPr="0023392A">
        <w:t xml:space="preserve"> 201</w:t>
      </w:r>
      <w:r w:rsidR="00B44192">
        <w:t>4</w:t>
      </w:r>
      <w:r w:rsidR="008C4627" w:rsidRPr="0023392A">
        <w:t xml:space="preserve">г. корректируется фактическая отчетность за </w:t>
      </w:r>
      <w:r w:rsidR="00B44192">
        <w:t>1-й квартал</w:t>
      </w:r>
      <w:r w:rsidRPr="0023392A">
        <w:t xml:space="preserve"> 201</w:t>
      </w:r>
      <w:r w:rsidR="00B44192">
        <w:t>4</w:t>
      </w:r>
      <w:r w:rsidR="00F55192" w:rsidRPr="0023392A">
        <w:t xml:space="preserve">г. Все корректировки за </w:t>
      </w:r>
      <w:r w:rsidR="00B44192">
        <w:t xml:space="preserve">1-й квартал 2014г. </w:t>
      </w:r>
      <w:r w:rsidR="00F55192" w:rsidRPr="0023392A">
        <w:t>учитываются</w:t>
      </w:r>
      <w:r w:rsidR="008C4627" w:rsidRPr="0023392A">
        <w:t xml:space="preserve"> в </w:t>
      </w:r>
      <w:r w:rsidRPr="0023392A">
        <w:t xml:space="preserve">отчете за </w:t>
      </w:r>
      <w:r w:rsidR="00B44192">
        <w:t>3-й квартал</w:t>
      </w:r>
      <w:r w:rsidRPr="0023392A">
        <w:t xml:space="preserve"> 201</w:t>
      </w:r>
      <w:r w:rsidR="00B44192">
        <w:t>4</w:t>
      </w:r>
      <w:r w:rsidR="008C4627" w:rsidRPr="0023392A">
        <w:t>г.</w:t>
      </w:r>
    </w:p>
    <w:p w:rsidR="000A0345" w:rsidRPr="000A0345" w:rsidRDefault="00B44192" w:rsidP="000E4930">
      <w:r>
        <w:t>6</w:t>
      </w:r>
      <w:r w:rsidR="00A24B99">
        <w:t>.4</w:t>
      </w:r>
      <w:r w:rsidR="00B44520" w:rsidRPr="0023392A">
        <w:t xml:space="preserve">. </w:t>
      </w:r>
      <w:proofErr w:type="gramStart"/>
      <w:r w:rsidR="00524E71" w:rsidRPr="0023392A">
        <w:t>Проведение корректировки во всех закрытых отчетных периодах, которые подлежат корректировке, начиная с перво</w:t>
      </w:r>
      <w:r w:rsidR="00C757A7">
        <w:t>го</w:t>
      </w:r>
      <w:r w:rsidR="00524E71" w:rsidRPr="0023392A">
        <w:t xml:space="preserve"> </w:t>
      </w:r>
      <w:r w:rsidR="008C4627" w:rsidRPr="0023392A">
        <w:t>отчетного периода</w:t>
      </w:r>
      <w:r w:rsidR="009E3263">
        <w:t xml:space="preserve"> </w:t>
      </w:r>
      <w:r w:rsidR="009E3263" w:rsidRPr="00CA3976">
        <w:t>(</w:t>
      </w:r>
      <w:r w:rsidR="009E3263">
        <w:t xml:space="preserve">в соответствии </w:t>
      </w:r>
      <w:r w:rsidR="009E3263" w:rsidRPr="00CA3976">
        <w:t xml:space="preserve">с </w:t>
      </w:r>
      <w:r w:rsidR="009E3263" w:rsidRPr="001916EE">
        <w:rPr>
          <w:i/>
        </w:rPr>
        <w:t>п. 2.</w:t>
      </w:r>
      <w:r w:rsidRPr="001916EE">
        <w:rPr>
          <w:i/>
        </w:rPr>
        <w:t>3</w:t>
      </w:r>
      <w:r w:rsidR="009E3263" w:rsidRPr="001916EE">
        <w:rPr>
          <w:i/>
        </w:rPr>
        <w:t>.2.</w:t>
      </w:r>
      <w:proofErr w:type="gramEnd"/>
      <w:r w:rsidR="009E3263" w:rsidRPr="001916EE">
        <w:rPr>
          <w:i/>
        </w:rPr>
        <w:t xml:space="preserve"> </w:t>
      </w:r>
      <w:proofErr w:type="gramStart"/>
      <w:r w:rsidR="009E3263" w:rsidRPr="001916EE">
        <w:rPr>
          <w:i/>
        </w:rPr>
        <w:t>Раздела 2 настоящей Методики</w:t>
      </w:r>
      <w:r w:rsidR="009E3263" w:rsidRPr="00CA3976">
        <w:t>)</w:t>
      </w:r>
      <w:r w:rsidR="000A0345" w:rsidRPr="000A0345">
        <w:t>:</w:t>
      </w:r>
      <w:proofErr w:type="gramEnd"/>
    </w:p>
    <w:p w:rsidR="00524E71" w:rsidRPr="00CA3976" w:rsidRDefault="008C4627" w:rsidP="000E4930">
      <w:r w:rsidRPr="0023392A">
        <w:t xml:space="preserve">При этом </w:t>
      </w:r>
      <w:r w:rsidR="00255288" w:rsidRPr="0023392A">
        <w:t>формируется новый фактический отчет по каждому корректируемому периоду</w:t>
      </w:r>
      <w:r w:rsidR="007B04CD" w:rsidRPr="0023392A">
        <w:t xml:space="preserve"> и направляется в </w:t>
      </w:r>
      <w:r w:rsidR="00FB3FEF" w:rsidRPr="0023392A">
        <w:t>О</w:t>
      </w:r>
      <w:r w:rsidR="007B04CD" w:rsidRPr="0023392A">
        <w:t xml:space="preserve">АО «ЦФР». </w:t>
      </w:r>
      <w:r w:rsidR="0023392A" w:rsidRPr="00CA3976">
        <w:t>Каждый</w:t>
      </w:r>
      <w:r w:rsidR="004E4AB7" w:rsidRPr="00CA3976">
        <w:t xml:space="preserve"> </w:t>
      </w:r>
      <w:r w:rsidR="00CA3976" w:rsidRPr="00CA3976">
        <w:t xml:space="preserve">последующий присланный в адрес ОАО «ЦФР» отчет является </w:t>
      </w:r>
      <w:r w:rsidR="004E4AB7" w:rsidRPr="00CA3976">
        <w:t>корректиров</w:t>
      </w:r>
      <w:r w:rsidR="00CA3976" w:rsidRPr="00CA3976">
        <w:t>очным и имеет приоритет по отношению к присланным ранее</w:t>
      </w:r>
      <w:r w:rsidR="000A0345">
        <w:t xml:space="preserve"> отчетам</w:t>
      </w:r>
      <w:r w:rsidR="00C757A7">
        <w:t xml:space="preserve"> за соответствующий период</w:t>
      </w:r>
      <w:r w:rsidR="004E4AB7" w:rsidRPr="00CA3976">
        <w:t>.</w:t>
      </w:r>
      <w:r w:rsidR="00922755" w:rsidRPr="00CA3976">
        <w:t xml:space="preserve"> При этом необходимо учесть, что корректировка предыдущих отчетов влечет корректировку всех последующих отчетов </w:t>
      </w:r>
      <w:r w:rsidR="000A0345">
        <w:t>(</w:t>
      </w:r>
      <w:r w:rsidR="00922755" w:rsidRPr="00CA3976">
        <w:t xml:space="preserve">по </w:t>
      </w:r>
      <w:r w:rsidR="000A0345">
        <w:t>соответствию</w:t>
      </w:r>
      <w:r w:rsidR="000A0345" w:rsidRPr="000A0345">
        <w:t>/</w:t>
      </w:r>
      <w:r w:rsidR="000A0345">
        <w:t xml:space="preserve">идентичности </w:t>
      </w:r>
      <w:r w:rsidR="00032A74">
        <w:t>по</w:t>
      </w:r>
      <w:r w:rsidR="00032A74" w:rsidRPr="00B22477">
        <w:t xml:space="preserve"> </w:t>
      </w:r>
      <w:r w:rsidR="00032A74">
        <w:t xml:space="preserve">остаткам </w:t>
      </w:r>
      <w:r w:rsidR="00032A74" w:rsidRPr="00B22477">
        <w:t>(количественн</w:t>
      </w:r>
      <w:r w:rsidR="00032A74">
        <w:t>ому</w:t>
      </w:r>
      <w:r w:rsidR="00032A74" w:rsidRPr="00B22477">
        <w:t xml:space="preserve"> и стоимостн</w:t>
      </w:r>
      <w:r w:rsidR="00032A74">
        <w:t>ому</w:t>
      </w:r>
      <w:r w:rsidR="00032A74" w:rsidRPr="00B22477">
        <w:t>)</w:t>
      </w:r>
      <w:r w:rsidR="00032A74">
        <w:t xml:space="preserve"> </w:t>
      </w:r>
      <w:r w:rsidR="00032A74" w:rsidRPr="00B22477">
        <w:t xml:space="preserve">по исполнительным документам, находящимся в исполнительном производстве ССП на </w:t>
      </w:r>
      <w:r w:rsidR="00032A74">
        <w:t>конец</w:t>
      </w:r>
      <w:r w:rsidR="00032A74" w:rsidRPr="00B22477">
        <w:t xml:space="preserve"> </w:t>
      </w:r>
      <w:r w:rsidR="007E635A">
        <w:t xml:space="preserve">предыдущего </w:t>
      </w:r>
      <w:r w:rsidR="007E635A" w:rsidRPr="00CA3976">
        <w:t xml:space="preserve">и начало </w:t>
      </w:r>
      <w:r w:rsidR="007E635A">
        <w:t xml:space="preserve">текущего отчетных </w:t>
      </w:r>
      <w:r w:rsidR="007E635A" w:rsidRPr="00CA3976">
        <w:t>период</w:t>
      </w:r>
      <w:r w:rsidR="007E635A">
        <w:t>ов</w:t>
      </w:r>
      <w:r w:rsidR="007E635A" w:rsidRPr="00B22477">
        <w:t xml:space="preserve"> </w:t>
      </w:r>
      <w:r w:rsidR="00032A74" w:rsidRPr="00B22477">
        <w:t>(квартал</w:t>
      </w:r>
      <w:r w:rsidR="007E635A">
        <w:t>ов</w:t>
      </w:r>
      <w:r w:rsidR="00032A74" w:rsidRPr="00B22477">
        <w:t>)</w:t>
      </w:r>
      <w:r w:rsidR="00922755" w:rsidRPr="00CA3976">
        <w:t>.</w:t>
      </w:r>
    </w:p>
    <w:p w:rsidR="002951D3" w:rsidRPr="00CA3976" w:rsidRDefault="002951D3" w:rsidP="000E4930">
      <w:r w:rsidRPr="00CA3976">
        <w:t>Пример:</w:t>
      </w:r>
      <w:r w:rsidR="002B00FE" w:rsidRPr="00CA3976">
        <w:t xml:space="preserve"> в </w:t>
      </w:r>
      <w:r w:rsidR="00113F23">
        <w:t>октябре</w:t>
      </w:r>
      <w:r w:rsidR="002B00FE" w:rsidRPr="00CA3976">
        <w:t xml:space="preserve"> 201</w:t>
      </w:r>
      <w:r w:rsidR="00113F23">
        <w:t>4</w:t>
      </w:r>
      <w:r w:rsidRPr="00CA3976">
        <w:t xml:space="preserve">г. корректируется фактическая отчетность за </w:t>
      </w:r>
      <w:r w:rsidR="00113F23">
        <w:t>1-й квартал</w:t>
      </w:r>
      <w:r w:rsidR="007B04CD" w:rsidRPr="00CA3976">
        <w:t xml:space="preserve"> 201</w:t>
      </w:r>
      <w:r w:rsidR="00113F23">
        <w:t>4</w:t>
      </w:r>
      <w:r w:rsidR="007B04CD" w:rsidRPr="00CA3976">
        <w:t>г. Все корректировки за периоды (</w:t>
      </w:r>
      <w:r w:rsidR="00113F23">
        <w:t>1-й и 2-й кварталы 2014г.</w:t>
      </w:r>
      <w:r w:rsidR="007B04CD" w:rsidRPr="00CA3976">
        <w:t xml:space="preserve">) отображаются в </w:t>
      </w:r>
      <w:r w:rsidR="008B5919">
        <w:t xml:space="preserve">отдельных </w:t>
      </w:r>
      <w:r w:rsidR="007B04CD" w:rsidRPr="00CA3976">
        <w:t xml:space="preserve">отчетах за </w:t>
      </w:r>
      <w:r w:rsidR="008B5919">
        <w:t xml:space="preserve">каждый </w:t>
      </w:r>
      <w:r w:rsidR="007B04CD" w:rsidRPr="00CA3976">
        <w:t>соответствующий</w:t>
      </w:r>
      <w:r w:rsidRPr="00CA3976">
        <w:t xml:space="preserve"> </w:t>
      </w:r>
      <w:r w:rsidR="007B04CD" w:rsidRPr="00CA3976">
        <w:t>корректируемый отчетный период (</w:t>
      </w:r>
      <w:r w:rsidR="00113F23">
        <w:t>1-й квартал</w:t>
      </w:r>
      <w:r w:rsidR="002B00FE" w:rsidRPr="00CA3976">
        <w:t xml:space="preserve"> 201</w:t>
      </w:r>
      <w:r w:rsidR="00113F23">
        <w:t>4</w:t>
      </w:r>
      <w:r w:rsidRPr="00CA3976">
        <w:t>г.</w:t>
      </w:r>
      <w:r w:rsidR="00113F23">
        <w:t xml:space="preserve"> и 2-й квартал 2014г.</w:t>
      </w:r>
      <w:r w:rsidR="007B04CD" w:rsidRPr="00CA3976">
        <w:t>)</w:t>
      </w:r>
      <w:r w:rsidR="00AD72BA">
        <w:t>.</w:t>
      </w:r>
      <w:r w:rsidRPr="00CA3976">
        <w:t xml:space="preserve"> Каждый фактически измененны</w:t>
      </w:r>
      <w:r w:rsidR="007B04CD" w:rsidRPr="00CA3976">
        <w:t xml:space="preserve">й отчет </w:t>
      </w:r>
      <w:r w:rsidR="00CA3976" w:rsidRPr="00CA3976">
        <w:t>является корректировочным</w:t>
      </w:r>
      <w:r w:rsidR="007D0621" w:rsidRPr="00CA3976">
        <w:t>.</w:t>
      </w:r>
      <w:r w:rsidRPr="00CA3976">
        <w:t xml:space="preserve"> </w:t>
      </w:r>
    </w:p>
    <w:p w:rsidR="00C83F41" w:rsidRPr="008E4925" w:rsidRDefault="00E12899" w:rsidP="000E4930">
      <w:r>
        <w:t>6</w:t>
      </w:r>
      <w:r w:rsidR="00A24B99">
        <w:t>.5</w:t>
      </w:r>
      <w:r w:rsidR="00A515C3" w:rsidRPr="008E4925">
        <w:t xml:space="preserve">. В текущей версии ПО </w:t>
      </w:r>
      <w:r w:rsidR="00DD1D57" w:rsidRPr="008E4925">
        <w:t>«</w:t>
      </w:r>
      <w:r w:rsidR="00A515C3" w:rsidRPr="008E4925">
        <w:t xml:space="preserve">АРМ </w:t>
      </w:r>
      <w:r w:rsidR="00DD1D57" w:rsidRPr="008E4925">
        <w:t>У</w:t>
      </w:r>
      <w:r w:rsidR="00A515C3" w:rsidRPr="008E4925">
        <w:t>частника</w:t>
      </w:r>
      <w:r w:rsidR="00DD1D57" w:rsidRPr="008E4925">
        <w:t xml:space="preserve"> ОРЭ</w:t>
      </w:r>
      <w:r w:rsidR="00FB3FEF" w:rsidRPr="008E4925">
        <w:t>М</w:t>
      </w:r>
      <w:r w:rsidR="00DD1D57" w:rsidRPr="008E4925">
        <w:t>»</w:t>
      </w:r>
      <w:r w:rsidR="00A515C3" w:rsidRPr="008E4925">
        <w:t xml:space="preserve"> не предусмотрено формирование корректирующих отчетов</w:t>
      </w:r>
      <w:r w:rsidR="00C83F41" w:rsidRPr="008E4925">
        <w:t xml:space="preserve"> (с </w:t>
      </w:r>
      <w:r w:rsidR="008E4925">
        <w:t xml:space="preserve">проставлением </w:t>
      </w:r>
      <w:r w:rsidR="00C83F41" w:rsidRPr="008E4925">
        <w:t>признак</w:t>
      </w:r>
      <w:r w:rsidR="008E4925">
        <w:t>а</w:t>
      </w:r>
      <w:r w:rsidR="00C83F41" w:rsidRPr="008E4925">
        <w:t xml:space="preserve"> корректировки</w:t>
      </w:r>
      <w:r w:rsidR="008E4925">
        <w:t xml:space="preserve"> отчетности</w:t>
      </w:r>
      <w:r w:rsidR="00C83F41" w:rsidRPr="008E4925">
        <w:t>). Поэтому,</w:t>
      </w:r>
      <w:r w:rsidR="00A515C3" w:rsidRPr="008E4925">
        <w:t xml:space="preserve"> в соответствии с </w:t>
      </w:r>
      <w:r w:rsidR="00F45FA3" w:rsidRPr="008E4925">
        <w:t>п.</w:t>
      </w:r>
      <w:r w:rsidR="00A515C3" w:rsidRPr="008E4925">
        <w:t>п.</w:t>
      </w:r>
      <w:r w:rsidR="00C822AF">
        <w:t xml:space="preserve"> </w:t>
      </w:r>
      <w:r>
        <w:t>6</w:t>
      </w:r>
      <w:r w:rsidR="00F45FA3" w:rsidRPr="008E4925">
        <w:t xml:space="preserve">.2. и </w:t>
      </w:r>
      <w:r>
        <w:t>6</w:t>
      </w:r>
      <w:r w:rsidR="00A515C3" w:rsidRPr="008E4925">
        <w:t>.3.</w:t>
      </w:r>
      <w:r w:rsidR="00E07CE4" w:rsidRPr="008E4925">
        <w:t xml:space="preserve"> данные корректирующие отчеты </w:t>
      </w:r>
      <w:r w:rsidR="005A6D55" w:rsidRPr="008E4925">
        <w:t xml:space="preserve">(как вновь сформированные) </w:t>
      </w:r>
      <w:r w:rsidR="00E07CE4" w:rsidRPr="008E4925">
        <w:t>направляются</w:t>
      </w:r>
      <w:r w:rsidR="00C83F41" w:rsidRPr="008E4925">
        <w:t>:</w:t>
      </w:r>
    </w:p>
    <w:p w:rsidR="00C83F41" w:rsidRPr="008E4925" w:rsidRDefault="00C83F41" w:rsidP="000E4930">
      <w:r w:rsidRPr="008E4925">
        <w:t>- по основному каналу</w:t>
      </w:r>
      <w:r w:rsidR="00005A55" w:rsidRPr="008E4925">
        <w:t xml:space="preserve"> (</w:t>
      </w:r>
      <w:r w:rsidR="00005A55" w:rsidRPr="00B90EE7">
        <w:rPr>
          <w:b/>
        </w:rPr>
        <w:t>приоритетно</w:t>
      </w:r>
      <w:r w:rsidR="00005A55" w:rsidRPr="008E4925">
        <w:t xml:space="preserve">) </w:t>
      </w:r>
      <w:r w:rsidRPr="008E4925">
        <w:t xml:space="preserve">передачи информации </w:t>
      </w:r>
      <w:r w:rsidR="00BA70E8" w:rsidRPr="008E4925">
        <w:t>в</w:t>
      </w:r>
      <w:r w:rsidR="00060CC3" w:rsidRPr="008E4925">
        <w:t xml:space="preserve"> текущей версии </w:t>
      </w:r>
      <w:r w:rsidR="00BA70E8" w:rsidRPr="008E4925">
        <w:t>ПО «АРМ Участника ОРЭ</w:t>
      </w:r>
      <w:r w:rsidR="00FB3FEF" w:rsidRPr="008E4925">
        <w:t>М</w:t>
      </w:r>
      <w:r w:rsidR="00BA70E8" w:rsidRPr="008E4925">
        <w:t xml:space="preserve">» </w:t>
      </w:r>
      <w:r w:rsidRPr="008E4925">
        <w:t>(в виде вновь сформированного (скорректированного</w:t>
      </w:r>
      <w:r w:rsidR="00D14348">
        <w:t>)</w:t>
      </w:r>
      <w:r w:rsidRPr="008E4925">
        <w:t xml:space="preserve"> отчета за корректируемые периоды (в </w:t>
      </w:r>
      <w:r w:rsidR="00BA70E8" w:rsidRPr="008E4925">
        <w:t xml:space="preserve">итоговой </w:t>
      </w:r>
      <w:r w:rsidRPr="008E4925">
        <w:t xml:space="preserve">отчетности </w:t>
      </w:r>
      <w:r w:rsidR="00FB3FEF" w:rsidRPr="008E4925">
        <w:t>О</w:t>
      </w:r>
      <w:r w:rsidR="00BA70E8" w:rsidRPr="008E4925">
        <w:t xml:space="preserve">АО «ЦФР» </w:t>
      </w:r>
      <w:r w:rsidRPr="008E4925">
        <w:t xml:space="preserve">к </w:t>
      </w:r>
      <w:r w:rsidR="006926EF">
        <w:t>учету</w:t>
      </w:r>
      <w:r w:rsidRPr="008E4925">
        <w:t xml:space="preserve"> по умолчанию принимается последний </w:t>
      </w:r>
      <w:r w:rsidR="00BA70E8" w:rsidRPr="008E4925">
        <w:t xml:space="preserve">из </w:t>
      </w:r>
      <w:r w:rsidRPr="008E4925">
        <w:t>присланны</w:t>
      </w:r>
      <w:r w:rsidR="00BA70E8" w:rsidRPr="008E4925">
        <w:t>х</w:t>
      </w:r>
      <w:r w:rsidRPr="008E4925">
        <w:t xml:space="preserve"> отчет</w:t>
      </w:r>
      <w:r w:rsidR="00BA70E8" w:rsidRPr="008E4925">
        <w:t>ов</w:t>
      </w:r>
      <w:r w:rsidRPr="008E4925">
        <w:t>));</w:t>
      </w:r>
    </w:p>
    <w:p w:rsidR="00A515C3" w:rsidRPr="0077545F" w:rsidRDefault="00E07CE4" w:rsidP="000E4930">
      <w:r w:rsidRPr="008E4925">
        <w:t xml:space="preserve"> </w:t>
      </w:r>
      <w:r w:rsidR="00C83F41" w:rsidRPr="008E4925">
        <w:t>- по резервному каналу передачи информации (</w:t>
      </w:r>
      <w:r w:rsidRPr="008E4925">
        <w:t xml:space="preserve">в формате </w:t>
      </w:r>
      <w:r w:rsidR="00B61029" w:rsidRPr="008E4925">
        <w:rPr>
          <w:b/>
        </w:rPr>
        <w:t>xls</w:t>
      </w:r>
      <w:r w:rsidR="00B61029" w:rsidRPr="00B61029">
        <w:rPr>
          <w:b/>
        </w:rPr>
        <w:t>-</w:t>
      </w:r>
      <w:r w:rsidRPr="008E4925">
        <w:t xml:space="preserve">файла на </w:t>
      </w:r>
      <w:r w:rsidRPr="003D4258">
        <w:t xml:space="preserve">электронный адрес </w:t>
      </w:r>
      <w:hyperlink r:id="rId10" w:history="1">
        <w:r w:rsidR="00752C83" w:rsidRPr="00625C0A">
          <w:rPr>
            <w:rStyle w:val="a4"/>
          </w:rPr>
          <w:t>duz-</w:t>
        </w:r>
        <w:r w:rsidR="00752C83" w:rsidRPr="00625C0A">
          <w:rPr>
            <w:rStyle w:val="a4"/>
            <w:lang w:val="en-US"/>
          </w:rPr>
          <w:t>sud</w:t>
        </w:r>
        <w:r w:rsidR="00752C83" w:rsidRPr="00625C0A">
          <w:rPr>
            <w:rStyle w:val="a4"/>
          </w:rPr>
          <w:t>@cfrenergo.ru</w:t>
        </w:r>
      </w:hyperlink>
      <w:r w:rsidRPr="00752C83">
        <w:t>)</w:t>
      </w:r>
      <w:r w:rsidR="008E4925">
        <w:t xml:space="preserve"> </w:t>
      </w:r>
      <w:r w:rsidR="008E4925" w:rsidRPr="008E4925">
        <w:rPr>
          <w:b/>
        </w:rPr>
        <w:t>при наличии крайней необходимости</w:t>
      </w:r>
      <w:r w:rsidR="003B5D16" w:rsidRPr="008E4925">
        <w:t>.</w:t>
      </w:r>
    </w:p>
    <w:p w:rsidR="00D01865" w:rsidRPr="008C4627" w:rsidRDefault="00D01865" w:rsidP="000E4930"/>
    <w:sectPr w:rsidR="00D01865" w:rsidRPr="008C4627" w:rsidSect="00B61029">
      <w:footerReference w:type="even" r:id="rId11"/>
      <w:footerReference w:type="default" r:id="rId12"/>
      <w:pgSz w:w="11906" w:h="16838"/>
      <w:pgMar w:top="568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325" w:rsidRDefault="003A0325" w:rsidP="000E4930">
      <w:r>
        <w:separator/>
      </w:r>
    </w:p>
  </w:endnote>
  <w:endnote w:type="continuationSeparator" w:id="0">
    <w:p w:rsidR="003A0325" w:rsidRDefault="003A0325" w:rsidP="000E4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919" w:rsidRDefault="0073449A" w:rsidP="000E4930">
    <w:pPr>
      <w:pStyle w:val="a5"/>
      <w:rPr>
        <w:rStyle w:val="a7"/>
      </w:rPr>
    </w:pPr>
    <w:r>
      <w:rPr>
        <w:rStyle w:val="a7"/>
      </w:rPr>
      <w:fldChar w:fldCharType="begin"/>
    </w:r>
    <w:r w:rsidR="008B591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B5919" w:rsidRDefault="008B5919" w:rsidP="000E493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05829"/>
      <w:docPartObj>
        <w:docPartGallery w:val="Page Numbers (Bottom of Page)"/>
        <w:docPartUnique/>
      </w:docPartObj>
    </w:sdtPr>
    <w:sdtEndPr/>
    <w:sdtContent>
      <w:p w:rsidR="000E4930" w:rsidRDefault="008C1909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27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B5919" w:rsidRDefault="008B5919" w:rsidP="000E493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325" w:rsidRDefault="003A0325" w:rsidP="000E4930">
      <w:r>
        <w:separator/>
      </w:r>
    </w:p>
  </w:footnote>
  <w:footnote w:type="continuationSeparator" w:id="0">
    <w:p w:rsidR="003A0325" w:rsidRDefault="003A0325" w:rsidP="000E4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3525"/>
    <w:multiLevelType w:val="multilevel"/>
    <w:tmpl w:val="398AAAC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">
    <w:nsid w:val="06B02BBC"/>
    <w:multiLevelType w:val="singleLevel"/>
    <w:tmpl w:val="30FA3854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>
    <w:nsid w:val="07987DC0"/>
    <w:multiLevelType w:val="multilevel"/>
    <w:tmpl w:val="F12A7A7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FC94AD0"/>
    <w:multiLevelType w:val="hybridMultilevel"/>
    <w:tmpl w:val="0C569314"/>
    <w:lvl w:ilvl="0" w:tplc="47701A86">
      <w:start w:val="8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10430999"/>
    <w:multiLevelType w:val="multilevel"/>
    <w:tmpl w:val="40EC1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AB53FC3"/>
    <w:multiLevelType w:val="multilevel"/>
    <w:tmpl w:val="D0A836E6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>
    <w:nsid w:val="1E2A679D"/>
    <w:multiLevelType w:val="hybridMultilevel"/>
    <w:tmpl w:val="416EACAC"/>
    <w:lvl w:ilvl="0" w:tplc="5D3AD1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1FD2EB4"/>
    <w:multiLevelType w:val="hybridMultilevel"/>
    <w:tmpl w:val="F564B9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A4310F"/>
    <w:multiLevelType w:val="multilevel"/>
    <w:tmpl w:val="8972835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31C332FF"/>
    <w:multiLevelType w:val="hybridMultilevel"/>
    <w:tmpl w:val="376691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1572D2"/>
    <w:multiLevelType w:val="hybridMultilevel"/>
    <w:tmpl w:val="BCCC534E"/>
    <w:lvl w:ilvl="0" w:tplc="58B8E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5745F20"/>
    <w:multiLevelType w:val="multilevel"/>
    <w:tmpl w:val="19648E1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365F07DA"/>
    <w:multiLevelType w:val="hybridMultilevel"/>
    <w:tmpl w:val="7F988E86"/>
    <w:lvl w:ilvl="0" w:tplc="1EEA6F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0A4775"/>
    <w:multiLevelType w:val="hybridMultilevel"/>
    <w:tmpl w:val="F564B9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CF5041"/>
    <w:multiLevelType w:val="multilevel"/>
    <w:tmpl w:val="23B8BBB6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9"/>
        </w:tabs>
        <w:ind w:left="729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738"/>
        </w:tabs>
        <w:ind w:left="738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47"/>
        </w:tabs>
        <w:ind w:left="7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56"/>
        </w:tabs>
        <w:ind w:left="75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134"/>
        </w:tabs>
        <w:ind w:left="11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503"/>
        </w:tabs>
        <w:ind w:left="15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512"/>
        </w:tabs>
        <w:ind w:left="1512" w:hanging="1440"/>
      </w:pPr>
      <w:rPr>
        <w:rFonts w:hint="default"/>
      </w:rPr>
    </w:lvl>
  </w:abstractNum>
  <w:abstractNum w:abstractNumId="15">
    <w:nsid w:val="48BD32B5"/>
    <w:multiLevelType w:val="hybridMultilevel"/>
    <w:tmpl w:val="2E1A258C"/>
    <w:lvl w:ilvl="0" w:tplc="8DA47432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5B47C8"/>
    <w:multiLevelType w:val="singleLevel"/>
    <w:tmpl w:val="0A42C3E8"/>
    <w:lvl w:ilvl="0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17">
    <w:nsid w:val="73BE194A"/>
    <w:multiLevelType w:val="hybridMultilevel"/>
    <w:tmpl w:val="66449866"/>
    <w:lvl w:ilvl="0" w:tplc="4D9CBD2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EE2BA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ABF499D"/>
    <w:multiLevelType w:val="hybridMultilevel"/>
    <w:tmpl w:val="AF84CAF4"/>
    <w:lvl w:ilvl="0" w:tplc="044E81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2"/>
  </w:num>
  <w:num w:numId="3">
    <w:abstractNumId w:val="13"/>
  </w:num>
  <w:num w:numId="4">
    <w:abstractNumId w:val="7"/>
  </w:num>
  <w:num w:numId="5">
    <w:abstractNumId w:val="17"/>
  </w:num>
  <w:num w:numId="6">
    <w:abstractNumId w:val="9"/>
  </w:num>
  <w:num w:numId="7">
    <w:abstractNumId w:val="0"/>
  </w:num>
  <w:num w:numId="8">
    <w:abstractNumId w:val="1"/>
  </w:num>
  <w:num w:numId="9">
    <w:abstractNumId w:val="15"/>
  </w:num>
  <w:num w:numId="10">
    <w:abstractNumId w:val="5"/>
  </w:num>
  <w:num w:numId="11">
    <w:abstractNumId w:val="4"/>
  </w:num>
  <w:num w:numId="12">
    <w:abstractNumId w:val="11"/>
  </w:num>
  <w:num w:numId="13">
    <w:abstractNumId w:val="10"/>
  </w:num>
  <w:num w:numId="14">
    <w:abstractNumId w:val="18"/>
  </w:num>
  <w:num w:numId="15">
    <w:abstractNumId w:val="3"/>
  </w:num>
  <w:num w:numId="16">
    <w:abstractNumId w:val="2"/>
  </w:num>
  <w:num w:numId="17">
    <w:abstractNumId w:val="8"/>
  </w:num>
  <w:num w:numId="18">
    <w:abstractNumId w:val="1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AF4"/>
    <w:rsid w:val="000024BF"/>
    <w:rsid w:val="00003043"/>
    <w:rsid w:val="00003180"/>
    <w:rsid w:val="000036CD"/>
    <w:rsid w:val="00005271"/>
    <w:rsid w:val="00005A55"/>
    <w:rsid w:val="0000647B"/>
    <w:rsid w:val="00010A7E"/>
    <w:rsid w:val="00011653"/>
    <w:rsid w:val="000120DB"/>
    <w:rsid w:val="00012E6D"/>
    <w:rsid w:val="0001425F"/>
    <w:rsid w:val="000143CA"/>
    <w:rsid w:val="00014F86"/>
    <w:rsid w:val="000166BC"/>
    <w:rsid w:val="00016C7F"/>
    <w:rsid w:val="000173D1"/>
    <w:rsid w:val="00017C0F"/>
    <w:rsid w:val="00017CA5"/>
    <w:rsid w:val="00023A2E"/>
    <w:rsid w:val="00023F9A"/>
    <w:rsid w:val="0002400A"/>
    <w:rsid w:val="0002430F"/>
    <w:rsid w:val="000275A4"/>
    <w:rsid w:val="0003035F"/>
    <w:rsid w:val="0003049B"/>
    <w:rsid w:val="00031524"/>
    <w:rsid w:val="00032A74"/>
    <w:rsid w:val="00033432"/>
    <w:rsid w:val="0003493D"/>
    <w:rsid w:val="00035AFD"/>
    <w:rsid w:val="00040566"/>
    <w:rsid w:val="00040EF9"/>
    <w:rsid w:val="00042884"/>
    <w:rsid w:val="000435C7"/>
    <w:rsid w:val="00043BEE"/>
    <w:rsid w:val="00045DF1"/>
    <w:rsid w:val="00045FFE"/>
    <w:rsid w:val="00046AF4"/>
    <w:rsid w:val="00047222"/>
    <w:rsid w:val="0005316A"/>
    <w:rsid w:val="00053B1C"/>
    <w:rsid w:val="000604E5"/>
    <w:rsid w:val="0006056E"/>
    <w:rsid w:val="00060CC3"/>
    <w:rsid w:val="00060E5E"/>
    <w:rsid w:val="00064F85"/>
    <w:rsid w:val="00065457"/>
    <w:rsid w:val="00065D54"/>
    <w:rsid w:val="00066480"/>
    <w:rsid w:val="00067047"/>
    <w:rsid w:val="00067B39"/>
    <w:rsid w:val="00067CA3"/>
    <w:rsid w:val="00070960"/>
    <w:rsid w:val="00075706"/>
    <w:rsid w:val="000804CF"/>
    <w:rsid w:val="0008199B"/>
    <w:rsid w:val="000833CD"/>
    <w:rsid w:val="0008511C"/>
    <w:rsid w:val="00091B33"/>
    <w:rsid w:val="00093EB6"/>
    <w:rsid w:val="00094450"/>
    <w:rsid w:val="000946A9"/>
    <w:rsid w:val="0009530D"/>
    <w:rsid w:val="0009547E"/>
    <w:rsid w:val="000964A1"/>
    <w:rsid w:val="00096B37"/>
    <w:rsid w:val="000A0345"/>
    <w:rsid w:val="000A2ED2"/>
    <w:rsid w:val="000A3661"/>
    <w:rsid w:val="000A3B45"/>
    <w:rsid w:val="000A40ED"/>
    <w:rsid w:val="000A4C1F"/>
    <w:rsid w:val="000A5240"/>
    <w:rsid w:val="000A7EC8"/>
    <w:rsid w:val="000B047B"/>
    <w:rsid w:val="000B0C92"/>
    <w:rsid w:val="000B1B34"/>
    <w:rsid w:val="000B3DF8"/>
    <w:rsid w:val="000B51A8"/>
    <w:rsid w:val="000C104B"/>
    <w:rsid w:val="000C2667"/>
    <w:rsid w:val="000C354B"/>
    <w:rsid w:val="000C4319"/>
    <w:rsid w:val="000C6165"/>
    <w:rsid w:val="000C768E"/>
    <w:rsid w:val="000C77AA"/>
    <w:rsid w:val="000C78DC"/>
    <w:rsid w:val="000D0E1D"/>
    <w:rsid w:val="000D1492"/>
    <w:rsid w:val="000D2888"/>
    <w:rsid w:val="000D6D95"/>
    <w:rsid w:val="000D7514"/>
    <w:rsid w:val="000E3ABD"/>
    <w:rsid w:val="000E4930"/>
    <w:rsid w:val="000E59A4"/>
    <w:rsid w:val="000E70FC"/>
    <w:rsid w:val="000F01CE"/>
    <w:rsid w:val="000F187E"/>
    <w:rsid w:val="000F44B8"/>
    <w:rsid w:val="000F7547"/>
    <w:rsid w:val="001002FB"/>
    <w:rsid w:val="00100324"/>
    <w:rsid w:val="00104D52"/>
    <w:rsid w:val="00104D7B"/>
    <w:rsid w:val="00107FA6"/>
    <w:rsid w:val="00112CFB"/>
    <w:rsid w:val="00113F23"/>
    <w:rsid w:val="00115E58"/>
    <w:rsid w:val="0011642F"/>
    <w:rsid w:val="00116F05"/>
    <w:rsid w:val="00121224"/>
    <w:rsid w:val="0012330F"/>
    <w:rsid w:val="00123E29"/>
    <w:rsid w:val="0012772C"/>
    <w:rsid w:val="0013086A"/>
    <w:rsid w:val="00132443"/>
    <w:rsid w:val="00132B9C"/>
    <w:rsid w:val="0013525D"/>
    <w:rsid w:val="00135C1C"/>
    <w:rsid w:val="00136712"/>
    <w:rsid w:val="00137312"/>
    <w:rsid w:val="001404F0"/>
    <w:rsid w:val="001525FE"/>
    <w:rsid w:val="00153C1F"/>
    <w:rsid w:val="00155651"/>
    <w:rsid w:val="001573F8"/>
    <w:rsid w:val="00157892"/>
    <w:rsid w:val="00160023"/>
    <w:rsid w:val="0017075B"/>
    <w:rsid w:val="00171E8C"/>
    <w:rsid w:val="00175465"/>
    <w:rsid w:val="00176DAD"/>
    <w:rsid w:val="001773C0"/>
    <w:rsid w:val="001806A3"/>
    <w:rsid w:val="00182E7D"/>
    <w:rsid w:val="00184512"/>
    <w:rsid w:val="001846E6"/>
    <w:rsid w:val="00184AF2"/>
    <w:rsid w:val="001859F6"/>
    <w:rsid w:val="00185D15"/>
    <w:rsid w:val="0018604D"/>
    <w:rsid w:val="00190390"/>
    <w:rsid w:val="00190D51"/>
    <w:rsid w:val="001916EE"/>
    <w:rsid w:val="00194654"/>
    <w:rsid w:val="00194B78"/>
    <w:rsid w:val="001950A1"/>
    <w:rsid w:val="00196239"/>
    <w:rsid w:val="0019704E"/>
    <w:rsid w:val="00197472"/>
    <w:rsid w:val="001A2383"/>
    <w:rsid w:val="001A2D13"/>
    <w:rsid w:val="001A463C"/>
    <w:rsid w:val="001A7F5F"/>
    <w:rsid w:val="001B0966"/>
    <w:rsid w:val="001B0CD0"/>
    <w:rsid w:val="001B10D3"/>
    <w:rsid w:val="001B1AF8"/>
    <w:rsid w:val="001B2EE5"/>
    <w:rsid w:val="001B5038"/>
    <w:rsid w:val="001B6D98"/>
    <w:rsid w:val="001B7453"/>
    <w:rsid w:val="001C0CD3"/>
    <w:rsid w:val="001C2D00"/>
    <w:rsid w:val="001C3EB7"/>
    <w:rsid w:val="001C784A"/>
    <w:rsid w:val="001D1031"/>
    <w:rsid w:val="001D1F87"/>
    <w:rsid w:val="001D2BE0"/>
    <w:rsid w:val="001D2E1F"/>
    <w:rsid w:val="001D34A5"/>
    <w:rsid w:val="001D4F2C"/>
    <w:rsid w:val="001D5507"/>
    <w:rsid w:val="001D5664"/>
    <w:rsid w:val="001D6CAA"/>
    <w:rsid w:val="001E0B7C"/>
    <w:rsid w:val="001E124B"/>
    <w:rsid w:val="001E3C4F"/>
    <w:rsid w:val="001E4135"/>
    <w:rsid w:val="001E50BE"/>
    <w:rsid w:val="001E70F1"/>
    <w:rsid w:val="001E7C33"/>
    <w:rsid w:val="001F0AA3"/>
    <w:rsid w:val="001F3827"/>
    <w:rsid w:val="001F48EB"/>
    <w:rsid w:val="001F4DAE"/>
    <w:rsid w:val="001F6B89"/>
    <w:rsid w:val="001F6D1E"/>
    <w:rsid w:val="002023F4"/>
    <w:rsid w:val="00202697"/>
    <w:rsid w:val="0020639B"/>
    <w:rsid w:val="00210406"/>
    <w:rsid w:val="0021070D"/>
    <w:rsid w:val="00210E5F"/>
    <w:rsid w:val="00213D18"/>
    <w:rsid w:val="00213FA4"/>
    <w:rsid w:val="0021424C"/>
    <w:rsid w:val="00214EAD"/>
    <w:rsid w:val="00214F71"/>
    <w:rsid w:val="00215150"/>
    <w:rsid w:val="00215D9B"/>
    <w:rsid w:val="00215F4A"/>
    <w:rsid w:val="0021658D"/>
    <w:rsid w:val="00216621"/>
    <w:rsid w:val="00220328"/>
    <w:rsid w:val="00224FF3"/>
    <w:rsid w:val="002251EF"/>
    <w:rsid w:val="0022760F"/>
    <w:rsid w:val="00230434"/>
    <w:rsid w:val="00231A74"/>
    <w:rsid w:val="002329C1"/>
    <w:rsid w:val="00232B59"/>
    <w:rsid w:val="002334AA"/>
    <w:rsid w:val="0023392A"/>
    <w:rsid w:val="00235814"/>
    <w:rsid w:val="00236F34"/>
    <w:rsid w:val="00241003"/>
    <w:rsid w:val="0024255E"/>
    <w:rsid w:val="00244326"/>
    <w:rsid w:val="00244E30"/>
    <w:rsid w:val="00245F03"/>
    <w:rsid w:val="00250974"/>
    <w:rsid w:val="00252323"/>
    <w:rsid w:val="00252E08"/>
    <w:rsid w:val="00255288"/>
    <w:rsid w:val="00260879"/>
    <w:rsid w:val="00260D06"/>
    <w:rsid w:val="00261540"/>
    <w:rsid w:val="00262BB0"/>
    <w:rsid w:val="00264967"/>
    <w:rsid w:val="00280945"/>
    <w:rsid w:val="00281393"/>
    <w:rsid w:val="002823DA"/>
    <w:rsid w:val="002824F1"/>
    <w:rsid w:val="00283F01"/>
    <w:rsid w:val="00285A56"/>
    <w:rsid w:val="002864EF"/>
    <w:rsid w:val="00290AE3"/>
    <w:rsid w:val="002922A5"/>
    <w:rsid w:val="002951D3"/>
    <w:rsid w:val="002964E0"/>
    <w:rsid w:val="002969FB"/>
    <w:rsid w:val="002A3F31"/>
    <w:rsid w:val="002A57A1"/>
    <w:rsid w:val="002A65DF"/>
    <w:rsid w:val="002A6612"/>
    <w:rsid w:val="002A6D2B"/>
    <w:rsid w:val="002B00FE"/>
    <w:rsid w:val="002B0AF6"/>
    <w:rsid w:val="002B14D2"/>
    <w:rsid w:val="002B3747"/>
    <w:rsid w:val="002B5070"/>
    <w:rsid w:val="002C2D86"/>
    <w:rsid w:val="002C38CC"/>
    <w:rsid w:val="002C553F"/>
    <w:rsid w:val="002C5E9F"/>
    <w:rsid w:val="002D0581"/>
    <w:rsid w:val="002D2EA3"/>
    <w:rsid w:val="002D3D8E"/>
    <w:rsid w:val="002D54B0"/>
    <w:rsid w:val="002D62C4"/>
    <w:rsid w:val="002E00D4"/>
    <w:rsid w:val="002E0DFC"/>
    <w:rsid w:val="002E2A80"/>
    <w:rsid w:val="002E2FC9"/>
    <w:rsid w:val="002E33FA"/>
    <w:rsid w:val="002E3FFB"/>
    <w:rsid w:val="002E4343"/>
    <w:rsid w:val="002E476F"/>
    <w:rsid w:val="002E5C48"/>
    <w:rsid w:val="002E6C97"/>
    <w:rsid w:val="002E7755"/>
    <w:rsid w:val="002F07C6"/>
    <w:rsid w:val="002F0B7A"/>
    <w:rsid w:val="002F0FB5"/>
    <w:rsid w:val="002F278A"/>
    <w:rsid w:val="002F2BE3"/>
    <w:rsid w:val="002F4AE2"/>
    <w:rsid w:val="002F7051"/>
    <w:rsid w:val="002F747D"/>
    <w:rsid w:val="00300B35"/>
    <w:rsid w:val="00300DC0"/>
    <w:rsid w:val="00300EDE"/>
    <w:rsid w:val="0030482C"/>
    <w:rsid w:val="0030799F"/>
    <w:rsid w:val="003105CD"/>
    <w:rsid w:val="00312A3F"/>
    <w:rsid w:val="00313063"/>
    <w:rsid w:val="0031360C"/>
    <w:rsid w:val="00313CA9"/>
    <w:rsid w:val="0031569C"/>
    <w:rsid w:val="003163B9"/>
    <w:rsid w:val="003208BF"/>
    <w:rsid w:val="003219E6"/>
    <w:rsid w:val="00321E27"/>
    <w:rsid w:val="00322C62"/>
    <w:rsid w:val="0032561A"/>
    <w:rsid w:val="00330A71"/>
    <w:rsid w:val="00337C7A"/>
    <w:rsid w:val="00337FBA"/>
    <w:rsid w:val="0034084B"/>
    <w:rsid w:val="00340DAD"/>
    <w:rsid w:val="0034355F"/>
    <w:rsid w:val="00343A9D"/>
    <w:rsid w:val="0034438C"/>
    <w:rsid w:val="00344C2D"/>
    <w:rsid w:val="00344EB1"/>
    <w:rsid w:val="003453FD"/>
    <w:rsid w:val="00345839"/>
    <w:rsid w:val="00345E26"/>
    <w:rsid w:val="0034697D"/>
    <w:rsid w:val="0034736D"/>
    <w:rsid w:val="00352BAC"/>
    <w:rsid w:val="00353513"/>
    <w:rsid w:val="00354712"/>
    <w:rsid w:val="00354E0A"/>
    <w:rsid w:val="0035513F"/>
    <w:rsid w:val="0035786C"/>
    <w:rsid w:val="00357B85"/>
    <w:rsid w:val="00361CDD"/>
    <w:rsid w:val="00362293"/>
    <w:rsid w:val="0036288D"/>
    <w:rsid w:val="003633B4"/>
    <w:rsid w:val="003636F4"/>
    <w:rsid w:val="00363F3D"/>
    <w:rsid w:val="00363FCD"/>
    <w:rsid w:val="003641E5"/>
    <w:rsid w:val="00365DD1"/>
    <w:rsid w:val="00366D93"/>
    <w:rsid w:val="00372C70"/>
    <w:rsid w:val="00373DFB"/>
    <w:rsid w:val="00374493"/>
    <w:rsid w:val="00374D72"/>
    <w:rsid w:val="00375B12"/>
    <w:rsid w:val="00380BBE"/>
    <w:rsid w:val="00383795"/>
    <w:rsid w:val="0039162A"/>
    <w:rsid w:val="00392BE5"/>
    <w:rsid w:val="00392F0D"/>
    <w:rsid w:val="00393480"/>
    <w:rsid w:val="00394588"/>
    <w:rsid w:val="00395824"/>
    <w:rsid w:val="00395B7E"/>
    <w:rsid w:val="00396122"/>
    <w:rsid w:val="00397EDA"/>
    <w:rsid w:val="003A0325"/>
    <w:rsid w:val="003A3E57"/>
    <w:rsid w:val="003A5382"/>
    <w:rsid w:val="003A5E4F"/>
    <w:rsid w:val="003A7BAC"/>
    <w:rsid w:val="003B04E2"/>
    <w:rsid w:val="003B07FB"/>
    <w:rsid w:val="003B12C4"/>
    <w:rsid w:val="003B2945"/>
    <w:rsid w:val="003B3B98"/>
    <w:rsid w:val="003B3FE6"/>
    <w:rsid w:val="003B430E"/>
    <w:rsid w:val="003B5678"/>
    <w:rsid w:val="003B5D16"/>
    <w:rsid w:val="003B6A28"/>
    <w:rsid w:val="003C18E8"/>
    <w:rsid w:val="003C2300"/>
    <w:rsid w:val="003C29B6"/>
    <w:rsid w:val="003C2EDE"/>
    <w:rsid w:val="003C330E"/>
    <w:rsid w:val="003C3648"/>
    <w:rsid w:val="003C4FB7"/>
    <w:rsid w:val="003C53DD"/>
    <w:rsid w:val="003C664C"/>
    <w:rsid w:val="003D2671"/>
    <w:rsid w:val="003D3336"/>
    <w:rsid w:val="003D4258"/>
    <w:rsid w:val="003D7231"/>
    <w:rsid w:val="003D75C6"/>
    <w:rsid w:val="003D7D83"/>
    <w:rsid w:val="003E213A"/>
    <w:rsid w:val="003E2C6A"/>
    <w:rsid w:val="003E3E53"/>
    <w:rsid w:val="003E5D57"/>
    <w:rsid w:val="003E5DBD"/>
    <w:rsid w:val="003E67BD"/>
    <w:rsid w:val="003E697B"/>
    <w:rsid w:val="003E6CD5"/>
    <w:rsid w:val="003E7932"/>
    <w:rsid w:val="003E7D85"/>
    <w:rsid w:val="003E7D96"/>
    <w:rsid w:val="003F0BCB"/>
    <w:rsid w:val="003F27B4"/>
    <w:rsid w:val="003F2F28"/>
    <w:rsid w:val="003F3E48"/>
    <w:rsid w:val="003F4131"/>
    <w:rsid w:val="003F52B4"/>
    <w:rsid w:val="003F60AA"/>
    <w:rsid w:val="003F60AE"/>
    <w:rsid w:val="003F65D8"/>
    <w:rsid w:val="003F6C23"/>
    <w:rsid w:val="003F6D10"/>
    <w:rsid w:val="00402093"/>
    <w:rsid w:val="00403DE1"/>
    <w:rsid w:val="0040447C"/>
    <w:rsid w:val="00405DC0"/>
    <w:rsid w:val="00405DDA"/>
    <w:rsid w:val="004063E1"/>
    <w:rsid w:val="004066E1"/>
    <w:rsid w:val="00406FCD"/>
    <w:rsid w:val="00410CC6"/>
    <w:rsid w:val="00413558"/>
    <w:rsid w:val="004153D1"/>
    <w:rsid w:val="0041651C"/>
    <w:rsid w:val="004169CE"/>
    <w:rsid w:val="00416FE4"/>
    <w:rsid w:val="00417B26"/>
    <w:rsid w:val="004214A0"/>
    <w:rsid w:val="00422966"/>
    <w:rsid w:val="004235C4"/>
    <w:rsid w:val="00423844"/>
    <w:rsid w:val="00424258"/>
    <w:rsid w:val="00424319"/>
    <w:rsid w:val="00424DAB"/>
    <w:rsid w:val="00424DBD"/>
    <w:rsid w:val="00427C16"/>
    <w:rsid w:val="00430DED"/>
    <w:rsid w:val="004319DB"/>
    <w:rsid w:val="0043217C"/>
    <w:rsid w:val="00435761"/>
    <w:rsid w:val="004371DA"/>
    <w:rsid w:val="00440695"/>
    <w:rsid w:val="00442464"/>
    <w:rsid w:val="0044339C"/>
    <w:rsid w:val="0044392F"/>
    <w:rsid w:val="00444E79"/>
    <w:rsid w:val="00447506"/>
    <w:rsid w:val="00447E05"/>
    <w:rsid w:val="00455095"/>
    <w:rsid w:val="0045579C"/>
    <w:rsid w:val="00455EE6"/>
    <w:rsid w:val="0045641C"/>
    <w:rsid w:val="0046092C"/>
    <w:rsid w:val="00462AFF"/>
    <w:rsid w:val="004658F8"/>
    <w:rsid w:val="0047090E"/>
    <w:rsid w:val="00472BB9"/>
    <w:rsid w:val="00473102"/>
    <w:rsid w:val="004731DB"/>
    <w:rsid w:val="0047592A"/>
    <w:rsid w:val="00476182"/>
    <w:rsid w:val="004762C8"/>
    <w:rsid w:val="0048200B"/>
    <w:rsid w:val="00482556"/>
    <w:rsid w:val="00482884"/>
    <w:rsid w:val="00482A79"/>
    <w:rsid w:val="00492FE2"/>
    <w:rsid w:val="004939D1"/>
    <w:rsid w:val="004952C9"/>
    <w:rsid w:val="00496369"/>
    <w:rsid w:val="004A0755"/>
    <w:rsid w:val="004A188B"/>
    <w:rsid w:val="004A4DEA"/>
    <w:rsid w:val="004A55A8"/>
    <w:rsid w:val="004A6335"/>
    <w:rsid w:val="004A6B4E"/>
    <w:rsid w:val="004A6F3D"/>
    <w:rsid w:val="004A71EC"/>
    <w:rsid w:val="004B05E5"/>
    <w:rsid w:val="004B0859"/>
    <w:rsid w:val="004B0C9A"/>
    <w:rsid w:val="004B1710"/>
    <w:rsid w:val="004B293C"/>
    <w:rsid w:val="004B3C40"/>
    <w:rsid w:val="004B468B"/>
    <w:rsid w:val="004B5D23"/>
    <w:rsid w:val="004B7EA8"/>
    <w:rsid w:val="004C2E8E"/>
    <w:rsid w:val="004C3404"/>
    <w:rsid w:val="004C50C9"/>
    <w:rsid w:val="004C5DD7"/>
    <w:rsid w:val="004C66C0"/>
    <w:rsid w:val="004D4631"/>
    <w:rsid w:val="004D55BC"/>
    <w:rsid w:val="004D7A53"/>
    <w:rsid w:val="004E048C"/>
    <w:rsid w:val="004E07FB"/>
    <w:rsid w:val="004E1C59"/>
    <w:rsid w:val="004E2B9E"/>
    <w:rsid w:val="004E38A6"/>
    <w:rsid w:val="004E428D"/>
    <w:rsid w:val="004E4AB7"/>
    <w:rsid w:val="004E6BE4"/>
    <w:rsid w:val="004E7D24"/>
    <w:rsid w:val="004F050E"/>
    <w:rsid w:val="004F0F70"/>
    <w:rsid w:val="004F42CC"/>
    <w:rsid w:val="005002AD"/>
    <w:rsid w:val="005006A6"/>
    <w:rsid w:val="005054EE"/>
    <w:rsid w:val="0050748F"/>
    <w:rsid w:val="00511516"/>
    <w:rsid w:val="00511BCA"/>
    <w:rsid w:val="00511E3F"/>
    <w:rsid w:val="00511F5C"/>
    <w:rsid w:val="0051258D"/>
    <w:rsid w:val="00512A5F"/>
    <w:rsid w:val="005133FB"/>
    <w:rsid w:val="0051405D"/>
    <w:rsid w:val="00514F18"/>
    <w:rsid w:val="00516183"/>
    <w:rsid w:val="00517240"/>
    <w:rsid w:val="00521895"/>
    <w:rsid w:val="005221A9"/>
    <w:rsid w:val="005223CB"/>
    <w:rsid w:val="0052479A"/>
    <w:rsid w:val="00524C7F"/>
    <w:rsid w:val="00524D2D"/>
    <w:rsid w:val="00524E71"/>
    <w:rsid w:val="005251E2"/>
    <w:rsid w:val="00525738"/>
    <w:rsid w:val="00525D3D"/>
    <w:rsid w:val="0052792E"/>
    <w:rsid w:val="00531F0F"/>
    <w:rsid w:val="005323D3"/>
    <w:rsid w:val="00532E3A"/>
    <w:rsid w:val="0053616B"/>
    <w:rsid w:val="00536937"/>
    <w:rsid w:val="00542C36"/>
    <w:rsid w:val="0054363C"/>
    <w:rsid w:val="005438B4"/>
    <w:rsid w:val="00545DAA"/>
    <w:rsid w:val="00546BAD"/>
    <w:rsid w:val="005529F5"/>
    <w:rsid w:val="00552FFD"/>
    <w:rsid w:val="00553B21"/>
    <w:rsid w:val="005552A0"/>
    <w:rsid w:val="005554AA"/>
    <w:rsid w:val="005557C4"/>
    <w:rsid w:val="00555E9E"/>
    <w:rsid w:val="0055751C"/>
    <w:rsid w:val="005576F4"/>
    <w:rsid w:val="00560A8B"/>
    <w:rsid w:val="00560D94"/>
    <w:rsid w:val="00561A98"/>
    <w:rsid w:val="00562159"/>
    <w:rsid w:val="00562F75"/>
    <w:rsid w:val="005643CF"/>
    <w:rsid w:val="005646C5"/>
    <w:rsid w:val="00566601"/>
    <w:rsid w:val="0057478C"/>
    <w:rsid w:val="00574845"/>
    <w:rsid w:val="00575C00"/>
    <w:rsid w:val="0058045F"/>
    <w:rsid w:val="005806C9"/>
    <w:rsid w:val="00580FAB"/>
    <w:rsid w:val="00582592"/>
    <w:rsid w:val="00583693"/>
    <w:rsid w:val="00583D24"/>
    <w:rsid w:val="00585A29"/>
    <w:rsid w:val="005875CA"/>
    <w:rsid w:val="00587684"/>
    <w:rsid w:val="00587E6F"/>
    <w:rsid w:val="00593398"/>
    <w:rsid w:val="00594037"/>
    <w:rsid w:val="00597122"/>
    <w:rsid w:val="0059726A"/>
    <w:rsid w:val="005A06CB"/>
    <w:rsid w:val="005A0CCC"/>
    <w:rsid w:val="005A492A"/>
    <w:rsid w:val="005A6D55"/>
    <w:rsid w:val="005B03F6"/>
    <w:rsid w:val="005B08BF"/>
    <w:rsid w:val="005B0D02"/>
    <w:rsid w:val="005B4E49"/>
    <w:rsid w:val="005B58D0"/>
    <w:rsid w:val="005B5EA8"/>
    <w:rsid w:val="005C0C58"/>
    <w:rsid w:val="005C1643"/>
    <w:rsid w:val="005C1F7C"/>
    <w:rsid w:val="005C2B11"/>
    <w:rsid w:val="005C6A06"/>
    <w:rsid w:val="005D0CD1"/>
    <w:rsid w:val="005D10B5"/>
    <w:rsid w:val="005D2DA0"/>
    <w:rsid w:val="005D5407"/>
    <w:rsid w:val="005D5A80"/>
    <w:rsid w:val="005D61BF"/>
    <w:rsid w:val="005D659C"/>
    <w:rsid w:val="005D65B0"/>
    <w:rsid w:val="005D7F26"/>
    <w:rsid w:val="005E0320"/>
    <w:rsid w:val="005E0AFC"/>
    <w:rsid w:val="005E0EF7"/>
    <w:rsid w:val="005E1B5E"/>
    <w:rsid w:val="005E453B"/>
    <w:rsid w:val="005E568A"/>
    <w:rsid w:val="005F1621"/>
    <w:rsid w:val="005F2D5B"/>
    <w:rsid w:val="005F2F8C"/>
    <w:rsid w:val="005F4349"/>
    <w:rsid w:val="005F51CC"/>
    <w:rsid w:val="005F56E8"/>
    <w:rsid w:val="005F6FE0"/>
    <w:rsid w:val="005F7B65"/>
    <w:rsid w:val="005F7C6E"/>
    <w:rsid w:val="005F7E27"/>
    <w:rsid w:val="00603797"/>
    <w:rsid w:val="00604E59"/>
    <w:rsid w:val="00604ECA"/>
    <w:rsid w:val="006054C7"/>
    <w:rsid w:val="00605DFE"/>
    <w:rsid w:val="006062B0"/>
    <w:rsid w:val="006069A9"/>
    <w:rsid w:val="0060736F"/>
    <w:rsid w:val="006135CD"/>
    <w:rsid w:val="00613FAF"/>
    <w:rsid w:val="00614F79"/>
    <w:rsid w:val="00621EDE"/>
    <w:rsid w:val="00623D19"/>
    <w:rsid w:val="006261B8"/>
    <w:rsid w:val="00627A27"/>
    <w:rsid w:val="00627C39"/>
    <w:rsid w:val="00635C74"/>
    <w:rsid w:val="0063609C"/>
    <w:rsid w:val="0063678F"/>
    <w:rsid w:val="00636DAB"/>
    <w:rsid w:val="006372C2"/>
    <w:rsid w:val="006377EC"/>
    <w:rsid w:val="0064457A"/>
    <w:rsid w:val="006459A6"/>
    <w:rsid w:val="00647706"/>
    <w:rsid w:val="006500A2"/>
    <w:rsid w:val="0065046F"/>
    <w:rsid w:val="0065365D"/>
    <w:rsid w:val="0065433B"/>
    <w:rsid w:val="006545F8"/>
    <w:rsid w:val="00655955"/>
    <w:rsid w:val="0065597D"/>
    <w:rsid w:val="00656A77"/>
    <w:rsid w:val="00657EB6"/>
    <w:rsid w:val="00660274"/>
    <w:rsid w:val="0066234E"/>
    <w:rsid w:val="00663C51"/>
    <w:rsid w:val="006656DF"/>
    <w:rsid w:val="006660C3"/>
    <w:rsid w:val="006663FD"/>
    <w:rsid w:val="00667F63"/>
    <w:rsid w:val="0067353F"/>
    <w:rsid w:val="00674BAC"/>
    <w:rsid w:val="00675B1C"/>
    <w:rsid w:val="0067640C"/>
    <w:rsid w:val="006774AB"/>
    <w:rsid w:val="00677E56"/>
    <w:rsid w:val="006802CB"/>
    <w:rsid w:val="00681157"/>
    <w:rsid w:val="006827F9"/>
    <w:rsid w:val="00683019"/>
    <w:rsid w:val="0068321A"/>
    <w:rsid w:val="00683D06"/>
    <w:rsid w:val="00684C8E"/>
    <w:rsid w:val="00691B3B"/>
    <w:rsid w:val="006926EF"/>
    <w:rsid w:val="0069369B"/>
    <w:rsid w:val="00695154"/>
    <w:rsid w:val="0069689B"/>
    <w:rsid w:val="00696F7E"/>
    <w:rsid w:val="00697406"/>
    <w:rsid w:val="006A04CA"/>
    <w:rsid w:val="006A3AED"/>
    <w:rsid w:val="006A3BDD"/>
    <w:rsid w:val="006A44B1"/>
    <w:rsid w:val="006A4986"/>
    <w:rsid w:val="006A4D70"/>
    <w:rsid w:val="006A58E0"/>
    <w:rsid w:val="006A6284"/>
    <w:rsid w:val="006A7791"/>
    <w:rsid w:val="006B02A4"/>
    <w:rsid w:val="006B21C8"/>
    <w:rsid w:val="006B263E"/>
    <w:rsid w:val="006B2D1C"/>
    <w:rsid w:val="006B342E"/>
    <w:rsid w:val="006B55A9"/>
    <w:rsid w:val="006B5880"/>
    <w:rsid w:val="006B59E7"/>
    <w:rsid w:val="006B69DD"/>
    <w:rsid w:val="006B7888"/>
    <w:rsid w:val="006B7CA5"/>
    <w:rsid w:val="006C05DA"/>
    <w:rsid w:val="006C271F"/>
    <w:rsid w:val="006C359E"/>
    <w:rsid w:val="006C5606"/>
    <w:rsid w:val="006D01EC"/>
    <w:rsid w:val="006D05BA"/>
    <w:rsid w:val="006D4419"/>
    <w:rsid w:val="006D4A9E"/>
    <w:rsid w:val="006D57CF"/>
    <w:rsid w:val="006D6E63"/>
    <w:rsid w:val="006D6F4E"/>
    <w:rsid w:val="006D79FB"/>
    <w:rsid w:val="006E1AE1"/>
    <w:rsid w:val="006E2319"/>
    <w:rsid w:val="006E3687"/>
    <w:rsid w:val="006E7250"/>
    <w:rsid w:val="006F0C1C"/>
    <w:rsid w:val="006F13E1"/>
    <w:rsid w:val="006F18E3"/>
    <w:rsid w:val="006F4757"/>
    <w:rsid w:val="006F53FB"/>
    <w:rsid w:val="006F59C7"/>
    <w:rsid w:val="006F6F29"/>
    <w:rsid w:val="0070060D"/>
    <w:rsid w:val="0070159D"/>
    <w:rsid w:val="00702C84"/>
    <w:rsid w:val="00703B4B"/>
    <w:rsid w:val="00704DF3"/>
    <w:rsid w:val="00705061"/>
    <w:rsid w:val="00705A50"/>
    <w:rsid w:val="00705EA6"/>
    <w:rsid w:val="00706760"/>
    <w:rsid w:val="007101F5"/>
    <w:rsid w:val="00710545"/>
    <w:rsid w:val="0071138D"/>
    <w:rsid w:val="0071307F"/>
    <w:rsid w:val="00713873"/>
    <w:rsid w:val="0071408D"/>
    <w:rsid w:val="00714152"/>
    <w:rsid w:val="00715320"/>
    <w:rsid w:val="007163A0"/>
    <w:rsid w:val="0071776D"/>
    <w:rsid w:val="00717E45"/>
    <w:rsid w:val="007228C0"/>
    <w:rsid w:val="00722F8B"/>
    <w:rsid w:val="0072330B"/>
    <w:rsid w:val="0072371A"/>
    <w:rsid w:val="00724055"/>
    <w:rsid w:val="00726829"/>
    <w:rsid w:val="00727309"/>
    <w:rsid w:val="00727746"/>
    <w:rsid w:val="00733091"/>
    <w:rsid w:val="0073449A"/>
    <w:rsid w:val="00734ECB"/>
    <w:rsid w:val="00736A04"/>
    <w:rsid w:val="00737127"/>
    <w:rsid w:val="0074090C"/>
    <w:rsid w:val="00740A11"/>
    <w:rsid w:val="00740F86"/>
    <w:rsid w:val="007417A6"/>
    <w:rsid w:val="00743C8A"/>
    <w:rsid w:val="00744827"/>
    <w:rsid w:val="00744C84"/>
    <w:rsid w:val="00745498"/>
    <w:rsid w:val="00746955"/>
    <w:rsid w:val="00752C83"/>
    <w:rsid w:val="0075361E"/>
    <w:rsid w:val="00754772"/>
    <w:rsid w:val="007554A0"/>
    <w:rsid w:val="00755EB9"/>
    <w:rsid w:val="00756380"/>
    <w:rsid w:val="00756598"/>
    <w:rsid w:val="00757129"/>
    <w:rsid w:val="00757B31"/>
    <w:rsid w:val="0076128E"/>
    <w:rsid w:val="00762159"/>
    <w:rsid w:val="007647A5"/>
    <w:rsid w:val="00764BA2"/>
    <w:rsid w:val="00764EDA"/>
    <w:rsid w:val="00764F96"/>
    <w:rsid w:val="007654E7"/>
    <w:rsid w:val="007655ED"/>
    <w:rsid w:val="007662F9"/>
    <w:rsid w:val="0076662A"/>
    <w:rsid w:val="00770106"/>
    <w:rsid w:val="007705B6"/>
    <w:rsid w:val="007709E4"/>
    <w:rsid w:val="00770F10"/>
    <w:rsid w:val="0077113E"/>
    <w:rsid w:val="0077318A"/>
    <w:rsid w:val="00773760"/>
    <w:rsid w:val="00774EB0"/>
    <w:rsid w:val="0077545F"/>
    <w:rsid w:val="00776D30"/>
    <w:rsid w:val="00777D43"/>
    <w:rsid w:val="00780D40"/>
    <w:rsid w:val="00781C8C"/>
    <w:rsid w:val="0078480C"/>
    <w:rsid w:val="0078542A"/>
    <w:rsid w:val="007872F1"/>
    <w:rsid w:val="0079012D"/>
    <w:rsid w:val="00790BA6"/>
    <w:rsid w:val="0079175C"/>
    <w:rsid w:val="00791883"/>
    <w:rsid w:val="0079223A"/>
    <w:rsid w:val="007951FB"/>
    <w:rsid w:val="007967B3"/>
    <w:rsid w:val="007A4154"/>
    <w:rsid w:val="007A4BB4"/>
    <w:rsid w:val="007A6169"/>
    <w:rsid w:val="007A7381"/>
    <w:rsid w:val="007B04CD"/>
    <w:rsid w:val="007B28C7"/>
    <w:rsid w:val="007B37B8"/>
    <w:rsid w:val="007B4F06"/>
    <w:rsid w:val="007B5147"/>
    <w:rsid w:val="007B661F"/>
    <w:rsid w:val="007B7C8C"/>
    <w:rsid w:val="007C004D"/>
    <w:rsid w:val="007C0F70"/>
    <w:rsid w:val="007C3ED7"/>
    <w:rsid w:val="007C4F13"/>
    <w:rsid w:val="007C5318"/>
    <w:rsid w:val="007C57D0"/>
    <w:rsid w:val="007C58C8"/>
    <w:rsid w:val="007C68AA"/>
    <w:rsid w:val="007C7117"/>
    <w:rsid w:val="007C71A8"/>
    <w:rsid w:val="007D0621"/>
    <w:rsid w:val="007D4E47"/>
    <w:rsid w:val="007D596E"/>
    <w:rsid w:val="007E1435"/>
    <w:rsid w:val="007E1D8E"/>
    <w:rsid w:val="007E282F"/>
    <w:rsid w:val="007E2B30"/>
    <w:rsid w:val="007E31C2"/>
    <w:rsid w:val="007E3A93"/>
    <w:rsid w:val="007E43E2"/>
    <w:rsid w:val="007E6022"/>
    <w:rsid w:val="007E635A"/>
    <w:rsid w:val="007E6682"/>
    <w:rsid w:val="007E6F2C"/>
    <w:rsid w:val="007F0084"/>
    <w:rsid w:val="007F2E50"/>
    <w:rsid w:val="007F3A73"/>
    <w:rsid w:val="007F6097"/>
    <w:rsid w:val="00802D11"/>
    <w:rsid w:val="00804E52"/>
    <w:rsid w:val="00807B10"/>
    <w:rsid w:val="00807C3C"/>
    <w:rsid w:val="008106ED"/>
    <w:rsid w:val="00812181"/>
    <w:rsid w:val="00812F6F"/>
    <w:rsid w:val="00813FCC"/>
    <w:rsid w:val="00815F23"/>
    <w:rsid w:val="00817533"/>
    <w:rsid w:val="008178E2"/>
    <w:rsid w:val="00823D37"/>
    <w:rsid w:val="008307A7"/>
    <w:rsid w:val="00830860"/>
    <w:rsid w:val="00830DFC"/>
    <w:rsid w:val="00831E53"/>
    <w:rsid w:val="00832021"/>
    <w:rsid w:val="008347E9"/>
    <w:rsid w:val="008410B1"/>
    <w:rsid w:val="008425E8"/>
    <w:rsid w:val="00843CFB"/>
    <w:rsid w:val="0084499C"/>
    <w:rsid w:val="00850E92"/>
    <w:rsid w:val="00852E99"/>
    <w:rsid w:val="00860F32"/>
    <w:rsid w:val="0086332A"/>
    <w:rsid w:val="00864903"/>
    <w:rsid w:val="008660A5"/>
    <w:rsid w:val="00866C48"/>
    <w:rsid w:val="00870905"/>
    <w:rsid w:val="00871870"/>
    <w:rsid w:val="008739EB"/>
    <w:rsid w:val="00874263"/>
    <w:rsid w:val="00874888"/>
    <w:rsid w:val="008758CF"/>
    <w:rsid w:val="00875BFA"/>
    <w:rsid w:val="00876317"/>
    <w:rsid w:val="00877065"/>
    <w:rsid w:val="00880F99"/>
    <w:rsid w:val="00883EFB"/>
    <w:rsid w:val="00885BF5"/>
    <w:rsid w:val="008867CF"/>
    <w:rsid w:val="00887992"/>
    <w:rsid w:val="008929E6"/>
    <w:rsid w:val="00893B9D"/>
    <w:rsid w:val="008956E8"/>
    <w:rsid w:val="00896393"/>
    <w:rsid w:val="00896DD5"/>
    <w:rsid w:val="008A151C"/>
    <w:rsid w:val="008A3411"/>
    <w:rsid w:val="008A38D1"/>
    <w:rsid w:val="008A3FA7"/>
    <w:rsid w:val="008A5166"/>
    <w:rsid w:val="008A67AB"/>
    <w:rsid w:val="008A7B0E"/>
    <w:rsid w:val="008A7CCA"/>
    <w:rsid w:val="008B1095"/>
    <w:rsid w:val="008B11B9"/>
    <w:rsid w:val="008B26BD"/>
    <w:rsid w:val="008B3E93"/>
    <w:rsid w:val="008B3EF1"/>
    <w:rsid w:val="008B5919"/>
    <w:rsid w:val="008B7509"/>
    <w:rsid w:val="008C1909"/>
    <w:rsid w:val="008C1B23"/>
    <w:rsid w:val="008C4627"/>
    <w:rsid w:val="008C479B"/>
    <w:rsid w:val="008C5B37"/>
    <w:rsid w:val="008C633D"/>
    <w:rsid w:val="008C68B3"/>
    <w:rsid w:val="008D008C"/>
    <w:rsid w:val="008D07B8"/>
    <w:rsid w:val="008D19EB"/>
    <w:rsid w:val="008D1F19"/>
    <w:rsid w:val="008D655C"/>
    <w:rsid w:val="008D7FAF"/>
    <w:rsid w:val="008E0677"/>
    <w:rsid w:val="008E0AFC"/>
    <w:rsid w:val="008E0F2C"/>
    <w:rsid w:val="008E11C7"/>
    <w:rsid w:val="008E4925"/>
    <w:rsid w:val="008E6B96"/>
    <w:rsid w:val="008F0AFE"/>
    <w:rsid w:val="008F0EE0"/>
    <w:rsid w:val="008F105A"/>
    <w:rsid w:val="008F15C9"/>
    <w:rsid w:val="008F2D3D"/>
    <w:rsid w:val="008F34D9"/>
    <w:rsid w:val="008F640D"/>
    <w:rsid w:val="008F692A"/>
    <w:rsid w:val="008F7EE5"/>
    <w:rsid w:val="00901DAE"/>
    <w:rsid w:val="00901E8A"/>
    <w:rsid w:val="00904C8C"/>
    <w:rsid w:val="009054F7"/>
    <w:rsid w:val="0090558D"/>
    <w:rsid w:val="0090561E"/>
    <w:rsid w:val="009062B6"/>
    <w:rsid w:val="00906501"/>
    <w:rsid w:val="009106BE"/>
    <w:rsid w:val="0091178E"/>
    <w:rsid w:val="009130C2"/>
    <w:rsid w:val="00913508"/>
    <w:rsid w:val="00913AF0"/>
    <w:rsid w:val="00915960"/>
    <w:rsid w:val="009168CB"/>
    <w:rsid w:val="00917926"/>
    <w:rsid w:val="00917A86"/>
    <w:rsid w:val="009211DF"/>
    <w:rsid w:val="009216E1"/>
    <w:rsid w:val="00922755"/>
    <w:rsid w:val="00922EF9"/>
    <w:rsid w:val="009259E8"/>
    <w:rsid w:val="0092657B"/>
    <w:rsid w:val="0092712B"/>
    <w:rsid w:val="0092743A"/>
    <w:rsid w:val="00933002"/>
    <w:rsid w:val="00934688"/>
    <w:rsid w:val="00937115"/>
    <w:rsid w:val="00943455"/>
    <w:rsid w:val="0094425B"/>
    <w:rsid w:val="00945366"/>
    <w:rsid w:val="009514B3"/>
    <w:rsid w:val="0096007F"/>
    <w:rsid w:val="009612A6"/>
    <w:rsid w:val="009664BB"/>
    <w:rsid w:val="009742E7"/>
    <w:rsid w:val="00977A20"/>
    <w:rsid w:val="009825D4"/>
    <w:rsid w:val="00983025"/>
    <w:rsid w:val="00983AF1"/>
    <w:rsid w:val="00985A43"/>
    <w:rsid w:val="009913B8"/>
    <w:rsid w:val="00992526"/>
    <w:rsid w:val="0099356A"/>
    <w:rsid w:val="00993E42"/>
    <w:rsid w:val="009971BB"/>
    <w:rsid w:val="009A0660"/>
    <w:rsid w:val="009A0909"/>
    <w:rsid w:val="009A1E4A"/>
    <w:rsid w:val="009A3E6C"/>
    <w:rsid w:val="009A425E"/>
    <w:rsid w:val="009A66B7"/>
    <w:rsid w:val="009B0C53"/>
    <w:rsid w:val="009B27A9"/>
    <w:rsid w:val="009B291A"/>
    <w:rsid w:val="009B48D0"/>
    <w:rsid w:val="009B56B8"/>
    <w:rsid w:val="009C0494"/>
    <w:rsid w:val="009C0D2B"/>
    <w:rsid w:val="009C102F"/>
    <w:rsid w:val="009C37F0"/>
    <w:rsid w:val="009C421E"/>
    <w:rsid w:val="009C57BF"/>
    <w:rsid w:val="009C6533"/>
    <w:rsid w:val="009C79ED"/>
    <w:rsid w:val="009D1E15"/>
    <w:rsid w:val="009D3976"/>
    <w:rsid w:val="009D4CC0"/>
    <w:rsid w:val="009D656A"/>
    <w:rsid w:val="009E0206"/>
    <w:rsid w:val="009E0896"/>
    <w:rsid w:val="009E121F"/>
    <w:rsid w:val="009E3263"/>
    <w:rsid w:val="009F1A15"/>
    <w:rsid w:val="009F252E"/>
    <w:rsid w:val="009F2A22"/>
    <w:rsid w:val="009F33AB"/>
    <w:rsid w:val="009F47BE"/>
    <w:rsid w:val="009F761C"/>
    <w:rsid w:val="00A016D9"/>
    <w:rsid w:val="00A045B3"/>
    <w:rsid w:val="00A06920"/>
    <w:rsid w:val="00A1028E"/>
    <w:rsid w:val="00A128CA"/>
    <w:rsid w:val="00A1316C"/>
    <w:rsid w:val="00A135F9"/>
    <w:rsid w:val="00A14392"/>
    <w:rsid w:val="00A144AA"/>
    <w:rsid w:val="00A222B2"/>
    <w:rsid w:val="00A239A6"/>
    <w:rsid w:val="00A24B99"/>
    <w:rsid w:val="00A26C92"/>
    <w:rsid w:val="00A2784A"/>
    <w:rsid w:val="00A30719"/>
    <w:rsid w:val="00A3153E"/>
    <w:rsid w:val="00A31D78"/>
    <w:rsid w:val="00A33A58"/>
    <w:rsid w:val="00A3439A"/>
    <w:rsid w:val="00A3459B"/>
    <w:rsid w:val="00A34813"/>
    <w:rsid w:val="00A37949"/>
    <w:rsid w:val="00A41195"/>
    <w:rsid w:val="00A41C8E"/>
    <w:rsid w:val="00A42BC4"/>
    <w:rsid w:val="00A42C42"/>
    <w:rsid w:val="00A439B2"/>
    <w:rsid w:val="00A4416B"/>
    <w:rsid w:val="00A50122"/>
    <w:rsid w:val="00A51582"/>
    <w:rsid w:val="00A515C3"/>
    <w:rsid w:val="00A517AD"/>
    <w:rsid w:val="00A51AE9"/>
    <w:rsid w:val="00A51D5E"/>
    <w:rsid w:val="00A52EED"/>
    <w:rsid w:val="00A54717"/>
    <w:rsid w:val="00A5480B"/>
    <w:rsid w:val="00A552CB"/>
    <w:rsid w:val="00A628C2"/>
    <w:rsid w:val="00A639F1"/>
    <w:rsid w:val="00A645B5"/>
    <w:rsid w:val="00A64AE9"/>
    <w:rsid w:val="00A66023"/>
    <w:rsid w:val="00A714D7"/>
    <w:rsid w:val="00A7159C"/>
    <w:rsid w:val="00A75565"/>
    <w:rsid w:val="00A804F3"/>
    <w:rsid w:val="00A80AFD"/>
    <w:rsid w:val="00A80EDC"/>
    <w:rsid w:val="00A82230"/>
    <w:rsid w:val="00A82C89"/>
    <w:rsid w:val="00A846BF"/>
    <w:rsid w:val="00A87914"/>
    <w:rsid w:val="00A87CC2"/>
    <w:rsid w:val="00A90503"/>
    <w:rsid w:val="00A91E93"/>
    <w:rsid w:val="00A94C29"/>
    <w:rsid w:val="00A95B5C"/>
    <w:rsid w:val="00A972B8"/>
    <w:rsid w:val="00AA09A0"/>
    <w:rsid w:val="00AA0A08"/>
    <w:rsid w:val="00AA2610"/>
    <w:rsid w:val="00AA3193"/>
    <w:rsid w:val="00AA3E69"/>
    <w:rsid w:val="00AA5287"/>
    <w:rsid w:val="00AA605E"/>
    <w:rsid w:val="00AA7607"/>
    <w:rsid w:val="00AB122D"/>
    <w:rsid w:val="00AB1BA0"/>
    <w:rsid w:val="00AB2CE6"/>
    <w:rsid w:val="00AB2EAF"/>
    <w:rsid w:val="00AB33EC"/>
    <w:rsid w:val="00AB5289"/>
    <w:rsid w:val="00AC1109"/>
    <w:rsid w:val="00AC242B"/>
    <w:rsid w:val="00AC2C0C"/>
    <w:rsid w:val="00AC519D"/>
    <w:rsid w:val="00AC72A4"/>
    <w:rsid w:val="00AD0011"/>
    <w:rsid w:val="00AD2471"/>
    <w:rsid w:val="00AD2998"/>
    <w:rsid w:val="00AD38B8"/>
    <w:rsid w:val="00AD60C0"/>
    <w:rsid w:val="00AD6884"/>
    <w:rsid w:val="00AD72BA"/>
    <w:rsid w:val="00AE09DE"/>
    <w:rsid w:val="00AE1174"/>
    <w:rsid w:val="00AE213E"/>
    <w:rsid w:val="00AE25D6"/>
    <w:rsid w:val="00AF0194"/>
    <w:rsid w:val="00AF1211"/>
    <w:rsid w:val="00AF2518"/>
    <w:rsid w:val="00AF59AC"/>
    <w:rsid w:val="00AF6692"/>
    <w:rsid w:val="00AF6946"/>
    <w:rsid w:val="00B00BE9"/>
    <w:rsid w:val="00B01017"/>
    <w:rsid w:val="00B03467"/>
    <w:rsid w:val="00B042C6"/>
    <w:rsid w:val="00B0516E"/>
    <w:rsid w:val="00B051FD"/>
    <w:rsid w:val="00B05C95"/>
    <w:rsid w:val="00B063BB"/>
    <w:rsid w:val="00B14CFD"/>
    <w:rsid w:val="00B150ED"/>
    <w:rsid w:val="00B163A6"/>
    <w:rsid w:val="00B16647"/>
    <w:rsid w:val="00B2019E"/>
    <w:rsid w:val="00B21208"/>
    <w:rsid w:val="00B21857"/>
    <w:rsid w:val="00B21876"/>
    <w:rsid w:val="00B220FD"/>
    <w:rsid w:val="00B22274"/>
    <w:rsid w:val="00B22477"/>
    <w:rsid w:val="00B236AE"/>
    <w:rsid w:val="00B2505D"/>
    <w:rsid w:val="00B275AD"/>
    <w:rsid w:val="00B27D29"/>
    <w:rsid w:val="00B32510"/>
    <w:rsid w:val="00B3269B"/>
    <w:rsid w:val="00B32A06"/>
    <w:rsid w:val="00B334CF"/>
    <w:rsid w:val="00B339FB"/>
    <w:rsid w:val="00B349BA"/>
    <w:rsid w:val="00B37958"/>
    <w:rsid w:val="00B40209"/>
    <w:rsid w:val="00B41167"/>
    <w:rsid w:val="00B439F7"/>
    <w:rsid w:val="00B44192"/>
    <w:rsid w:val="00B44520"/>
    <w:rsid w:val="00B45949"/>
    <w:rsid w:val="00B52B86"/>
    <w:rsid w:val="00B52DE0"/>
    <w:rsid w:val="00B54017"/>
    <w:rsid w:val="00B601DF"/>
    <w:rsid w:val="00B60FAE"/>
    <w:rsid w:val="00B61029"/>
    <w:rsid w:val="00B62AE1"/>
    <w:rsid w:val="00B63A6F"/>
    <w:rsid w:val="00B70249"/>
    <w:rsid w:val="00B71B8D"/>
    <w:rsid w:val="00B72229"/>
    <w:rsid w:val="00B7346D"/>
    <w:rsid w:val="00B74BE5"/>
    <w:rsid w:val="00B74F71"/>
    <w:rsid w:val="00B770DE"/>
    <w:rsid w:val="00B806F3"/>
    <w:rsid w:val="00B81086"/>
    <w:rsid w:val="00B83885"/>
    <w:rsid w:val="00B83A54"/>
    <w:rsid w:val="00B868E8"/>
    <w:rsid w:val="00B90EE7"/>
    <w:rsid w:val="00B919D0"/>
    <w:rsid w:val="00BA0CC0"/>
    <w:rsid w:val="00BA3DA7"/>
    <w:rsid w:val="00BA70E8"/>
    <w:rsid w:val="00BA76F5"/>
    <w:rsid w:val="00BB04C4"/>
    <w:rsid w:val="00BB0FAE"/>
    <w:rsid w:val="00BB10E6"/>
    <w:rsid w:val="00BB1FE7"/>
    <w:rsid w:val="00BC408A"/>
    <w:rsid w:val="00BC5217"/>
    <w:rsid w:val="00BC56A2"/>
    <w:rsid w:val="00BC6E58"/>
    <w:rsid w:val="00BD1124"/>
    <w:rsid w:val="00BD24A7"/>
    <w:rsid w:val="00BD7A01"/>
    <w:rsid w:val="00BE3EDE"/>
    <w:rsid w:val="00BE5D1E"/>
    <w:rsid w:val="00BF2C2E"/>
    <w:rsid w:val="00BF3B40"/>
    <w:rsid w:val="00BF3EFF"/>
    <w:rsid w:val="00BF4801"/>
    <w:rsid w:val="00BF4D89"/>
    <w:rsid w:val="00BF573B"/>
    <w:rsid w:val="00C00875"/>
    <w:rsid w:val="00C017D4"/>
    <w:rsid w:val="00C0234A"/>
    <w:rsid w:val="00C05E2F"/>
    <w:rsid w:val="00C063FD"/>
    <w:rsid w:val="00C124F8"/>
    <w:rsid w:val="00C15AA5"/>
    <w:rsid w:val="00C21BA1"/>
    <w:rsid w:val="00C22868"/>
    <w:rsid w:val="00C22D8B"/>
    <w:rsid w:val="00C240CA"/>
    <w:rsid w:val="00C248EA"/>
    <w:rsid w:val="00C250B6"/>
    <w:rsid w:val="00C261EA"/>
    <w:rsid w:val="00C27067"/>
    <w:rsid w:val="00C30ED2"/>
    <w:rsid w:val="00C31FFA"/>
    <w:rsid w:val="00C32943"/>
    <w:rsid w:val="00C332D8"/>
    <w:rsid w:val="00C354F6"/>
    <w:rsid w:val="00C35705"/>
    <w:rsid w:val="00C43949"/>
    <w:rsid w:val="00C46343"/>
    <w:rsid w:val="00C46ECD"/>
    <w:rsid w:val="00C471A0"/>
    <w:rsid w:val="00C522C2"/>
    <w:rsid w:val="00C53D4C"/>
    <w:rsid w:val="00C54ED8"/>
    <w:rsid w:val="00C57BF3"/>
    <w:rsid w:val="00C57D42"/>
    <w:rsid w:val="00C62260"/>
    <w:rsid w:val="00C629FB"/>
    <w:rsid w:val="00C6379C"/>
    <w:rsid w:val="00C64B26"/>
    <w:rsid w:val="00C67040"/>
    <w:rsid w:val="00C707E5"/>
    <w:rsid w:val="00C721C0"/>
    <w:rsid w:val="00C75424"/>
    <w:rsid w:val="00C757A7"/>
    <w:rsid w:val="00C771F2"/>
    <w:rsid w:val="00C822AF"/>
    <w:rsid w:val="00C8338C"/>
    <w:rsid w:val="00C83F41"/>
    <w:rsid w:val="00C84A8E"/>
    <w:rsid w:val="00C8637E"/>
    <w:rsid w:val="00C86E55"/>
    <w:rsid w:val="00C873AA"/>
    <w:rsid w:val="00C87EBD"/>
    <w:rsid w:val="00C91152"/>
    <w:rsid w:val="00C9444B"/>
    <w:rsid w:val="00C94C14"/>
    <w:rsid w:val="00C952B6"/>
    <w:rsid w:val="00C963A9"/>
    <w:rsid w:val="00C97560"/>
    <w:rsid w:val="00CA3104"/>
    <w:rsid w:val="00CA3908"/>
    <w:rsid w:val="00CA3976"/>
    <w:rsid w:val="00CA4A6C"/>
    <w:rsid w:val="00CA560F"/>
    <w:rsid w:val="00CA5AB8"/>
    <w:rsid w:val="00CA639C"/>
    <w:rsid w:val="00CA78C0"/>
    <w:rsid w:val="00CA7E9F"/>
    <w:rsid w:val="00CB0883"/>
    <w:rsid w:val="00CB2C40"/>
    <w:rsid w:val="00CB3313"/>
    <w:rsid w:val="00CB6DAE"/>
    <w:rsid w:val="00CC04B8"/>
    <w:rsid w:val="00CC1E9E"/>
    <w:rsid w:val="00CC3E52"/>
    <w:rsid w:val="00CC455D"/>
    <w:rsid w:val="00CC69F6"/>
    <w:rsid w:val="00CC6B57"/>
    <w:rsid w:val="00CC7CCC"/>
    <w:rsid w:val="00CD0678"/>
    <w:rsid w:val="00CD06A1"/>
    <w:rsid w:val="00CD192E"/>
    <w:rsid w:val="00CD1D3B"/>
    <w:rsid w:val="00CD2A4A"/>
    <w:rsid w:val="00CD3E10"/>
    <w:rsid w:val="00CD5A54"/>
    <w:rsid w:val="00CD7540"/>
    <w:rsid w:val="00CD7FCD"/>
    <w:rsid w:val="00CE0646"/>
    <w:rsid w:val="00CE3C1C"/>
    <w:rsid w:val="00CE5E23"/>
    <w:rsid w:val="00CE7D9F"/>
    <w:rsid w:val="00CF318E"/>
    <w:rsid w:val="00CF3ED6"/>
    <w:rsid w:val="00D00CBA"/>
    <w:rsid w:val="00D00FD6"/>
    <w:rsid w:val="00D01865"/>
    <w:rsid w:val="00D02AB3"/>
    <w:rsid w:val="00D0415F"/>
    <w:rsid w:val="00D0433E"/>
    <w:rsid w:val="00D108F1"/>
    <w:rsid w:val="00D121AD"/>
    <w:rsid w:val="00D14348"/>
    <w:rsid w:val="00D145E9"/>
    <w:rsid w:val="00D167AC"/>
    <w:rsid w:val="00D20131"/>
    <w:rsid w:val="00D216B9"/>
    <w:rsid w:val="00D21B8B"/>
    <w:rsid w:val="00D229B9"/>
    <w:rsid w:val="00D23EB1"/>
    <w:rsid w:val="00D23EE8"/>
    <w:rsid w:val="00D3093C"/>
    <w:rsid w:val="00D30F93"/>
    <w:rsid w:val="00D36AC9"/>
    <w:rsid w:val="00D37729"/>
    <w:rsid w:val="00D377F8"/>
    <w:rsid w:val="00D37D4E"/>
    <w:rsid w:val="00D413D7"/>
    <w:rsid w:val="00D42741"/>
    <w:rsid w:val="00D42CAD"/>
    <w:rsid w:val="00D43CDA"/>
    <w:rsid w:val="00D441FA"/>
    <w:rsid w:val="00D50B64"/>
    <w:rsid w:val="00D520F7"/>
    <w:rsid w:val="00D52A2B"/>
    <w:rsid w:val="00D530BA"/>
    <w:rsid w:val="00D5517B"/>
    <w:rsid w:val="00D55C14"/>
    <w:rsid w:val="00D57315"/>
    <w:rsid w:val="00D57C84"/>
    <w:rsid w:val="00D63142"/>
    <w:rsid w:val="00D64169"/>
    <w:rsid w:val="00D64760"/>
    <w:rsid w:val="00D64E6B"/>
    <w:rsid w:val="00D64EE6"/>
    <w:rsid w:val="00D65B06"/>
    <w:rsid w:val="00D73705"/>
    <w:rsid w:val="00D802CA"/>
    <w:rsid w:val="00D829C0"/>
    <w:rsid w:val="00D82F81"/>
    <w:rsid w:val="00D831C6"/>
    <w:rsid w:val="00D834AD"/>
    <w:rsid w:val="00D83DA9"/>
    <w:rsid w:val="00D8419B"/>
    <w:rsid w:val="00D848C1"/>
    <w:rsid w:val="00D85E22"/>
    <w:rsid w:val="00D87AD4"/>
    <w:rsid w:val="00D91D15"/>
    <w:rsid w:val="00D92C07"/>
    <w:rsid w:val="00D9319F"/>
    <w:rsid w:val="00D93230"/>
    <w:rsid w:val="00D93DBD"/>
    <w:rsid w:val="00D95552"/>
    <w:rsid w:val="00DA096D"/>
    <w:rsid w:val="00DA1185"/>
    <w:rsid w:val="00DA2E6E"/>
    <w:rsid w:val="00DA6AFE"/>
    <w:rsid w:val="00DB0717"/>
    <w:rsid w:val="00DB2C6B"/>
    <w:rsid w:val="00DB6072"/>
    <w:rsid w:val="00DB6AC9"/>
    <w:rsid w:val="00DC050D"/>
    <w:rsid w:val="00DC0A4F"/>
    <w:rsid w:val="00DC1187"/>
    <w:rsid w:val="00DC25FF"/>
    <w:rsid w:val="00DC2651"/>
    <w:rsid w:val="00DC26F8"/>
    <w:rsid w:val="00DC4E7F"/>
    <w:rsid w:val="00DC4EE5"/>
    <w:rsid w:val="00DC6950"/>
    <w:rsid w:val="00DC69AD"/>
    <w:rsid w:val="00DD061A"/>
    <w:rsid w:val="00DD0A84"/>
    <w:rsid w:val="00DD1D57"/>
    <w:rsid w:val="00DD3FBD"/>
    <w:rsid w:val="00DD41C8"/>
    <w:rsid w:val="00DD4B38"/>
    <w:rsid w:val="00DD4D5D"/>
    <w:rsid w:val="00DD69E4"/>
    <w:rsid w:val="00DD6AF3"/>
    <w:rsid w:val="00DD7B76"/>
    <w:rsid w:val="00DE0A66"/>
    <w:rsid w:val="00DE23F2"/>
    <w:rsid w:val="00DE2A95"/>
    <w:rsid w:val="00DE2E44"/>
    <w:rsid w:val="00DE75C4"/>
    <w:rsid w:val="00DF0BF1"/>
    <w:rsid w:val="00DF1BD6"/>
    <w:rsid w:val="00DF213F"/>
    <w:rsid w:val="00DF3877"/>
    <w:rsid w:val="00DF422F"/>
    <w:rsid w:val="00DF4C73"/>
    <w:rsid w:val="00DF7555"/>
    <w:rsid w:val="00DF7CC1"/>
    <w:rsid w:val="00E01FC9"/>
    <w:rsid w:val="00E03D52"/>
    <w:rsid w:val="00E04120"/>
    <w:rsid w:val="00E06243"/>
    <w:rsid w:val="00E07CE4"/>
    <w:rsid w:val="00E10612"/>
    <w:rsid w:val="00E10AC1"/>
    <w:rsid w:val="00E10ED4"/>
    <w:rsid w:val="00E12899"/>
    <w:rsid w:val="00E1340A"/>
    <w:rsid w:val="00E1364E"/>
    <w:rsid w:val="00E15564"/>
    <w:rsid w:val="00E16D28"/>
    <w:rsid w:val="00E20B46"/>
    <w:rsid w:val="00E21EDD"/>
    <w:rsid w:val="00E22650"/>
    <w:rsid w:val="00E23DE0"/>
    <w:rsid w:val="00E23FD6"/>
    <w:rsid w:val="00E2596D"/>
    <w:rsid w:val="00E263D9"/>
    <w:rsid w:val="00E26D5E"/>
    <w:rsid w:val="00E3139F"/>
    <w:rsid w:val="00E32B25"/>
    <w:rsid w:val="00E3348B"/>
    <w:rsid w:val="00E33695"/>
    <w:rsid w:val="00E3544B"/>
    <w:rsid w:val="00E35DBE"/>
    <w:rsid w:val="00E36B61"/>
    <w:rsid w:val="00E374EA"/>
    <w:rsid w:val="00E40F5A"/>
    <w:rsid w:val="00E420E8"/>
    <w:rsid w:val="00E427D6"/>
    <w:rsid w:val="00E43CD1"/>
    <w:rsid w:val="00E4476D"/>
    <w:rsid w:val="00E447BF"/>
    <w:rsid w:val="00E45B45"/>
    <w:rsid w:val="00E463D1"/>
    <w:rsid w:val="00E47532"/>
    <w:rsid w:val="00E47938"/>
    <w:rsid w:val="00E509F2"/>
    <w:rsid w:val="00E51109"/>
    <w:rsid w:val="00E52092"/>
    <w:rsid w:val="00E5464B"/>
    <w:rsid w:val="00E55715"/>
    <w:rsid w:val="00E562EC"/>
    <w:rsid w:val="00E56507"/>
    <w:rsid w:val="00E5658C"/>
    <w:rsid w:val="00E579E2"/>
    <w:rsid w:val="00E6139B"/>
    <w:rsid w:val="00E61C9C"/>
    <w:rsid w:val="00E62A67"/>
    <w:rsid w:val="00E634DB"/>
    <w:rsid w:val="00E63FAF"/>
    <w:rsid w:val="00E64BF2"/>
    <w:rsid w:val="00E658EF"/>
    <w:rsid w:val="00E65999"/>
    <w:rsid w:val="00E701CD"/>
    <w:rsid w:val="00E726FC"/>
    <w:rsid w:val="00E75FFA"/>
    <w:rsid w:val="00E76767"/>
    <w:rsid w:val="00E76CAA"/>
    <w:rsid w:val="00E81D38"/>
    <w:rsid w:val="00E84D44"/>
    <w:rsid w:val="00E855DA"/>
    <w:rsid w:val="00E8642C"/>
    <w:rsid w:val="00E90A06"/>
    <w:rsid w:val="00E91E88"/>
    <w:rsid w:val="00E93182"/>
    <w:rsid w:val="00E938E0"/>
    <w:rsid w:val="00E9432C"/>
    <w:rsid w:val="00E94796"/>
    <w:rsid w:val="00EA0474"/>
    <w:rsid w:val="00EA13D8"/>
    <w:rsid w:val="00EA4591"/>
    <w:rsid w:val="00EA4D99"/>
    <w:rsid w:val="00EA5796"/>
    <w:rsid w:val="00EA7457"/>
    <w:rsid w:val="00EB0128"/>
    <w:rsid w:val="00EB0434"/>
    <w:rsid w:val="00EB31BA"/>
    <w:rsid w:val="00EB51BA"/>
    <w:rsid w:val="00EC0463"/>
    <w:rsid w:val="00EC26DB"/>
    <w:rsid w:val="00EC47AB"/>
    <w:rsid w:val="00EC54D2"/>
    <w:rsid w:val="00EC6219"/>
    <w:rsid w:val="00EC6785"/>
    <w:rsid w:val="00EC6C06"/>
    <w:rsid w:val="00EC7CEC"/>
    <w:rsid w:val="00ED12E4"/>
    <w:rsid w:val="00ED277D"/>
    <w:rsid w:val="00ED2C05"/>
    <w:rsid w:val="00ED5876"/>
    <w:rsid w:val="00EE33E7"/>
    <w:rsid w:val="00EE5CEA"/>
    <w:rsid w:val="00EE623B"/>
    <w:rsid w:val="00EE71E4"/>
    <w:rsid w:val="00EE738C"/>
    <w:rsid w:val="00EE77AD"/>
    <w:rsid w:val="00EF26A4"/>
    <w:rsid w:val="00EF28A3"/>
    <w:rsid w:val="00EF3242"/>
    <w:rsid w:val="00EF5784"/>
    <w:rsid w:val="00EF77A8"/>
    <w:rsid w:val="00F001FD"/>
    <w:rsid w:val="00F040AC"/>
    <w:rsid w:val="00F056D3"/>
    <w:rsid w:val="00F07491"/>
    <w:rsid w:val="00F0762B"/>
    <w:rsid w:val="00F13768"/>
    <w:rsid w:val="00F15EE5"/>
    <w:rsid w:val="00F16DD3"/>
    <w:rsid w:val="00F23230"/>
    <w:rsid w:val="00F23669"/>
    <w:rsid w:val="00F248DB"/>
    <w:rsid w:val="00F248FF"/>
    <w:rsid w:val="00F26438"/>
    <w:rsid w:val="00F27535"/>
    <w:rsid w:val="00F27EC0"/>
    <w:rsid w:val="00F27F81"/>
    <w:rsid w:val="00F306E7"/>
    <w:rsid w:val="00F3196F"/>
    <w:rsid w:val="00F33850"/>
    <w:rsid w:val="00F33C84"/>
    <w:rsid w:val="00F35298"/>
    <w:rsid w:val="00F353AB"/>
    <w:rsid w:val="00F378A9"/>
    <w:rsid w:val="00F41361"/>
    <w:rsid w:val="00F432F6"/>
    <w:rsid w:val="00F436D4"/>
    <w:rsid w:val="00F45E8D"/>
    <w:rsid w:val="00F45FA3"/>
    <w:rsid w:val="00F512F1"/>
    <w:rsid w:val="00F55122"/>
    <w:rsid w:val="00F55192"/>
    <w:rsid w:val="00F62841"/>
    <w:rsid w:val="00F65633"/>
    <w:rsid w:val="00F70D6D"/>
    <w:rsid w:val="00F70FB7"/>
    <w:rsid w:val="00F71374"/>
    <w:rsid w:val="00F716D2"/>
    <w:rsid w:val="00F75AAB"/>
    <w:rsid w:val="00F76F46"/>
    <w:rsid w:val="00F83D6A"/>
    <w:rsid w:val="00F84464"/>
    <w:rsid w:val="00F85E4E"/>
    <w:rsid w:val="00F907BF"/>
    <w:rsid w:val="00F90F77"/>
    <w:rsid w:val="00F9175C"/>
    <w:rsid w:val="00F91829"/>
    <w:rsid w:val="00F91E9B"/>
    <w:rsid w:val="00F9450E"/>
    <w:rsid w:val="00F95066"/>
    <w:rsid w:val="00F95754"/>
    <w:rsid w:val="00F97AF1"/>
    <w:rsid w:val="00FA0056"/>
    <w:rsid w:val="00FA00FE"/>
    <w:rsid w:val="00FA3899"/>
    <w:rsid w:val="00FA498B"/>
    <w:rsid w:val="00FA6877"/>
    <w:rsid w:val="00FA6D5C"/>
    <w:rsid w:val="00FA6F1C"/>
    <w:rsid w:val="00FA78D2"/>
    <w:rsid w:val="00FB02C0"/>
    <w:rsid w:val="00FB3DC3"/>
    <w:rsid w:val="00FB3FEF"/>
    <w:rsid w:val="00FB4006"/>
    <w:rsid w:val="00FB418A"/>
    <w:rsid w:val="00FB4AEA"/>
    <w:rsid w:val="00FB5271"/>
    <w:rsid w:val="00FB5580"/>
    <w:rsid w:val="00FC1F5C"/>
    <w:rsid w:val="00FC3C7E"/>
    <w:rsid w:val="00FC5654"/>
    <w:rsid w:val="00FC71BD"/>
    <w:rsid w:val="00FC78FD"/>
    <w:rsid w:val="00FC7E43"/>
    <w:rsid w:val="00FD0FEC"/>
    <w:rsid w:val="00FD37F3"/>
    <w:rsid w:val="00FD3AB8"/>
    <w:rsid w:val="00FD4BC8"/>
    <w:rsid w:val="00FD64A7"/>
    <w:rsid w:val="00FD6A0A"/>
    <w:rsid w:val="00FD7816"/>
    <w:rsid w:val="00FE0587"/>
    <w:rsid w:val="00FE3075"/>
    <w:rsid w:val="00FE59D7"/>
    <w:rsid w:val="00FE71F4"/>
    <w:rsid w:val="00FF22BD"/>
    <w:rsid w:val="00FF2E3B"/>
    <w:rsid w:val="00FF57CA"/>
    <w:rsid w:val="00FF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4930"/>
    <w:pPr>
      <w:ind w:firstLine="567"/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rsid w:val="00D520F7"/>
    <w:pPr>
      <w:keepNext/>
      <w:overflowPunct w:val="0"/>
      <w:autoSpaceDE w:val="0"/>
      <w:autoSpaceDN w:val="0"/>
      <w:adjustRightInd w:val="0"/>
      <w:ind w:firstLine="851"/>
      <w:textAlignment w:val="baseline"/>
      <w:outlineLvl w:val="0"/>
    </w:pPr>
    <w:rPr>
      <w:u w:val="single"/>
    </w:rPr>
  </w:style>
  <w:style w:type="paragraph" w:styleId="2">
    <w:name w:val="heading 2"/>
    <w:basedOn w:val="a"/>
    <w:next w:val="a"/>
    <w:qFormat/>
    <w:rsid w:val="00E6139B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806F3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C124F8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807B1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07B10"/>
  </w:style>
  <w:style w:type="paragraph" w:styleId="a8">
    <w:name w:val="Document Map"/>
    <w:basedOn w:val="a"/>
    <w:semiHidden/>
    <w:rsid w:val="0036229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9">
    <w:name w:val="Знак"/>
    <w:basedOn w:val="a"/>
    <w:rsid w:val="00675B1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rsid w:val="00D520F7"/>
    <w:pPr>
      <w:overflowPunct w:val="0"/>
      <w:autoSpaceDE w:val="0"/>
      <w:autoSpaceDN w:val="0"/>
      <w:adjustRightInd w:val="0"/>
      <w:ind w:firstLine="851"/>
      <w:textAlignment w:val="baseline"/>
    </w:pPr>
    <w:rPr>
      <w:bCs/>
    </w:rPr>
  </w:style>
  <w:style w:type="paragraph" w:styleId="ab">
    <w:name w:val="caption"/>
    <w:basedOn w:val="a"/>
    <w:next w:val="a"/>
    <w:qFormat/>
    <w:rsid w:val="00D520F7"/>
    <w:rPr>
      <w:sz w:val="36"/>
      <w:szCs w:val="20"/>
      <w:lang w:val="en-US"/>
    </w:rPr>
  </w:style>
  <w:style w:type="paragraph" w:styleId="ac">
    <w:name w:val="Title"/>
    <w:basedOn w:val="a"/>
    <w:qFormat/>
    <w:rsid w:val="00D520F7"/>
    <w:pPr>
      <w:ind w:right="43"/>
      <w:jc w:val="center"/>
      <w:outlineLvl w:val="0"/>
    </w:pPr>
    <w:rPr>
      <w:szCs w:val="20"/>
      <w:lang w:val="en-US"/>
    </w:rPr>
  </w:style>
  <w:style w:type="paragraph" w:styleId="20">
    <w:name w:val="Body Text Indent 2"/>
    <w:basedOn w:val="a"/>
    <w:rsid w:val="00E6139B"/>
    <w:pPr>
      <w:spacing w:after="120" w:line="480" w:lineRule="auto"/>
      <w:ind w:left="283"/>
    </w:pPr>
  </w:style>
  <w:style w:type="paragraph" w:styleId="ad">
    <w:name w:val="footnote text"/>
    <w:basedOn w:val="a"/>
    <w:semiHidden/>
    <w:rsid w:val="00E6139B"/>
    <w:pPr>
      <w:ind w:firstLine="709"/>
    </w:pPr>
    <w:rPr>
      <w:sz w:val="20"/>
      <w:szCs w:val="20"/>
    </w:rPr>
  </w:style>
  <w:style w:type="character" w:styleId="ae">
    <w:name w:val="footnote reference"/>
    <w:basedOn w:val="a0"/>
    <w:semiHidden/>
    <w:rsid w:val="00E6139B"/>
    <w:rPr>
      <w:vertAlign w:val="superscript"/>
    </w:rPr>
  </w:style>
  <w:style w:type="paragraph" w:styleId="af">
    <w:name w:val="Body Text"/>
    <w:basedOn w:val="a"/>
    <w:rsid w:val="00710545"/>
    <w:pPr>
      <w:spacing w:after="120"/>
    </w:pPr>
  </w:style>
  <w:style w:type="paragraph" w:customStyle="1" w:styleId="af0">
    <w:name w:val="Знак"/>
    <w:basedOn w:val="a"/>
    <w:rsid w:val="005F2D5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7E1435"/>
    <w:pPr>
      <w:ind w:left="720"/>
      <w:contextualSpacing/>
    </w:pPr>
  </w:style>
  <w:style w:type="paragraph" w:styleId="af2">
    <w:name w:val="header"/>
    <w:basedOn w:val="a"/>
    <w:link w:val="af3"/>
    <w:rsid w:val="000E493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0E4930"/>
    <w:rPr>
      <w:sz w:val="28"/>
      <w:szCs w:val="28"/>
    </w:rPr>
  </w:style>
  <w:style w:type="character" w:customStyle="1" w:styleId="a6">
    <w:name w:val="Нижний колонтитул Знак"/>
    <w:basedOn w:val="a0"/>
    <w:link w:val="a5"/>
    <w:uiPriority w:val="99"/>
    <w:rsid w:val="000E4930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4930"/>
    <w:pPr>
      <w:ind w:firstLine="567"/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rsid w:val="00D520F7"/>
    <w:pPr>
      <w:keepNext/>
      <w:overflowPunct w:val="0"/>
      <w:autoSpaceDE w:val="0"/>
      <w:autoSpaceDN w:val="0"/>
      <w:adjustRightInd w:val="0"/>
      <w:ind w:firstLine="851"/>
      <w:textAlignment w:val="baseline"/>
      <w:outlineLvl w:val="0"/>
    </w:pPr>
    <w:rPr>
      <w:u w:val="single"/>
    </w:rPr>
  </w:style>
  <w:style w:type="paragraph" w:styleId="2">
    <w:name w:val="heading 2"/>
    <w:basedOn w:val="a"/>
    <w:next w:val="a"/>
    <w:qFormat/>
    <w:rsid w:val="00E6139B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806F3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C124F8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807B1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07B10"/>
  </w:style>
  <w:style w:type="paragraph" w:styleId="a8">
    <w:name w:val="Document Map"/>
    <w:basedOn w:val="a"/>
    <w:semiHidden/>
    <w:rsid w:val="0036229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9">
    <w:name w:val="Знак"/>
    <w:basedOn w:val="a"/>
    <w:rsid w:val="00675B1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rsid w:val="00D520F7"/>
    <w:pPr>
      <w:overflowPunct w:val="0"/>
      <w:autoSpaceDE w:val="0"/>
      <w:autoSpaceDN w:val="0"/>
      <w:adjustRightInd w:val="0"/>
      <w:ind w:firstLine="851"/>
      <w:textAlignment w:val="baseline"/>
    </w:pPr>
    <w:rPr>
      <w:bCs/>
    </w:rPr>
  </w:style>
  <w:style w:type="paragraph" w:styleId="ab">
    <w:name w:val="caption"/>
    <w:basedOn w:val="a"/>
    <w:next w:val="a"/>
    <w:qFormat/>
    <w:rsid w:val="00D520F7"/>
    <w:rPr>
      <w:sz w:val="36"/>
      <w:szCs w:val="20"/>
      <w:lang w:val="en-US"/>
    </w:rPr>
  </w:style>
  <w:style w:type="paragraph" w:styleId="ac">
    <w:name w:val="Title"/>
    <w:basedOn w:val="a"/>
    <w:qFormat/>
    <w:rsid w:val="00D520F7"/>
    <w:pPr>
      <w:ind w:right="43"/>
      <w:jc w:val="center"/>
      <w:outlineLvl w:val="0"/>
    </w:pPr>
    <w:rPr>
      <w:szCs w:val="20"/>
      <w:lang w:val="en-US"/>
    </w:rPr>
  </w:style>
  <w:style w:type="paragraph" w:styleId="20">
    <w:name w:val="Body Text Indent 2"/>
    <w:basedOn w:val="a"/>
    <w:rsid w:val="00E6139B"/>
    <w:pPr>
      <w:spacing w:after="120" w:line="480" w:lineRule="auto"/>
      <w:ind w:left="283"/>
    </w:pPr>
  </w:style>
  <w:style w:type="paragraph" w:styleId="ad">
    <w:name w:val="footnote text"/>
    <w:basedOn w:val="a"/>
    <w:semiHidden/>
    <w:rsid w:val="00E6139B"/>
    <w:pPr>
      <w:ind w:firstLine="709"/>
    </w:pPr>
    <w:rPr>
      <w:sz w:val="20"/>
      <w:szCs w:val="20"/>
    </w:rPr>
  </w:style>
  <w:style w:type="character" w:styleId="ae">
    <w:name w:val="footnote reference"/>
    <w:basedOn w:val="a0"/>
    <w:semiHidden/>
    <w:rsid w:val="00E6139B"/>
    <w:rPr>
      <w:vertAlign w:val="superscript"/>
    </w:rPr>
  </w:style>
  <w:style w:type="paragraph" w:styleId="af">
    <w:name w:val="Body Text"/>
    <w:basedOn w:val="a"/>
    <w:rsid w:val="00710545"/>
    <w:pPr>
      <w:spacing w:after="120"/>
    </w:pPr>
  </w:style>
  <w:style w:type="paragraph" w:customStyle="1" w:styleId="af0">
    <w:name w:val="Знак"/>
    <w:basedOn w:val="a"/>
    <w:rsid w:val="005F2D5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7E1435"/>
    <w:pPr>
      <w:ind w:left="720"/>
      <w:contextualSpacing/>
    </w:pPr>
  </w:style>
  <w:style w:type="paragraph" w:styleId="af2">
    <w:name w:val="header"/>
    <w:basedOn w:val="a"/>
    <w:link w:val="af3"/>
    <w:rsid w:val="000E493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0E4930"/>
    <w:rPr>
      <w:sz w:val="28"/>
      <w:szCs w:val="28"/>
    </w:rPr>
  </w:style>
  <w:style w:type="character" w:customStyle="1" w:styleId="a6">
    <w:name w:val="Нижний колонтитул Знак"/>
    <w:basedOn w:val="a0"/>
    <w:link w:val="a5"/>
    <w:uiPriority w:val="99"/>
    <w:rsid w:val="000E4930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2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25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duz-sud@cfrenerg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uz-sud@cfr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D220DD-1E9D-4DDC-9135-54CCC55B4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2995</Words>
  <Characters>17075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по заполнению таблицы №2 (Информация по реализации на потребительском рынке электрической энергии (мощности), предоставляемая участниками оптового рынка оптового рынка (энергосбытовыми организациями, гарантирующими поставщиками))</vt:lpstr>
    </vt:vector>
  </TitlesOfParts>
  <Company>ATS</Company>
  <LinksUpToDate>false</LinksUpToDate>
  <CharactersWithSpaces>20030</CharactersWithSpaces>
  <SharedDoc>false</SharedDoc>
  <HLinks>
    <vt:vector size="12" baseType="variant">
      <vt:variant>
        <vt:i4>7077968</vt:i4>
      </vt:variant>
      <vt:variant>
        <vt:i4>3</vt:i4>
      </vt:variant>
      <vt:variant>
        <vt:i4>0</vt:i4>
      </vt:variant>
      <vt:variant>
        <vt:i4>5</vt:i4>
      </vt:variant>
      <vt:variant>
        <vt:lpwstr>mailto:duz@cfrenergo.ru</vt:lpwstr>
      </vt:variant>
      <vt:variant>
        <vt:lpwstr/>
      </vt:variant>
      <vt:variant>
        <vt:i4>7077968</vt:i4>
      </vt:variant>
      <vt:variant>
        <vt:i4>0</vt:i4>
      </vt:variant>
      <vt:variant>
        <vt:i4>0</vt:i4>
      </vt:variant>
      <vt:variant>
        <vt:i4>5</vt:i4>
      </vt:variant>
      <vt:variant>
        <vt:lpwstr>mailto:duz@cfrenergo.ru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заполнению таблицы №2 (Информация по реализации на потребительском рынке электрической энергии (мощности), предоставляемая участниками оптового рынка оптового рынка (энергосбытовыми организациями, гарантирующими поставщиками))</dc:title>
  <dc:creator>turetcky</dc:creator>
  <cp:lastModifiedBy>Елфимов Владимир Иванович</cp:lastModifiedBy>
  <cp:revision>2</cp:revision>
  <cp:lastPrinted>2012-08-23T10:28:00Z</cp:lastPrinted>
  <dcterms:created xsi:type="dcterms:W3CDTF">2014-08-06T04:44:00Z</dcterms:created>
  <dcterms:modified xsi:type="dcterms:W3CDTF">2014-08-06T04:44:00Z</dcterms:modified>
</cp:coreProperties>
</file>