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2FB91" w14:textId="13CB0D1A" w:rsidR="001919DF" w:rsidRDefault="001919DF" w:rsidP="001919DF">
      <w:pPr>
        <w:spacing w:after="0" w:line="252" w:lineRule="auto"/>
        <w:ind w:left="57"/>
        <w:jc w:val="right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  <w:lang w:eastAsia="ru-RU"/>
        </w:rPr>
        <w:t>Приложение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№ 1.</w:t>
      </w:r>
      <w:r>
        <w:rPr>
          <w:rFonts w:ascii="Times New Roman" w:hAnsi="Times New Roman"/>
          <w:sz w:val="24"/>
          <w:szCs w:val="24"/>
          <w:lang w:eastAsia="ru-RU"/>
        </w:rPr>
        <w:t>4</w:t>
      </w:r>
    </w:p>
    <w:p w14:paraId="1769A52C" w14:textId="77777777" w:rsidR="001919DF" w:rsidRDefault="001919DF" w:rsidP="001919DF">
      <w:pPr>
        <w:spacing w:after="0" w:line="252" w:lineRule="auto"/>
        <w:ind w:left="57"/>
        <w:jc w:val="right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Протоколу № 17/2024 заочного голосования Наблюдательного совета </w:t>
      </w:r>
    </w:p>
    <w:p w14:paraId="4AF24500" w14:textId="77777777" w:rsidR="001919DF" w:rsidRDefault="001919DF" w:rsidP="001919DF">
      <w:pPr>
        <w:autoSpaceDE w:val="0"/>
        <w:autoSpaceDN w:val="0"/>
        <w:adjustRightInd w:val="0"/>
        <w:spacing w:after="0" w:line="240" w:lineRule="auto"/>
        <w:ind w:left="-284" w:right="-59"/>
        <w:jc w:val="right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Ассоциации «НП Совет рынка» от 22 августа 2024 года.</w:t>
      </w:r>
    </w:p>
    <w:p w14:paraId="05160C15" w14:textId="77777777" w:rsidR="001919DF" w:rsidRDefault="001919DF" w:rsidP="00F56EFF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</w:p>
    <w:p w14:paraId="332B9DC5" w14:textId="71EBFB56" w:rsidR="00B44E50" w:rsidRDefault="00B44E50" w:rsidP="00F56EFF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  <w:lang w:val="x-none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C31EB2">
        <w:rPr>
          <w:rFonts w:ascii="Garamond" w:hAnsi="Garamond"/>
          <w:b/>
          <w:sz w:val="28"/>
          <w:szCs w:val="28"/>
        </w:rPr>
        <w:t>.</w:t>
      </w:r>
      <w:r>
        <w:rPr>
          <w:rFonts w:ascii="Garamond" w:hAnsi="Garamond"/>
          <w:b/>
          <w:sz w:val="28"/>
          <w:szCs w:val="28"/>
        </w:rPr>
        <w:t>1</w:t>
      </w:r>
      <w:r w:rsidRPr="00C31EB2">
        <w:rPr>
          <w:rFonts w:ascii="Garamond" w:hAnsi="Garamond"/>
          <w:b/>
          <w:sz w:val="28"/>
          <w:szCs w:val="28"/>
        </w:rPr>
        <w:t xml:space="preserve">. </w:t>
      </w:r>
      <w:r>
        <w:rPr>
          <w:rFonts w:ascii="Garamond" w:hAnsi="Garamond" w:cs="Arial"/>
          <w:b/>
          <w:sz w:val="28"/>
          <w:szCs w:val="28"/>
        </w:rPr>
        <w:t xml:space="preserve">Изменения, связанные с предоставлением обеспечения </w:t>
      </w:r>
      <w:r>
        <w:rPr>
          <w:rFonts w:ascii="Garamond" w:hAnsi="Garamond"/>
          <w:b/>
          <w:sz w:val="28"/>
          <w:szCs w:val="28"/>
        </w:rPr>
        <w:t>генерирующих объектов ВИЭ, отобранных после 1 января 2024 года</w:t>
      </w:r>
    </w:p>
    <w:p w14:paraId="47D43615" w14:textId="77777777" w:rsidR="00B44E50" w:rsidRPr="00B44E50" w:rsidRDefault="00B44E50" w:rsidP="00F56EFF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  <w:lang w:val="x-none"/>
        </w:rPr>
      </w:pPr>
    </w:p>
    <w:p w14:paraId="046FE0F6" w14:textId="0F266161" w:rsidR="00DC36CF" w:rsidRDefault="00DC36CF" w:rsidP="00F56EFF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>Приложение № 1.</w:t>
      </w:r>
      <w:r w:rsidR="00FB1859">
        <w:rPr>
          <w:rFonts w:ascii="Garamond" w:hAnsi="Garamond" w:cs="Arial"/>
          <w:b/>
          <w:sz w:val="28"/>
          <w:szCs w:val="28"/>
        </w:rPr>
        <w:t>4</w:t>
      </w:r>
      <w:r>
        <w:rPr>
          <w:rFonts w:ascii="Garamond" w:hAnsi="Garamond" w:cs="Arial"/>
          <w:b/>
          <w:sz w:val="28"/>
          <w:szCs w:val="28"/>
        </w:rPr>
        <w:t xml:space="preserve"> </w:t>
      </w:r>
    </w:p>
    <w:p w14:paraId="72905485" w14:textId="77777777" w:rsidR="00F56EFF" w:rsidRDefault="00F56EFF" w:rsidP="00F56EFF">
      <w:pPr>
        <w:widowControl w:val="0"/>
        <w:spacing w:after="0" w:line="240" w:lineRule="auto"/>
        <w:jc w:val="right"/>
        <w:rPr>
          <w:rFonts w:ascii="Garamond" w:hAnsi="Garamond" w:cs="Arial"/>
          <w:b/>
          <w:sz w:val="28"/>
          <w:szCs w:val="28"/>
        </w:rPr>
      </w:pPr>
    </w:p>
    <w:p w14:paraId="0A94ADDA" w14:textId="7D14B29A" w:rsidR="00DC36CF" w:rsidRPr="00FA787A" w:rsidRDefault="00DC36CF" w:rsidP="00F5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after="0" w:line="240" w:lineRule="auto"/>
        <w:ind w:right="142"/>
        <w:jc w:val="both"/>
        <w:rPr>
          <w:rFonts w:ascii="Garamond" w:hAnsi="Garamond"/>
          <w:sz w:val="24"/>
          <w:szCs w:val="24"/>
        </w:rPr>
      </w:pPr>
      <w:r w:rsidRPr="00FA787A">
        <w:rPr>
          <w:rFonts w:ascii="Garamond" w:hAnsi="Garamond" w:cs="Garamond"/>
          <w:b/>
          <w:bCs/>
          <w:sz w:val="24"/>
          <w:szCs w:val="24"/>
        </w:rPr>
        <w:t xml:space="preserve">Дата вступления в силу: </w:t>
      </w:r>
      <w:r w:rsidR="00623704" w:rsidRPr="00F56EFF">
        <w:rPr>
          <w:rFonts w:ascii="Garamond" w:hAnsi="Garamond" w:cs="Garamond"/>
          <w:bCs/>
          <w:sz w:val="24"/>
          <w:szCs w:val="24"/>
        </w:rPr>
        <w:t>с</w:t>
      </w:r>
      <w:r w:rsidR="00623704">
        <w:rPr>
          <w:rFonts w:ascii="Garamond" w:hAnsi="Garamond" w:cs="Garamond"/>
          <w:b/>
          <w:bCs/>
          <w:sz w:val="24"/>
          <w:szCs w:val="24"/>
        </w:rPr>
        <w:t xml:space="preserve"> </w:t>
      </w:r>
      <w:r w:rsidR="0027369B" w:rsidRPr="00FA787A">
        <w:rPr>
          <w:rFonts w:ascii="Garamond" w:hAnsi="Garamond" w:cs="Garamond"/>
          <w:bCs/>
          <w:sz w:val="24"/>
          <w:szCs w:val="24"/>
        </w:rPr>
        <w:t>1сентября</w:t>
      </w:r>
      <w:r w:rsidRPr="00FA787A">
        <w:rPr>
          <w:rFonts w:ascii="Garamond" w:hAnsi="Garamond" w:cs="Garamond"/>
          <w:bCs/>
          <w:sz w:val="24"/>
          <w:szCs w:val="24"/>
        </w:rPr>
        <w:t xml:space="preserve"> 2024 года и действуют по 30 ноября 2024 года (включительно).</w:t>
      </w:r>
    </w:p>
    <w:p w14:paraId="64F34EA1" w14:textId="77777777" w:rsidR="00F56EFF" w:rsidRDefault="00F56EFF" w:rsidP="00F56EFF">
      <w:pPr>
        <w:spacing w:after="0" w:line="240" w:lineRule="auto"/>
        <w:rPr>
          <w:rFonts w:ascii="Garamond" w:eastAsia="Times New Roman" w:hAnsi="Garamond"/>
          <w:b/>
          <w:sz w:val="26"/>
          <w:szCs w:val="26"/>
          <w:lang w:eastAsia="ru-RU"/>
        </w:rPr>
      </w:pPr>
    </w:p>
    <w:p w14:paraId="518BA9ED" w14:textId="592440A4" w:rsidR="00DC36CF" w:rsidRDefault="00DC36CF" w:rsidP="00F56EFF">
      <w:pPr>
        <w:spacing w:after="0" w:line="240" w:lineRule="auto"/>
        <w:rPr>
          <w:rFonts w:ascii="Garamond" w:eastAsia="Times New Roman" w:hAnsi="Garamond"/>
          <w:b/>
          <w:sz w:val="26"/>
          <w:szCs w:val="26"/>
          <w:lang w:eastAsia="ru-RU"/>
        </w:rPr>
      </w:pPr>
      <w:r w:rsidRPr="00164C91">
        <w:rPr>
          <w:rFonts w:ascii="Garamond" w:eastAsia="Times New Roman" w:hAnsi="Garamond"/>
          <w:b/>
          <w:sz w:val="26"/>
          <w:szCs w:val="26"/>
          <w:lang w:eastAsia="ru-RU"/>
        </w:rPr>
        <w:t>Предложения по изменениям и дополнениям в СТАНДАРТНУЮ ФОРМУ ДОГОВОРА КОММЕРЧЕСКОГО ПРЕДСТАВИТЕЛЬСТВА ПОСТАВЩИКА ДЛЯ ЦЕЛЕЙ ЗАКЛЮЧЕНИЯ ДОГОВОРОВ О ПРЕДОСТАВЛЕНИИ МОЩНОСТИ КВАЛИФИЦИРОВАННЫХ ГЕНЕРИРУЮЩИХ ОБЪЕКТОВ, ФУНКЦИОНИРУЮЩИХ НА ОСНОВЕ ИСПОЛЬЗОВАНИЯ ВОЗОБНОВЛЯЕМЫХ ИСТОЧНИКОВ ЭНЕРГИИ (</w:t>
      </w:r>
      <w:r w:rsidR="00F56EFF">
        <w:rPr>
          <w:rFonts w:ascii="Garamond" w:eastAsia="Times New Roman" w:hAnsi="Garamond"/>
          <w:b/>
          <w:sz w:val="26"/>
          <w:szCs w:val="26"/>
          <w:lang w:eastAsia="ru-RU"/>
        </w:rPr>
        <w:t>Приложение № Д 6.2 к Договору о </w:t>
      </w:r>
      <w:r w:rsidRPr="00164C91">
        <w:rPr>
          <w:rFonts w:ascii="Garamond" w:eastAsia="Times New Roman" w:hAnsi="Garamond"/>
          <w:b/>
          <w:sz w:val="26"/>
          <w:szCs w:val="26"/>
          <w:lang w:eastAsia="ru-RU"/>
        </w:rPr>
        <w:t>присоединении к торговой системе оптового рынка)</w:t>
      </w:r>
    </w:p>
    <w:p w14:paraId="67253958" w14:textId="77777777" w:rsidR="00FA787A" w:rsidRPr="00164C91" w:rsidRDefault="00FA787A" w:rsidP="00F56EFF">
      <w:pPr>
        <w:spacing w:after="0" w:line="240" w:lineRule="auto"/>
        <w:rPr>
          <w:rFonts w:ascii="Garamond" w:eastAsia="Times New Roman" w:hAnsi="Garamond"/>
          <w:b/>
          <w:sz w:val="26"/>
          <w:szCs w:val="26"/>
          <w:lang w:eastAsia="ru-RU"/>
        </w:rPr>
      </w:pPr>
    </w:p>
    <w:tbl>
      <w:tblPr>
        <w:tblStyle w:val="8"/>
        <w:tblW w:w="14880" w:type="dxa"/>
        <w:tblLayout w:type="fixed"/>
        <w:tblLook w:val="04A0" w:firstRow="1" w:lastRow="0" w:firstColumn="1" w:lastColumn="0" w:noHBand="0" w:noVBand="1"/>
      </w:tblPr>
      <w:tblGrid>
        <w:gridCol w:w="988"/>
        <w:gridCol w:w="6946"/>
        <w:gridCol w:w="6946"/>
      </w:tblGrid>
      <w:tr w:rsidR="00FB1859" w:rsidRPr="0044212A" w14:paraId="23376BE8" w14:textId="77777777" w:rsidTr="00FB1859">
        <w:trPr>
          <w:trHeight w:val="435"/>
        </w:trPr>
        <w:tc>
          <w:tcPr>
            <w:tcW w:w="988" w:type="dxa"/>
          </w:tcPr>
          <w:p w14:paraId="5018C008" w14:textId="77777777" w:rsidR="00FB1859" w:rsidRPr="00FB1859" w:rsidRDefault="00FB1859" w:rsidP="00F56EFF">
            <w:pPr>
              <w:widowControl w:val="0"/>
              <w:spacing w:after="0" w:line="240" w:lineRule="auto"/>
              <w:ind w:left="-113" w:right="-111"/>
              <w:jc w:val="center"/>
              <w:rPr>
                <w:rFonts w:ascii="Garamond" w:eastAsiaTheme="minorHAnsi" w:hAnsi="Garamond" w:cs="Calibri"/>
                <w:b/>
                <w:sz w:val="22"/>
                <w:szCs w:val="22"/>
              </w:rPr>
            </w:pPr>
            <w:r w:rsidRPr="00FB1859">
              <w:rPr>
                <w:rFonts w:ascii="Garamond" w:eastAsiaTheme="minorHAnsi" w:hAnsi="Garamond" w:cs="Calibri"/>
                <w:b/>
                <w:sz w:val="22"/>
                <w:szCs w:val="22"/>
              </w:rPr>
              <w:t>№</w:t>
            </w:r>
          </w:p>
          <w:p w14:paraId="608BC57A" w14:textId="77777777" w:rsidR="00FB1859" w:rsidRPr="00FB1859" w:rsidRDefault="00FB1859" w:rsidP="00F56EF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  <w:sz w:val="22"/>
                <w:szCs w:val="22"/>
              </w:rPr>
            </w:pPr>
            <w:r w:rsidRPr="00FB1859">
              <w:rPr>
                <w:rFonts w:ascii="Garamond" w:eastAsiaTheme="minorHAnsi" w:hAnsi="Garamond" w:cs="Calibri"/>
                <w:b/>
                <w:sz w:val="22"/>
                <w:szCs w:val="22"/>
              </w:rPr>
              <w:t>пункта</w:t>
            </w:r>
          </w:p>
        </w:tc>
        <w:tc>
          <w:tcPr>
            <w:tcW w:w="6946" w:type="dxa"/>
          </w:tcPr>
          <w:p w14:paraId="6D23B99A" w14:textId="77777777" w:rsidR="00FB1859" w:rsidRPr="00FB1859" w:rsidRDefault="00FB1859" w:rsidP="00F56EF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  <w:sz w:val="22"/>
                <w:szCs w:val="22"/>
              </w:rPr>
            </w:pPr>
            <w:r w:rsidRPr="00FB1859">
              <w:rPr>
                <w:rFonts w:ascii="Garamond" w:eastAsiaTheme="minorHAnsi" w:hAnsi="Garamond" w:cs="Calibri"/>
                <w:b/>
                <w:sz w:val="22"/>
                <w:szCs w:val="22"/>
              </w:rPr>
              <w:t>Редакция, действующая на момент</w:t>
            </w:r>
          </w:p>
          <w:p w14:paraId="0E943273" w14:textId="77777777" w:rsidR="00FB1859" w:rsidRPr="00FB1859" w:rsidRDefault="00FB1859" w:rsidP="00F56EF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  <w:sz w:val="22"/>
                <w:szCs w:val="22"/>
              </w:rPr>
            </w:pPr>
            <w:r w:rsidRPr="00FB1859">
              <w:rPr>
                <w:rFonts w:ascii="Garamond" w:eastAsiaTheme="minorHAnsi" w:hAnsi="Garamond" w:cs="Calibri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46" w:type="dxa"/>
          </w:tcPr>
          <w:p w14:paraId="66600FA9" w14:textId="7F20AED2" w:rsidR="00FB1859" w:rsidRPr="00FB1859" w:rsidRDefault="00FB1859" w:rsidP="00F56EF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  <w:sz w:val="22"/>
                <w:szCs w:val="22"/>
              </w:rPr>
            </w:pPr>
            <w:r w:rsidRPr="00FB1859">
              <w:rPr>
                <w:rFonts w:ascii="Garamond" w:eastAsiaTheme="minorHAnsi" w:hAnsi="Garamond" w:cs="Calibri"/>
                <w:b/>
                <w:sz w:val="22"/>
                <w:szCs w:val="22"/>
              </w:rPr>
              <w:t>Предлагаем</w:t>
            </w:r>
            <w:r w:rsidR="00D55034">
              <w:rPr>
                <w:rFonts w:ascii="Garamond" w:eastAsiaTheme="minorHAnsi" w:hAnsi="Garamond" w:cs="Calibri"/>
                <w:b/>
                <w:sz w:val="22"/>
                <w:szCs w:val="22"/>
              </w:rPr>
              <w:t>ая</w:t>
            </w:r>
            <w:r w:rsidRPr="00FB1859">
              <w:rPr>
                <w:rFonts w:ascii="Garamond" w:eastAsiaTheme="minorHAnsi" w:hAnsi="Garamond" w:cs="Calibri"/>
                <w:b/>
                <w:sz w:val="22"/>
                <w:szCs w:val="22"/>
              </w:rPr>
              <w:t xml:space="preserve"> </w:t>
            </w:r>
            <w:r w:rsidR="00D55034">
              <w:rPr>
                <w:rFonts w:ascii="Garamond" w:eastAsiaTheme="minorHAnsi" w:hAnsi="Garamond" w:cs="Calibri"/>
                <w:b/>
                <w:sz w:val="22"/>
                <w:szCs w:val="22"/>
              </w:rPr>
              <w:t>редакция</w:t>
            </w:r>
          </w:p>
          <w:p w14:paraId="0E45B4D8" w14:textId="77777777" w:rsidR="00FB1859" w:rsidRPr="00FB1859" w:rsidRDefault="00FB1859" w:rsidP="00F56EF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  <w:sz w:val="22"/>
                <w:szCs w:val="22"/>
              </w:rPr>
            </w:pPr>
            <w:r w:rsidRPr="00FB1859">
              <w:rPr>
                <w:rFonts w:ascii="Garamond" w:eastAsiaTheme="minorHAnsi" w:hAnsi="Garamond" w:cs="Calibri"/>
                <w:sz w:val="22"/>
                <w:szCs w:val="22"/>
              </w:rPr>
              <w:t>(изменения выделены цветом)</w:t>
            </w:r>
          </w:p>
        </w:tc>
      </w:tr>
      <w:tr w:rsidR="00DC36CF" w:rsidRPr="00164C91" w14:paraId="643769EB" w14:textId="77777777" w:rsidTr="00FB1859">
        <w:tc>
          <w:tcPr>
            <w:tcW w:w="988" w:type="dxa"/>
            <w:vAlign w:val="center"/>
          </w:tcPr>
          <w:p w14:paraId="66477CF7" w14:textId="77777777" w:rsidR="00DC36CF" w:rsidRPr="00164C91" w:rsidRDefault="00DC36CF" w:rsidP="0063205F">
            <w:pPr>
              <w:spacing w:after="120" w:line="240" w:lineRule="auto"/>
              <w:jc w:val="center"/>
              <w:rPr>
                <w:rFonts w:ascii="Garamond" w:eastAsia="Times New Roman" w:hAnsi="Garamond"/>
                <w:b/>
                <w:sz w:val="22"/>
                <w:szCs w:val="22"/>
              </w:rPr>
            </w:pPr>
            <w:r w:rsidRPr="00164C91">
              <w:rPr>
                <w:rFonts w:ascii="Garamond" w:eastAsia="Times New Roman" w:hAnsi="Garamond"/>
                <w:b/>
                <w:sz w:val="22"/>
                <w:szCs w:val="22"/>
              </w:rPr>
              <w:t>1.7</w:t>
            </w:r>
          </w:p>
        </w:tc>
        <w:tc>
          <w:tcPr>
            <w:tcW w:w="6946" w:type="dxa"/>
          </w:tcPr>
          <w:p w14:paraId="5F91FD59" w14:textId="77777777" w:rsidR="00DC36CF" w:rsidRPr="00164C91" w:rsidRDefault="00DC36CF" w:rsidP="0063205F">
            <w:pPr>
              <w:spacing w:after="120" w:line="240" w:lineRule="auto"/>
              <w:ind w:left="26"/>
              <w:jc w:val="both"/>
              <w:rPr>
                <w:rFonts w:ascii="Garamond" w:eastAsia="Times New Roman" w:hAnsi="Garamond"/>
                <w:bCs/>
                <w:sz w:val="22"/>
                <w:szCs w:val="22"/>
              </w:rPr>
            </w:pPr>
            <w:r w:rsidRPr="00164C91">
              <w:rPr>
                <w:rFonts w:ascii="Garamond" w:eastAsia="Times New Roman" w:hAnsi="Garamond"/>
                <w:bCs/>
                <w:sz w:val="22"/>
                <w:szCs w:val="22"/>
              </w:rPr>
              <w:t>В случае получения от Доверителя уведомления об изменении, в том числе повторном, месторасположения объекта генерации в части субъекта Российской Федерации, указанного в приложении 1 к ДПМ ВИЭ, заключенным в отношении указанного объекта генерации, Поверенный вносит в указанные договоры изменения, касающиеся месторасположения объекта генерации, при выполнении условий, предусмотренных настоящим Договором и указанными ДПМ ВИЭ.</w:t>
            </w:r>
          </w:p>
          <w:p w14:paraId="7EB13591" w14:textId="77777777" w:rsidR="00DC36CF" w:rsidRPr="00164C91" w:rsidRDefault="00DC36CF" w:rsidP="00186C01">
            <w:pPr>
              <w:spacing w:after="120" w:line="240" w:lineRule="auto"/>
              <w:ind w:left="26"/>
              <w:jc w:val="both"/>
              <w:rPr>
                <w:rFonts w:ascii="Garamond" w:eastAsia="Times New Roman" w:hAnsi="Garamond"/>
                <w:bCs/>
                <w:sz w:val="22"/>
                <w:szCs w:val="22"/>
              </w:rPr>
            </w:pPr>
            <w:r w:rsidRPr="00164C91">
              <w:rPr>
                <w:rFonts w:ascii="Garamond" w:eastAsia="Times New Roman" w:hAnsi="Garamond"/>
                <w:bCs/>
                <w:sz w:val="22"/>
                <w:szCs w:val="22"/>
              </w:rPr>
              <w:t>Указанное в предыдущем абзаце уведомление представляется</w:t>
            </w:r>
            <w:r>
              <w:rPr>
                <w:rFonts w:ascii="Garamond" w:eastAsia="Times New Roman" w:hAnsi="Garamond"/>
                <w:bCs/>
                <w:sz w:val="22"/>
                <w:szCs w:val="22"/>
              </w:rPr>
              <w:t xml:space="preserve"> </w:t>
            </w:r>
            <w:r w:rsidRPr="00164C91">
              <w:rPr>
                <w:rFonts w:ascii="Garamond" w:eastAsia="Times New Roman" w:hAnsi="Garamond"/>
                <w:bCs/>
                <w:sz w:val="22"/>
                <w:szCs w:val="22"/>
              </w:rPr>
              <w:t xml:space="preserve">Доверителем Поверенному по форме приложения 6 к настоящему Договору на бумажном носителе, заверяется подписью уполномоченного лица Доверителя и может предусматривать изменение только идентификационного параметра «Субъект Российской Федерации». В случае получения Поверенным от Доверителя указанного уведомления, предусматривающего изменение иных идентификационных параметров </w:t>
            </w:r>
            <w:r w:rsidRPr="00164C91">
              <w:rPr>
                <w:rFonts w:ascii="Garamond" w:eastAsia="Times New Roman" w:hAnsi="Garamond"/>
                <w:bCs/>
                <w:sz w:val="22"/>
                <w:szCs w:val="22"/>
              </w:rPr>
              <w:lastRenderedPageBreak/>
              <w:t>объекта генерации, изменение ДПМ ВИЭ, заключенных в отношении такого объекта генерации, не осуществляется.</w:t>
            </w:r>
          </w:p>
          <w:p w14:paraId="6F60EDA4" w14:textId="77777777" w:rsidR="00DC36CF" w:rsidRPr="00164C91" w:rsidRDefault="00DC36CF" w:rsidP="0063205F">
            <w:pPr>
              <w:spacing w:after="120" w:line="240" w:lineRule="auto"/>
              <w:jc w:val="both"/>
              <w:rPr>
                <w:rFonts w:ascii="Garamond" w:eastAsia="Times New Roman" w:hAnsi="Garamond"/>
                <w:bCs/>
                <w:sz w:val="22"/>
                <w:szCs w:val="22"/>
              </w:rPr>
            </w:pPr>
            <w:r w:rsidRPr="00164C91">
              <w:rPr>
                <w:rFonts w:ascii="Garamond" w:eastAsia="Times New Roman" w:hAnsi="Garamond"/>
                <w:bCs/>
                <w:sz w:val="22"/>
                <w:szCs w:val="22"/>
              </w:rPr>
              <w:t xml:space="preserve">В случае реализации Доверителем права на повторное изменение месторасположения (субъекта Российской Федерации) объекта генерации, прошедшего отбор до 1 января 2021 года, Доверитель вместе с уведомлением о повторном изменении месторасположения предоставляет Поверенному на бумажном носителе: </w:t>
            </w:r>
          </w:p>
          <w:p w14:paraId="7489910E" w14:textId="77777777" w:rsidR="00DC36CF" w:rsidRPr="00164C91" w:rsidRDefault="00DC36CF" w:rsidP="0063205F">
            <w:pPr>
              <w:spacing w:after="120" w:line="240" w:lineRule="auto"/>
              <w:jc w:val="both"/>
              <w:rPr>
                <w:rFonts w:ascii="Garamond" w:eastAsia="Times New Roman" w:hAnsi="Garamond"/>
                <w:bCs/>
                <w:sz w:val="22"/>
                <w:szCs w:val="22"/>
              </w:rPr>
            </w:pPr>
            <w:r w:rsidRPr="00164C91">
              <w:rPr>
                <w:rFonts w:ascii="Garamond" w:eastAsia="Times New Roman" w:hAnsi="Garamond"/>
                <w:bCs/>
                <w:sz w:val="22"/>
                <w:szCs w:val="22"/>
              </w:rPr>
              <w:t xml:space="preserve">– подтверждение Системного оператора о том, что новое месторасположение не имеет ограничений на выбор в качестве нового субъекта Российской Федерации при повторном изменении месторасположения, предусмотренных п. 2.13 ДПМ ВИЭ для объектов генерации, отобранных до 1 января 2021 года; </w:t>
            </w:r>
          </w:p>
          <w:p w14:paraId="5C8EB641" w14:textId="77777777" w:rsidR="00DC36CF" w:rsidRPr="00164C91" w:rsidRDefault="00DC36CF" w:rsidP="0063205F">
            <w:pPr>
              <w:spacing w:after="120" w:line="240" w:lineRule="auto"/>
              <w:jc w:val="both"/>
              <w:rPr>
                <w:rFonts w:ascii="Garamond" w:eastAsia="Times New Roman" w:hAnsi="Garamond"/>
                <w:bCs/>
                <w:sz w:val="22"/>
                <w:szCs w:val="22"/>
              </w:rPr>
            </w:pPr>
            <w:r w:rsidRPr="00164C91">
              <w:rPr>
                <w:rFonts w:ascii="Garamond" w:eastAsia="Times New Roman" w:hAnsi="Garamond"/>
                <w:bCs/>
                <w:sz w:val="22"/>
                <w:szCs w:val="22"/>
              </w:rPr>
              <w:t>– в случае предоставления Поверенному уведомления о повторном изменении месторасположения после 1 июля 202</w:t>
            </w:r>
            <w:r w:rsidRPr="00164C91">
              <w:rPr>
                <w:rFonts w:ascii="Garamond" w:eastAsia="Times New Roman" w:hAnsi="Garamond"/>
                <w:bCs/>
                <w:sz w:val="22"/>
                <w:szCs w:val="22"/>
                <w:highlight w:val="yellow"/>
              </w:rPr>
              <w:t>4</w:t>
            </w:r>
            <w:r w:rsidRPr="00164C91">
              <w:rPr>
                <w:rFonts w:ascii="Garamond" w:eastAsia="Times New Roman" w:hAnsi="Garamond"/>
                <w:bCs/>
                <w:sz w:val="22"/>
                <w:szCs w:val="22"/>
              </w:rPr>
              <w:t xml:space="preserve"> года – подтверждение Системного оператора о </w:t>
            </w:r>
            <w:r w:rsidRPr="00164C91">
              <w:rPr>
                <w:rFonts w:ascii="Garamond" w:eastAsia="Times New Roman" w:hAnsi="Garamond"/>
                <w:bCs/>
                <w:sz w:val="22"/>
                <w:szCs w:val="22"/>
                <w:highlight w:val="yellow"/>
              </w:rPr>
              <w:t>согласовании нового месторасположения.</w:t>
            </w:r>
          </w:p>
          <w:p w14:paraId="69F2B24E" w14:textId="77777777" w:rsidR="00DC36CF" w:rsidRPr="00164C91" w:rsidRDefault="00DC36CF" w:rsidP="0063205F">
            <w:pPr>
              <w:spacing w:after="120" w:line="240" w:lineRule="auto"/>
              <w:jc w:val="both"/>
              <w:rPr>
                <w:rFonts w:ascii="Garamond" w:eastAsia="Times New Roman" w:hAnsi="Garamond"/>
                <w:bCs/>
                <w:sz w:val="22"/>
                <w:szCs w:val="22"/>
              </w:rPr>
            </w:pPr>
            <w:r>
              <w:rPr>
                <w:rFonts w:ascii="Garamond" w:eastAsia="Times New Roman" w:hAnsi="Garamond"/>
                <w:bCs/>
                <w:sz w:val="22"/>
                <w:szCs w:val="22"/>
              </w:rPr>
              <w:t>...</w:t>
            </w:r>
          </w:p>
          <w:p w14:paraId="1EAF3A3F" w14:textId="77777777" w:rsidR="00DC36CF" w:rsidRPr="00164C91" w:rsidRDefault="00DC36CF" w:rsidP="0063205F">
            <w:pPr>
              <w:spacing w:after="120" w:line="240" w:lineRule="auto"/>
              <w:jc w:val="both"/>
              <w:rPr>
                <w:rFonts w:ascii="Garamond" w:eastAsia="Times New Roman" w:hAnsi="Garamond"/>
                <w:bCs/>
                <w:sz w:val="22"/>
                <w:szCs w:val="22"/>
              </w:rPr>
            </w:pPr>
          </w:p>
        </w:tc>
        <w:tc>
          <w:tcPr>
            <w:tcW w:w="6946" w:type="dxa"/>
          </w:tcPr>
          <w:p w14:paraId="435A498B" w14:textId="77777777" w:rsidR="00DC36CF" w:rsidRPr="00164C91" w:rsidRDefault="00DC36CF" w:rsidP="0063205F">
            <w:pPr>
              <w:tabs>
                <w:tab w:val="left" w:pos="660"/>
                <w:tab w:val="left" w:pos="709"/>
                <w:tab w:val="left" w:pos="1843"/>
                <w:tab w:val="decimal" w:pos="3456"/>
              </w:tabs>
              <w:autoSpaceDE w:val="0"/>
              <w:autoSpaceDN w:val="0"/>
              <w:adjustRightInd w:val="0"/>
              <w:spacing w:after="120" w:line="240" w:lineRule="auto"/>
              <w:ind w:left="28"/>
              <w:jc w:val="both"/>
              <w:rPr>
                <w:rFonts w:ascii="Garamond" w:eastAsia="Times New Roman" w:hAnsi="Garamond" w:cs="Arial"/>
                <w:sz w:val="22"/>
                <w:szCs w:val="22"/>
              </w:rPr>
            </w:pPr>
            <w:r w:rsidRPr="00164C91">
              <w:rPr>
                <w:rFonts w:ascii="Garamond" w:eastAsia="Times New Roman" w:hAnsi="Garamond" w:cs="Arial"/>
                <w:sz w:val="22"/>
                <w:szCs w:val="22"/>
              </w:rPr>
              <w:lastRenderedPageBreak/>
              <w:t>В случае получения от Доверителя уведомления об изменении, в том числе повторном, месторасположения объекта генерации в части субъекта Российской Федерации, указанного в приложении 1 к ДПМ ВИЭ, заключенным в отношении указанного объекта генерации, Поверенный вносит в указанные договоры изменения, касающиеся месторасположения объекта генерации, при выполнении условий, предусмотренных настоящим Договором и указанными ДПМ ВИЭ.</w:t>
            </w:r>
          </w:p>
          <w:p w14:paraId="79C43E59" w14:textId="77777777" w:rsidR="00DC36CF" w:rsidRPr="00164C91" w:rsidRDefault="00DC36CF" w:rsidP="0063205F">
            <w:pPr>
              <w:tabs>
                <w:tab w:val="left" w:pos="660"/>
                <w:tab w:val="left" w:pos="709"/>
                <w:tab w:val="left" w:pos="1843"/>
                <w:tab w:val="decimal" w:pos="3456"/>
              </w:tabs>
              <w:autoSpaceDE w:val="0"/>
              <w:autoSpaceDN w:val="0"/>
              <w:adjustRightInd w:val="0"/>
              <w:spacing w:after="120" w:line="240" w:lineRule="auto"/>
              <w:ind w:left="28"/>
              <w:jc w:val="both"/>
              <w:rPr>
                <w:rFonts w:ascii="Garamond" w:eastAsia="Times New Roman" w:hAnsi="Garamond" w:cs="Arial"/>
                <w:sz w:val="22"/>
                <w:szCs w:val="22"/>
              </w:rPr>
            </w:pPr>
            <w:r w:rsidRPr="00164C91">
              <w:rPr>
                <w:rFonts w:ascii="Garamond" w:eastAsia="Times New Roman" w:hAnsi="Garamond" w:cs="Arial"/>
                <w:sz w:val="22"/>
                <w:szCs w:val="22"/>
              </w:rPr>
              <w:t xml:space="preserve">Указанное в предыдущем абзаце уведомление представляется Доверителем Поверенному по форме приложения 6 к настоящему Договору на бумажном носителе, заверяется подписью уполномоченного лица Доверителя и может предусматривать изменение только идентификационного параметра «Субъект Российской Федерации». В случае получения Поверенным от Доверителя указанного уведомления, предусматривающего изменение иных идентификационных параметров </w:t>
            </w:r>
            <w:r w:rsidRPr="00164C91">
              <w:rPr>
                <w:rFonts w:ascii="Garamond" w:eastAsia="Times New Roman" w:hAnsi="Garamond" w:cs="Arial"/>
                <w:sz w:val="22"/>
                <w:szCs w:val="22"/>
              </w:rPr>
              <w:lastRenderedPageBreak/>
              <w:t>объекта генерации, изменение ДПМ ВИЭ, заключенных в отношении такого объекта генерации, не осуществляется.</w:t>
            </w:r>
          </w:p>
          <w:p w14:paraId="7898C8E6" w14:textId="77777777" w:rsidR="00DC36CF" w:rsidRPr="00164C91" w:rsidRDefault="00DC36CF" w:rsidP="0063205F">
            <w:pPr>
              <w:tabs>
                <w:tab w:val="left" w:pos="660"/>
                <w:tab w:val="left" w:pos="709"/>
                <w:tab w:val="left" w:pos="1843"/>
                <w:tab w:val="decimal" w:pos="3456"/>
              </w:tabs>
              <w:autoSpaceDE w:val="0"/>
              <w:autoSpaceDN w:val="0"/>
              <w:adjustRightInd w:val="0"/>
              <w:spacing w:after="120" w:line="240" w:lineRule="auto"/>
              <w:ind w:left="28"/>
              <w:jc w:val="both"/>
              <w:rPr>
                <w:rFonts w:ascii="Garamond" w:eastAsia="Times New Roman" w:hAnsi="Garamond" w:cs="Arial"/>
                <w:sz w:val="22"/>
                <w:szCs w:val="22"/>
              </w:rPr>
            </w:pPr>
            <w:r w:rsidRPr="00164C91">
              <w:rPr>
                <w:rFonts w:ascii="Garamond" w:eastAsia="Times New Roman" w:hAnsi="Garamond" w:cs="Arial"/>
                <w:sz w:val="22"/>
                <w:szCs w:val="22"/>
              </w:rPr>
              <w:t xml:space="preserve">В случае реализации Доверителем права на повторное изменение месторасположения (субъекта Российской Федерации) объекта генерации, прошедшего отбор до 1 января 2021 года, Доверитель вместе с уведомлением о повторном изменении месторасположения предоставляет Поверенному на бумажном носителе: </w:t>
            </w:r>
          </w:p>
          <w:p w14:paraId="18602767" w14:textId="77777777" w:rsidR="00DC36CF" w:rsidRPr="00164C91" w:rsidRDefault="00DC36CF" w:rsidP="0063205F">
            <w:pPr>
              <w:tabs>
                <w:tab w:val="left" w:pos="660"/>
                <w:tab w:val="left" w:pos="709"/>
                <w:tab w:val="left" w:pos="1843"/>
                <w:tab w:val="decimal" w:pos="3456"/>
              </w:tabs>
              <w:autoSpaceDE w:val="0"/>
              <w:autoSpaceDN w:val="0"/>
              <w:adjustRightInd w:val="0"/>
              <w:spacing w:after="120" w:line="240" w:lineRule="auto"/>
              <w:ind w:left="28"/>
              <w:jc w:val="both"/>
              <w:rPr>
                <w:rFonts w:ascii="Garamond" w:eastAsia="Times New Roman" w:hAnsi="Garamond" w:cs="Arial"/>
                <w:sz w:val="22"/>
                <w:szCs w:val="22"/>
              </w:rPr>
            </w:pPr>
            <w:r w:rsidRPr="00164C91">
              <w:rPr>
                <w:rFonts w:ascii="Garamond" w:eastAsia="Times New Roman" w:hAnsi="Garamond" w:cs="Arial"/>
                <w:sz w:val="22"/>
                <w:szCs w:val="22"/>
              </w:rPr>
              <w:t xml:space="preserve">– подтверждение Системного оператора о том, что новое месторасположение не имеет ограничений на выбор в качестве нового субъекта Российской Федерации при повторном изменении месторасположения, предусмотренных п. 2.13 ДПМ ВИЭ для объектов генерации, отобранных до 1 января 2021 года; </w:t>
            </w:r>
          </w:p>
          <w:p w14:paraId="3BD45A08" w14:textId="77777777" w:rsidR="00DC36CF" w:rsidRPr="00164C91" w:rsidRDefault="00DC36CF" w:rsidP="0063205F">
            <w:pPr>
              <w:tabs>
                <w:tab w:val="left" w:pos="660"/>
                <w:tab w:val="left" w:pos="709"/>
                <w:tab w:val="left" w:pos="1843"/>
                <w:tab w:val="decimal" w:pos="3456"/>
              </w:tabs>
              <w:autoSpaceDE w:val="0"/>
              <w:autoSpaceDN w:val="0"/>
              <w:adjustRightInd w:val="0"/>
              <w:spacing w:after="120" w:line="240" w:lineRule="auto"/>
              <w:ind w:left="28"/>
              <w:jc w:val="both"/>
              <w:rPr>
                <w:rFonts w:ascii="Garamond" w:eastAsia="Times New Roman" w:hAnsi="Garamond" w:cs="Arial"/>
                <w:sz w:val="22"/>
                <w:szCs w:val="22"/>
              </w:rPr>
            </w:pPr>
            <w:r w:rsidRPr="00164C91">
              <w:rPr>
                <w:rFonts w:ascii="Garamond" w:eastAsia="Times New Roman" w:hAnsi="Garamond" w:cs="Arial"/>
                <w:sz w:val="22"/>
                <w:szCs w:val="22"/>
              </w:rPr>
              <w:t>– в случае предоставления Поверенному уведомления о повторном изменении месторасположения после 1 июля 202</w:t>
            </w:r>
            <w:r w:rsidRPr="00164C91">
              <w:rPr>
                <w:rFonts w:ascii="Garamond" w:eastAsia="Times New Roman" w:hAnsi="Garamond" w:cs="Arial"/>
                <w:sz w:val="22"/>
                <w:szCs w:val="22"/>
                <w:highlight w:val="yellow"/>
              </w:rPr>
              <w:t>5</w:t>
            </w:r>
            <w:r w:rsidRPr="00164C91">
              <w:rPr>
                <w:rFonts w:ascii="Garamond" w:eastAsia="Times New Roman" w:hAnsi="Garamond" w:cs="Arial"/>
                <w:sz w:val="22"/>
                <w:szCs w:val="22"/>
              </w:rPr>
              <w:t xml:space="preserve"> года – подтверждение Системного оператора о </w:t>
            </w:r>
            <w:r w:rsidRPr="00164C91">
              <w:rPr>
                <w:rFonts w:ascii="Garamond" w:eastAsia="Times New Roman" w:hAnsi="Garamond" w:cs="Arial"/>
                <w:sz w:val="22"/>
                <w:szCs w:val="22"/>
                <w:highlight w:val="yellow"/>
              </w:rPr>
              <w:t>включении генерирующего объекта в перечень генерирующих объектов, функционирующих на основе использования возобновляемых источников энергии, соответствующих требованиям согласованного планируемого размещения, сформированный в порядке, предусмотренном Договором о присоединении.</w:t>
            </w:r>
            <w:r w:rsidRPr="00164C91">
              <w:rPr>
                <w:rFonts w:ascii="Garamond" w:eastAsia="Times New Roman" w:hAnsi="Garamond" w:cs="Arial"/>
                <w:sz w:val="22"/>
                <w:szCs w:val="22"/>
              </w:rPr>
              <w:t xml:space="preserve"> </w:t>
            </w:r>
          </w:p>
          <w:p w14:paraId="6C71C8F6" w14:textId="003A34A5" w:rsidR="00DC36CF" w:rsidRPr="00164C91" w:rsidRDefault="00DC36CF" w:rsidP="00F56EFF">
            <w:pPr>
              <w:tabs>
                <w:tab w:val="left" w:pos="660"/>
                <w:tab w:val="left" w:pos="709"/>
                <w:tab w:val="left" w:pos="1843"/>
                <w:tab w:val="decimal" w:pos="3456"/>
              </w:tabs>
              <w:autoSpaceDE w:val="0"/>
              <w:autoSpaceDN w:val="0"/>
              <w:adjustRightInd w:val="0"/>
              <w:spacing w:after="120" w:line="240" w:lineRule="auto"/>
              <w:ind w:left="28"/>
              <w:jc w:val="both"/>
              <w:rPr>
                <w:rFonts w:ascii="Garamond" w:eastAsia="Times New Roman" w:hAnsi="Garamond" w:cs="Arial"/>
                <w:sz w:val="22"/>
                <w:szCs w:val="22"/>
              </w:rPr>
            </w:pPr>
            <w:r>
              <w:rPr>
                <w:rFonts w:ascii="Garamond" w:eastAsia="Times New Roman" w:hAnsi="Garamond" w:cs="Arial"/>
                <w:sz w:val="22"/>
                <w:szCs w:val="22"/>
              </w:rPr>
              <w:t>...</w:t>
            </w:r>
          </w:p>
        </w:tc>
      </w:tr>
    </w:tbl>
    <w:p w14:paraId="3CE75395" w14:textId="77777777" w:rsidR="00DC36CF" w:rsidRDefault="00DC36CF"/>
    <w:sectPr w:rsidR="00DC36CF" w:rsidSect="0061452B">
      <w:footerReference w:type="default" r:id="rId6"/>
      <w:pgSz w:w="16838" w:h="11906" w:orient="landscape"/>
      <w:pgMar w:top="1135" w:right="110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041F6" w14:textId="77777777" w:rsidR="00B2281A" w:rsidRDefault="00B2281A" w:rsidP="00FB1859">
      <w:pPr>
        <w:spacing w:after="0" w:line="240" w:lineRule="auto"/>
      </w:pPr>
      <w:r>
        <w:separator/>
      </w:r>
    </w:p>
  </w:endnote>
  <w:endnote w:type="continuationSeparator" w:id="0">
    <w:p w14:paraId="234C4F43" w14:textId="77777777" w:rsidR="00B2281A" w:rsidRDefault="00B2281A" w:rsidP="00FB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3033547"/>
      <w:docPartObj>
        <w:docPartGallery w:val="Page Numbers (Bottom of Page)"/>
        <w:docPartUnique/>
      </w:docPartObj>
    </w:sdtPr>
    <w:sdtEndPr/>
    <w:sdtContent>
      <w:p w14:paraId="1FDA30D8" w14:textId="731975CE" w:rsidR="00FB1859" w:rsidRDefault="00FB185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034">
          <w:rPr>
            <w:noProof/>
          </w:rPr>
          <w:t>2</w:t>
        </w:r>
        <w:r>
          <w:fldChar w:fldCharType="end"/>
        </w:r>
      </w:p>
    </w:sdtContent>
  </w:sdt>
  <w:p w14:paraId="6C8B2459" w14:textId="77777777" w:rsidR="00FB1859" w:rsidRDefault="00FB185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5252F" w14:textId="77777777" w:rsidR="00B2281A" w:rsidRDefault="00B2281A" w:rsidP="00FB1859">
      <w:pPr>
        <w:spacing w:after="0" w:line="240" w:lineRule="auto"/>
      </w:pPr>
      <w:r>
        <w:separator/>
      </w:r>
    </w:p>
  </w:footnote>
  <w:footnote w:type="continuationSeparator" w:id="0">
    <w:p w14:paraId="2405A582" w14:textId="77777777" w:rsidR="00B2281A" w:rsidRDefault="00B2281A" w:rsidP="00FB18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CF"/>
    <w:rsid w:val="00142964"/>
    <w:rsid w:val="00160D71"/>
    <w:rsid w:val="00186C01"/>
    <w:rsid w:val="001872E8"/>
    <w:rsid w:val="001919DF"/>
    <w:rsid w:val="0027369B"/>
    <w:rsid w:val="005B38DE"/>
    <w:rsid w:val="0061452B"/>
    <w:rsid w:val="00623704"/>
    <w:rsid w:val="0066785D"/>
    <w:rsid w:val="00A6794C"/>
    <w:rsid w:val="00B2281A"/>
    <w:rsid w:val="00B44E50"/>
    <w:rsid w:val="00D15598"/>
    <w:rsid w:val="00D55034"/>
    <w:rsid w:val="00DC36CF"/>
    <w:rsid w:val="00F56EFF"/>
    <w:rsid w:val="00F871D7"/>
    <w:rsid w:val="00FA787A"/>
    <w:rsid w:val="00FB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206A"/>
  <w15:chartTrackingRefBased/>
  <w15:docId w15:val="{C11F4BCF-6F20-4F31-93FE-6C07650A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6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qFormat/>
    <w:rsid w:val="00DC36CF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DC36CF"/>
    <w:rPr>
      <w:sz w:val="20"/>
      <w:szCs w:val="20"/>
      <w:lang w:val="x-none"/>
    </w:rPr>
  </w:style>
  <w:style w:type="character" w:customStyle="1" w:styleId="a5">
    <w:name w:val="Текст примечания Знак"/>
    <w:basedOn w:val="a0"/>
    <w:link w:val="a4"/>
    <w:uiPriority w:val="99"/>
    <w:rsid w:val="00DC36CF"/>
    <w:rPr>
      <w:rFonts w:ascii="Calibri" w:eastAsia="Calibri" w:hAnsi="Calibri" w:cs="Times New Roman"/>
      <w:sz w:val="20"/>
      <w:szCs w:val="20"/>
      <w:lang w:val="x-none"/>
    </w:rPr>
  </w:style>
  <w:style w:type="table" w:customStyle="1" w:styleId="8">
    <w:name w:val="Сетка таблицы8"/>
    <w:basedOn w:val="a1"/>
    <w:next w:val="a6"/>
    <w:rsid w:val="00DC36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DC3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C3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36CF"/>
    <w:rPr>
      <w:rFonts w:ascii="Segoe UI" w:eastAsia="Calibr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B1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B1859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FB1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B18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87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Павлычева Анна Игоревна</dc:creator>
  <cp:keywords/>
  <dc:description/>
  <cp:lastModifiedBy>Константинова Евгения Александровна</cp:lastModifiedBy>
  <cp:revision>10</cp:revision>
  <dcterms:created xsi:type="dcterms:W3CDTF">2024-08-12T07:39:00Z</dcterms:created>
  <dcterms:modified xsi:type="dcterms:W3CDTF">2024-08-19T13:35:00Z</dcterms:modified>
</cp:coreProperties>
</file>