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074D6" w14:textId="14535BFC" w:rsidR="000772F3" w:rsidRDefault="000772F3" w:rsidP="000772F3">
      <w:pPr>
        <w:spacing w:after="0" w:line="252" w:lineRule="auto"/>
        <w:ind w:left="57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№ 1.</w:t>
      </w:r>
      <w:r>
        <w:rPr>
          <w:rFonts w:ascii="Times New Roman" w:hAnsi="Times New Roman"/>
          <w:sz w:val="24"/>
          <w:szCs w:val="24"/>
          <w:lang w:eastAsia="ru-RU"/>
        </w:rPr>
        <w:t>3</w:t>
      </w:r>
    </w:p>
    <w:p w14:paraId="350F094A" w14:textId="77777777" w:rsidR="000772F3" w:rsidRDefault="000772F3" w:rsidP="000772F3">
      <w:pPr>
        <w:spacing w:after="0" w:line="252" w:lineRule="auto"/>
        <w:ind w:left="57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Протоколу № 17/2024 заочного голосования Наблюдательного совета </w:t>
      </w:r>
    </w:p>
    <w:p w14:paraId="1CE423AB" w14:textId="77777777" w:rsidR="000772F3" w:rsidRDefault="000772F3" w:rsidP="000772F3">
      <w:pPr>
        <w:autoSpaceDE w:val="0"/>
        <w:autoSpaceDN w:val="0"/>
        <w:adjustRightInd w:val="0"/>
        <w:spacing w:after="0" w:line="240" w:lineRule="auto"/>
        <w:ind w:left="-284" w:right="-59"/>
        <w:jc w:val="right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Ассоциации «НП Совет рынка» от 22 августа 2024 года.</w:t>
      </w:r>
    </w:p>
    <w:p w14:paraId="7FD7231E" w14:textId="77777777" w:rsidR="000772F3" w:rsidRDefault="000772F3" w:rsidP="00FF1EF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3FE942A1" w14:textId="694E6720" w:rsidR="00740C3C" w:rsidRDefault="00C31EB2" w:rsidP="00FF1EF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  <w:lang w:val="x-none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31EB2">
        <w:rPr>
          <w:rFonts w:ascii="Garamond" w:hAnsi="Garamond"/>
          <w:b/>
          <w:sz w:val="28"/>
          <w:szCs w:val="28"/>
        </w:rPr>
        <w:t>.</w:t>
      </w:r>
      <w:r w:rsidR="00236CBF">
        <w:rPr>
          <w:rFonts w:ascii="Garamond" w:hAnsi="Garamond"/>
          <w:b/>
          <w:sz w:val="28"/>
          <w:szCs w:val="28"/>
        </w:rPr>
        <w:t>1</w:t>
      </w:r>
      <w:r w:rsidRPr="00C31EB2">
        <w:rPr>
          <w:rFonts w:ascii="Garamond" w:hAnsi="Garamond"/>
          <w:b/>
          <w:sz w:val="28"/>
          <w:szCs w:val="28"/>
        </w:rPr>
        <w:t xml:space="preserve">. </w:t>
      </w:r>
      <w:r w:rsidR="00B67511">
        <w:rPr>
          <w:rFonts w:ascii="Garamond" w:hAnsi="Garamond" w:cs="Arial"/>
          <w:b/>
          <w:sz w:val="28"/>
          <w:szCs w:val="28"/>
        </w:rPr>
        <w:t xml:space="preserve">Изменения, связанные с предоставлением обеспечения </w:t>
      </w:r>
      <w:r w:rsidR="00B67511">
        <w:rPr>
          <w:rFonts w:ascii="Garamond" w:hAnsi="Garamond"/>
          <w:b/>
          <w:sz w:val="28"/>
          <w:szCs w:val="28"/>
        </w:rPr>
        <w:t>генерирующих объектов ВИЭ, отобранных после 1 января 2024 года</w:t>
      </w:r>
    </w:p>
    <w:p w14:paraId="72ADE809" w14:textId="77777777" w:rsidR="00740C3C" w:rsidRPr="00D00747" w:rsidRDefault="00740C3C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  <w:lang w:val="x-none"/>
        </w:rPr>
      </w:pPr>
    </w:p>
    <w:p w14:paraId="14ABA166" w14:textId="5E91A725" w:rsidR="00740C3C" w:rsidRDefault="00F9201C" w:rsidP="00E23F20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C31EB2">
        <w:rPr>
          <w:rFonts w:ascii="Garamond" w:hAnsi="Garamond"/>
          <w:b/>
          <w:sz w:val="28"/>
          <w:szCs w:val="28"/>
          <w:lang w:val="en-US"/>
        </w:rPr>
        <w:t xml:space="preserve"> 1.</w:t>
      </w:r>
      <w:r w:rsidR="00960EC6">
        <w:rPr>
          <w:rFonts w:ascii="Garamond" w:hAnsi="Garamond"/>
          <w:b/>
          <w:sz w:val="28"/>
          <w:szCs w:val="28"/>
        </w:rPr>
        <w:t>3</w:t>
      </w:r>
    </w:p>
    <w:tbl>
      <w:tblPr>
        <w:tblStyle w:val="aff7"/>
        <w:tblpPr w:leftFromText="180" w:rightFromText="180" w:vertAnchor="text" w:horzAnchor="margin" w:tblpY="258"/>
        <w:tblW w:w="5160" w:type="pct"/>
        <w:tblLook w:val="04A0" w:firstRow="1" w:lastRow="0" w:firstColumn="1" w:lastColumn="0" w:noHBand="0" w:noVBand="1"/>
      </w:tblPr>
      <w:tblGrid>
        <w:gridCol w:w="14879"/>
      </w:tblGrid>
      <w:tr w:rsidR="00740C3C" w14:paraId="2ED2FFBB" w14:textId="77777777" w:rsidTr="002865ED">
        <w:trPr>
          <w:trHeight w:val="274"/>
        </w:trPr>
        <w:tc>
          <w:tcPr>
            <w:tcW w:w="5000" w:type="pct"/>
          </w:tcPr>
          <w:p w14:paraId="175B90E9" w14:textId="2C9775C5" w:rsidR="00740C3C" w:rsidRDefault="00F9201C" w:rsidP="002865ED">
            <w:pPr>
              <w:spacing w:after="0" w:line="240" w:lineRule="auto"/>
              <w:ind w:right="-431"/>
              <w:jc w:val="both"/>
              <w:rPr>
                <w:rFonts w:ascii="Garamond" w:hAnsi="Garamond"/>
                <w:sz w:val="24"/>
                <w:szCs w:val="24"/>
                <w:lang w:eastAsia="ru-RU"/>
              </w:rPr>
            </w:pPr>
            <w:r w:rsidRPr="00FF1EFA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F1EFA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574A0" w:rsidRPr="00FF1EFA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</w:t>
            </w:r>
            <w:r w:rsidR="00FD60C5" w:rsidRPr="00FF1EFA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 xml:space="preserve"> </w:t>
            </w:r>
            <w:r w:rsidR="000574A0" w:rsidRPr="00FF1EFA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>декабря</w:t>
            </w:r>
            <w:r w:rsidR="00FD60C5" w:rsidRPr="00FF1EFA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 xml:space="preserve"> 2024 года.</w:t>
            </w:r>
          </w:p>
        </w:tc>
      </w:tr>
    </w:tbl>
    <w:p w14:paraId="52029A85" w14:textId="77777777" w:rsidR="00740C3C" w:rsidRDefault="00740C3C">
      <w:pPr>
        <w:spacing w:after="0" w:line="240" w:lineRule="auto"/>
        <w:jc w:val="both"/>
        <w:rPr>
          <w:rFonts w:ascii="Garamond" w:hAnsi="Garamond"/>
        </w:rPr>
      </w:pPr>
    </w:p>
    <w:p w14:paraId="0FE1891F" w14:textId="77777777" w:rsidR="00E23F20" w:rsidRDefault="00E23F20" w:rsidP="00E23F20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5FF2D4F7" w14:textId="195BFD05" w:rsidR="000574A0" w:rsidRDefault="000574A0" w:rsidP="00E23F20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8860C7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 (Приложение № 27 к Договору о присоединении к торговой системе оптового рынка)</w:t>
      </w:r>
    </w:p>
    <w:p w14:paraId="790677A3" w14:textId="77777777" w:rsidR="00E23F20" w:rsidRPr="008860C7" w:rsidRDefault="00E23F20" w:rsidP="00E23F20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5"/>
        <w:gridCol w:w="6946"/>
      </w:tblGrid>
      <w:tr w:rsidR="000574A0" w:rsidRPr="002F114F" w14:paraId="58B145B4" w14:textId="77777777" w:rsidTr="00CF5990">
        <w:trPr>
          <w:trHeight w:val="435"/>
        </w:trPr>
        <w:tc>
          <w:tcPr>
            <w:tcW w:w="988" w:type="dxa"/>
            <w:vAlign w:val="center"/>
          </w:tcPr>
          <w:p w14:paraId="78253ABC" w14:textId="77777777" w:rsidR="000574A0" w:rsidRPr="002F114F" w:rsidRDefault="000574A0" w:rsidP="00CF5990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  <w:b/>
              </w:rPr>
              <w:t>№</w:t>
            </w:r>
          </w:p>
          <w:p w14:paraId="474B45D8" w14:textId="77777777" w:rsidR="000574A0" w:rsidRPr="002F114F" w:rsidRDefault="000574A0" w:rsidP="00CF599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2DC33993" w14:textId="77777777" w:rsidR="000574A0" w:rsidRPr="002F114F" w:rsidRDefault="000574A0" w:rsidP="00CF599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  <w:b/>
              </w:rPr>
              <w:t>Редакция, действующая на момент</w:t>
            </w:r>
          </w:p>
          <w:p w14:paraId="35848888" w14:textId="77777777" w:rsidR="000574A0" w:rsidRPr="002F114F" w:rsidRDefault="000574A0" w:rsidP="00CF599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387691DD" w14:textId="77777777" w:rsidR="000574A0" w:rsidRPr="002F114F" w:rsidRDefault="000574A0" w:rsidP="00CF599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37C69790" w14:textId="77777777" w:rsidR="000574A0" w:rsidRPr="002F114F" w:rsidRDefault="000574A0" w:rsidP="00CF599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0574A0" w:rsidRPr="002F114F" w14:paraId="7F8C76D9" w14:textId="77777777" w:rsidTr="007A0795">
        <w:trPr>
          <w:trHeight w:val="435"/>
        </w:trPr>
        <w:tc>
          <w:tcPr>
            <w:tcW w:w="988" w:type="dxa"/>
            <w:vAlign w:val="center"/>
          </w:tcPr>
          <w:p w14:paraId="1B645D68" w14:textId="77777777" w:rsidR="000574A0" w:rsidRPr="002F114F" w:rsidRDefault="000574A0" w:rsidP="000574A0">
            <w:pPr>
              <w:widowControl w:val="0"/>
              <w:spacing w:after="0"/>
              <w:ind w:left="-120" w:right="-111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  <w:b/>
              </w:rPr>
              <w:t xml:space="preserve">Приложение 31, </w:t>
            </w:r>
          </w:p>
          <w:p w14:paraId="581B55F3" w14:textId="48103D88" w:rsidR="000574A0" w:rsidRPr="002F114F" w:rsidRDefault="000574A0" w:rsidP="000574A0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Theme="minorHAnsi" w:hAnsi="Garamond" w:cs="Calibri"/>
                <w:b/>
              </w:rPr>
              <w:t>п.</w:t>
            </w:r>
            <w:r w:rsidR="002F114F">
              <w:rPr>
                <w:rFonts w:ascii="Garamond" w:eastAsiaTheme="minorHAnsi" w:hAnsi="Garamond" w:cs="Calibri"/>
                <w:b/>
              </w:rPr>
              <w:t xml:space="preserve"> </w:t>
            </w:r>
            <w:r w:rsidRPr="002F114F">
              <w:rPr>
                <w:rFonts w:ascii="Garamond" w:eastAsiaTheme="minorHAnsi" w:hAnsi="Garamond" w:cs="Calibri"/>
                <w:b/>
              </w:rPr>
              <w:t>2.2</w:t>
            </w:r>
          </w:p>
        </w:tc>
        <w:tc>
          <w:tcPr>
            <w:tcW w:w="6945" w:type="dxa"/>
          </w:tcPr>
          <w:p w14:paraId="0D776168" w14:textId="77777777" w:rsidR="000574A0" w:rsidRPr="002F114F" w:rsidRDefault="000574A0" w:rsidP="0054561E">
            <w:pPr>
              <w:pStyle w:val="af4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F114F">
              <w:rPr>
                <w:rFonts w:ascii="Garamond" w:hAnsi="Garamond"/>
                <w:color w:val="000000"/>
                <w:sz w:val="22"/>
                <w:szCs w:val="22"/>
              </w:rPr>
              <w:t>...</w:t>
            </w:r>
          </w:p>
          <w:p w14:paraId="37E087E8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2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ден.ср_ВИЭ_12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 xml:space="preserve"> 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3BCAA0CE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noProof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ден.ср_ВИЭ_12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обеспеч_ВИЭ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);0)</m:t>
                </m:r>
              </m:oMath>
            </m:oMathPara>
          </w:p>
          <w:p w14:paraId="6787CA49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both"/>
              <w:outlineLvl w:val="0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– для </w:t>
            </w:r>
            <w:r w:rsidRPr="002F114F">
              <w:rPr>
                <w:rFonts w:ascii="Garamond" w:eastAsia="Batang" w:hAnsi="Garamond"/>
                <w:lang w:eastAsia="ar-SA"/>
              </w:rPr>
              <w:t>дополнительного обеспечения на 27 месяцев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>):</w:t>
            </w:r>
          </w:p>
          <w:p w14:paraId="5F684F59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  <m:r>
                <w:rPr>
                  <w:rFonts w:ascii="Cambria Math" w:eastAsia="Batang" w:hAnsi="Cambria Math"/>
                  <w:noProof/>
                  <w:lang w:eastAsia="ru-RU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;</w:t>
            </w:r>
          </w:p>
          <w:p w14:paraId="3FB8FAB3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3676780C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183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ден.ср_ВИЭ_27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обеспеч_ВИЭ_27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);0)</m:t>
                </m:r>
              </m:oMath>
            </m:oMathPara>
          </w:p>
          <w:p w14:paraId="79E84816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Обеспечение исполнения обязательств поставщика мощности по ДПМ ВИЭ, заключенным по итогам ОПВ, проведенных после 1 января 2021 года, в виде неустойки по ДПМ ВИЭ и поручительства участника оптового рынка в отношении ДПМ ВИЭ должно соответствовать любому из следующих условий:</w:t>
            </w:r>
          </w:p>
          <w:p w14:paraId="5F226B20" w14:textId="77777777" w:rsidR="000574A0" w:rsidRPr="002F114F" w:rsidRDefault="000574A0" w:rsidP="0054561E">
            <w:pPr>
              <w:widowControl w:val="0"/>
              <w:numPr>
                <w:ilvl w:val="0"/>
                <w:numId w:val="21"/>
              </w:numPr>
              <w:spacing w:before="120" w:after="120" w:line="240" w:lineRule="auto"/>
              <w:ind w:left="993" w:hanging="426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суммарная установленная мощность всех ГТП генерации участника оптового рынка </w:t>
            </w:r>
            <w:r w:rsidRPr="002F114F">
              <w:rPr>
                <w:rFonts w:ascii="Garamond" w:eastAsia="Batang" w:hAnsi="Garamond"/>
                <w:i/>
                <w:lang w:val="en-US" w:eastAsia="ru-RU"/>
              </w:rPr>
              <w:t>i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(поставщика мощности по ДПМ ВИЭ либо поручителя по ДПМ ВИЭ), по которым на 1-е число месяца </w:t>
            </w:r>
            <w:r w:rsidRPr="002F114F">
              <w:rPr>
                <w:rFonts w:ascii="Garamond" w:eastAsia="Batang" w:hAnsi="Garamond"/>
                <w:i/>
                <w:noProof/>
                <w:lang w:val="en-US" w:eastAsia="ru-RU"/>
              </w:rPr>
              <w:t>m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получено право на участие в торговле электрической энергией и мощностью на оптовом рынке, превышает 2500 МВт;</w:t>
            </w:r>
          </w:p>
          <w:p w14:paraId="4674A3A2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и (или)</w:t>
            </w:r>
          </w:p>
          <w:p w14:paraId="03B6651B" w14:textId="77777777" w:rsidR="000574A0" w:rsidRPr="002F114F" w:rsidRDefault="000574A0" w:rsidP="0054561E">
            <w:pPr>
              <w:widowControl w:val="0"/>
              <w:numPr>
                <w:ilvl w:val="0"/>
                <w:numId w:val="21"/>
              </w:numPr>
              <w:spacing w:before="120" w:after="120" w:line="240" w:lineRule="auto"/>
              <w:ind w:left="992" w:hanging="426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величина денежных средств участника оптового рынка </w:t>
            </w:r>
            <w:r w:rsidRPr="002F114F">
              <w:rPr>
                <w:rFonts w:ascii="Garamond" w:eastAsia="Batang" w:hAnsi="Garamond"/>
                <w:i/>
                <w:lang w:val="en-US" w:eastAsia="ru-RU"/>
              </w:rPr>
              <w:t>i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(поставщика мощности по ДПМ ВИЭ либо поручителя по ДПМ ВИЭ), приходящаяся на обеспечение исполнения обязательств по ДПМ ВИЭ, заключенному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ru-RU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ru-RU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ru-RU"/>
              </w:rPr>
              <w:t>, соответствует следующим требованиям:</w:t>
            </w:r>
          </w:p>
          <w:p w14:paraId="07517BD4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– для обеспечения, предоставленного в отношении 8 месяцев с даты </w:t>
            </w:r>
            <w:r w:rsidRPr="002F114F">
              <w:rPr>
                <w:rFonts w:ascii="Garamond" w:eastAsia="Batang" w:hAnsi="Garamond" w:cs="Garamond"/>
                <w:lang w:eastAsia="ar-SA"/>
              </w:rPr>
              <w:lastRenderedPageBreak/>
              <w:t>начала поставки (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ден.ср_ВИЭ_8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):</w:t>
            </w:r>
          </w:p>
          <w:p w14:paraId="5C081E46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center"/>
              <w:outlineLvl w:val="0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ден.ср_ВИЭ_8</m:t>
                  </m:r>
                </m:sup>
              </m:sSubSup>
              <m:r>
                <w:rPr>
                  <w:rFonts w:ascii="Cambria Math" w:eastAsia="Batang" w:hAnsi="Cambria Math" w:cs="Garamond"/>
                  <w:noProof/>
                  <w:lang w:eastAsia="ar-SA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обеспеч_ВИЭ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3E7E4E5A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ден.ср_ВИЭ_8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0E90B441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ден.ср_ВИЭ_8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обеспеч_ВИЭ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);0)</m:t>
                </m:r>
                <m:r>
                  <m:rPr>
                    <m:sty m:val="p"/>
                  </m:rPr>
                  <w:rPr>
                    <w:rFonts w:ascii="Cambria Math" w:eastAsia="Batang" w:hAnsi="Cambria Math" w:cs="Garamond"/>
                    <w:noProof/>
                    <w:lang w:eastAsia="ar-SA"/>
                  </w:rPr>
                  <w:br/>
                </m:r>
              </m:oMath>
            </m:oMathPara>
          </w:p>
          <w:p w14:paraId="605FE81F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5A58C42D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1A6AE72A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1232F08E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47433733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78A98188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19DB2EBA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089C53D7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70491068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3E07538D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3A1D261C" w14:textId="307EF398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0B4BCA81" w14:textId="5312FC41" w:rsidR="000574A0" w:rsidRDefault="000574A0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1A643C7B" w14:textId="77777777" w:rsidR="0054561E" w:rsidRPr="002F114F" w:rsidRDefault="0054561E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</w:p>
          <w:p w14:paraId="75A47187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– для первоначального дополнительного обеспечения:</w:t>
            </w:r>
          </w:p>
          <w:p w14:paraId="40A450DD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142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  <m:r>
                <w:rPr>
                  <w:rFonts w:ascii="Cambria Math" w:eastAsia="Batang" w:hAnsi="Cambria Math"/>
                  <w:noProof/>
                  <w:lang w:eastAsia="ru-RU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;</w:t>
            </w:r>
          </w:p>
          <w:p w14:paraId="7ABEFBD5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noProof/>
                <w:lang w:eastAsia="ru-RU"/>
              </w:rPr>
              <w:t xml:space="preserve"> </w:t>
            </w:r>
            <w:r w:rsidR="000574A0" w:rsidRPr="002F114F">
              <w:rPr>
                <w:rFonts w:ascii="Garamond" w:eastAsia="Batang" w:hAnsi="Garamond"/>
                <w:lang w:eastAsia="ru-RU"/>
              </w:rPr>
              <w:t>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0BD01A83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firstLine="40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ден.ср_ВИЭ_первонач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обеспеч_ВИЭ_первонач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);0)</m:t>
                </m:r>
              </m:oMath>
            </m:oMathPara>
          </w:p>
          <w:p w14:paraId="4995B814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– для повторного </w:t>
            </w:r>
            <w:r w:rsidRPr="002F114F">
              <w:rPr>
                <w:rFonts w:ascii="Garamond" w:eastAsia="Batang" w:hAnsi="Garamond"/>
                <w:lang w:eastAsia="ar-SA"/>
              </w:rPr>
              <w:t>дополнительного обеспечения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>):</w:t>
            </w:r>
          </w:p>
          <w:p w14:paraId="0FC3C2B7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  <m:r>
                <w:rPr>
                  <w:rFonts w:ascii="Cambria Math" w:eastAsia="Batang" w:hAnsi="Cambria Math"/>
                  <w:noProof/>
                  <w:lang w:eastAsia="ru-RU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;</w:t>
            </w:r>
          </w:p>
          <w:p w14:paraId="1503BE62" w14:textId="761F0E0F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noProof/>
                <w:lang w:eastAsia="ru-RU"/>
              </w:rPr>
              <w:t xml:space="preserve"> </w:t>
            </w:r>
            <w:r w:rsidR="000574A0" w:rsidRPr="002F114F">
              <w:rPr>
                <w:rFonts w:ascii="Garamond" w:eastAsia="Batang" w:hAnsi="Garamond"/>
                <w:lang w:eastAsia="ru-RU"/>
              </w:rPr>
              <w:t>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4BAB68C7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ден.ср_ВИЭ_повторн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обеспеч_ВИЭ_повторн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);0)</m:t>
                </m:r>
                <m:r>
                  <m:rPr>
                    <m:sty m:val="p"/>
                  </m:rPr>
                  <w:rPr>
                    <w:rFonts w:ascii="Cambria Math" w:eastAsia="Batang" w:hAnsi="Cambria Math"/>
                    <w:lang w:eastAsia="ru-RU"/>
                  </w:rPr>
                  <w:br/>
                </m:r>
              </m:oMath>
            </m:oMathPara>
          </w:p>
          <w:p w14:paraId="09DF7675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5CD02A03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38E8A82E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5088C68D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2A35E0E5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70018A94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062E445C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380122D0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1EA1518B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2DC1FC04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05EDF9FA" w14:textId="02DDCA8E" w:rsidR="000574A0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11B0690E" w14:textId="2BBF04D1" w:rsidR="002F114F" w:rsidRDefault="002F114F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5A28901B" w14:textId="11543881" w:rsidR="002F114F" w:rsidRDefault="002F114F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6708649C" w14:textId="58760ECE" w:rsidR="002F114F" w:rsidRDefault="002F114F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4422E408" w14:textId="3C9FFC07" w:rsidR="002F114F" w:rsidRDefault="002F114F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60946C16" w14:textId="5D54FD08" w:rsidR="0054561E" w:rsidRDefault="0054561E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207C15BE" w14:textId="77777777" w:rsidR="0054561E" w:rsidRPr="002F114F" w:rsidRDefault="0054561E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159B9B1A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0D99FF87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обеспечения исполнения обязательств в отношении ГТП объекта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>, предоставленного:</w:t>
            </w:r>
          </w:p>
          <w:p w14:paraId="67EC91AB" w14:textId="77777777" w:rsidR="000574A0" w:rsidRPr="002F114F" w:rsidRDefault="000574A0" w:rsidP="0054561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для объектов ВИЭ, отобранных по результатам ОПВ, проведенного в 2020 году, равная величине, определенной в подп. «б» п. 1 настоящего Приложения;</w:t>
            </w:r>
          </w:p>
          <w:p w14:paraId="799D2CBA" w14:textId="77777777" w:rsidR="000574A0" w:rsidRPr="002F114F" w:rsidRDefault="000574A0" w:rsidP="0054561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для объектов ВИЭ, отобранных по результатам ОПВ, проводимых после 1 января 2021 года, равная величине, определенной в подп. «г» п. 1 настоящего Приложения;</w:t>
            </w:r>
          </w:p>
          <w:p w14:paraId="1DC9D315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62B39BAD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5FC1332A" w14:textId="51B8EE4B" w:rsidR="00223ABF" w:rsidRPr="002F114F" w:rsidRDefault="00223ABF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3E9A8A77" w14:textId="77777777" w:rsidR="00FE602E" w:rsidRPr="002F114F" w:rsidRDefault="00FE602E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7AB548D5" w14:textId="77777777" w:rsidR="000574A0" w:rsidRPr="002F114F" w:rsidRDefault="000574A0" w:rsidP="0054561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для объектов ТБО, отобранных по результатам ОПТБО в соответствии с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(Приложение № 27.1 к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ru-RU"/>
              </w:rPr>
              <w:t>), равная величине, определенной в подп. «</w:t>
            </w: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д</w:t>
            </w:r>
            <w:r w:rsidRPr="002F114F">
              <w:rPr>
                <w:rFonts w:ascii="Garamond" w:eastAsia="Batang" w:hAnsi="Garamond"/>
                <w:lang w:eastAsia="ru-RU"/>
              </w:rPr>
              <w:t>» п. 1 настоящего Приложения;</w:t>
            </w:r>
          </w:p>
          <w:p w14:paraId="17B81EC0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дополнительного обеспечения на 27 месяцев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«б» п. 1 настоящего Приложения (для объектов ВИЭ, отобранных по результатам ОПВ, проведенного в 2020 году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0D805989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первоначального дополнительного обеспечения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«г» п. 1 настоящего Приложения (по ДПМ ВИЭ, заключенным по итогам ОПВ, проведенных после 1 января 2021 года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0FF78F93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1E3A9853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48F27301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1832D8D0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повторного дополнительного обеспечения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«г» п. 1 настоящего Приложения (по ДПМ ВИЭ, заключенным по итогам ОПВ, проведенных после 1 января 2021 года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71B4692B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31338D02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21B55F45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46148FDD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1DDFFB29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34B3209F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56F74D9A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1A312CCA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>...</w:t>
            </w:r>
          </w:p>
          <w:p w14:paraId="6B900F9B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i/>
                <w:lang w:val="en-US" w:eastAsia="ar-SA"/>
              </w:rPr>
              <w:t>n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– номер очередности рассмотрения генерирующего объекта ВИЭ/ТБО, в отношении которого зарегистрирована ГТП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, определенный КО в порядке возрастания даты начала поставки мощности, определяемой без учета изменений даты начала поставки мощности, предусмотренных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Договором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(при наличии нескольких ДПМ ВИЭ / ДПМ ТБО с одинаковой датой начала поставки мощности очередность рассмотрения генерирующих объектов соответствует очередности рассмотрения КО заявок, поданных в отношении объектов ВИЭ/ТБО, сложившейся на ОПВ, начиная с ОПВ, проводимого в 2020 году, и далее к более поздним ОПВ, либо сложившейся на ОПТБО).</w:t>
            </w:r>
            <w:r w:rsidRPr="002F114F" w:rsidDel="00B16C1C">
              <w:rPr>
                <w:rFonts w:ascii="Garamond" w:eastAsia="Batang" w:hAnsi="Garamond"/>
                <w:lang w:eastAsia="ar-SA"/>
              </w:rPr>
              <w:t xml:space="preserve"> 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В случае если в отношении генерирующего объекта ВИЭ, в отношении которого зарегистрирована ГТП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, отобранного на ОПВ в 2020 году, участником оптового рынка </w:t>
            </w:r>
            <w:r w:rsidRPr="002F114F">
              <w:rPr>
                <w:rFonts w:ascii="Garamond" w:eastAsia="Batang" w:hAnsi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предоставлено обеспечение в отношении 12 месяцев с даты начала поставки и дополнительное обеспечение на 27 месяцев в соответствии с настоящим Регламентом, то при определении очередности рассмотрения предоставленного обеспечения в первую очередь учитывается обеспечение, предоставленное в отношении 12 месяцев с даты начала поставки по соответствующему ДПМ ВИЭ, и уже во вторую очередь учитывается дополнительное обеспечение на 27 месяцев. В случае если в отношении генерирующего объекта ВИЭ, в отношении которого зарегистрирована ГТП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, отобранного на ОПВ после 1 января 2021 года, участником оптового рынка </w:t>
            </w:r>
            <w:r w:rsidRPr="002F114F">
              <w:rPr>
                <w:rFonts w:ascii="Garamond" w:eastAsia="Batang" w:hAnsi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предоставлено обеспечение в отношении 8 месяцев с даты начала поставки и предоставлено первоначальное дополнительное обеспечение и повторное дополнительное обеспечение в соответствии с настоящим Регламентом, то при определении очередности рассмотрения предоставленного обеспечения в первую очередь учитывается обеспечение, предоставленное в отношении 8 месяцев с даты начала поставки по соответствующему ДПМ ВИЭ, во вторую очередь учитывается первоначальное дополнительное обеспечение, и уже в </w:t>
            </w:r>
            <w:r w:rsidRPr="002F114F">
              <w:rPr>
                <w:rFonts w:ascii="Garamond" w:eastAsia="Batang" w:hAnsi="Garamond"/>
                <w:lang w:eastAsia="ar-SA"/>
              </w:rPr>
              <w:lastRenderedPageBreak/>
              <w:t xml:space="preserve">третью очередь учитывается повторное дополнительное обеспечение. </w:t>
            </w:r>
          </w:p>
          <w:p w14:paraId="10B39F6D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55F7E4A6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220B9C28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32727AEE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6CE2D27A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54B1803D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38918FFC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434D78A2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0CFFE244" w14:textId="4FEB1E44" w:rsidR="000574A0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09F4EBC0" w14:textId="77777777" w:rsidR="0054561E" w:rsidRPr="002F114F" w:rsidRDefault="0054561E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4F981542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noProof/>
                <w:lang w:eastAsia="ru-RU"/>
              </w:rPr>
            </w:pP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Расчет величин,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обеспеч_ВИЭ_27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осуществляется в отношении ГТП, зарегистрированных в отношении объектов ВИЭ, отобранных на ОПВ </w:t>
            </w:r>
            <w:r w:rsidRPr="002F114F">
              <w:rPr>
                <w:rFonts w:ascii="Garamond" w:eastAsia="Batang" w:hAnsi="Garamond"/>
                <w:lang w:eastAsia="ar-SA"/>
              </w:rPr>
              <w:t>в 2020 году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начиная с 1-го числа месяца, указанного в уведомлении о выполненении требования по предоставлению дополнительного обеспечения на 27 месяцев,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когда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неустойка по ДПМ ВИЭ (или начиная с месяца, в котором заключены договоры поручительства,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если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поручительство).</w:t>
            </w:r>
          </w:p>
          <w:p w14:paraId="1874548E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Расчет величин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осуществляется в отношении ГТП, зарегистрированных в отношении объектов ВИЭ, отобранных по итогам ОПВ после 1 января 2021 года, начиная с 1-го числа месяца, указанного в уведомлении о выполненении требования по предоставлению первоначального дополнительного обеспечения либо повторного дополнительного обеспечения,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если 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неустойка по ДПМ ВИЭ ( или начиная с месяца, в котором заключены договоры поручительства,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когда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lastRenderedPageBreak/>
              <w:t>поручительство).</w:t>
            </w:r>
          </w:p>
          <w:p w14:paraId="41DC7B51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>...</w:t>
            </w:r>
          </w:p>
          <w:p w14:paraId="4273A0F3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68F271E7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Расчет величин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ден.ср_ВИЭ_8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,</w:t>
            </w:r>
            <m:oMath>
              <m:r>
                <w:rPr>
                  <w:rFonts w:ascii="Cambria Math" w:eastAsia="Batang" w:hAnsi="Cambria Math" w:cs="Garamond"/>
                  <w:lang w:eastAsia="ar-SA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 осуществляется в отношении ГТП, зарегистрированных в отношении объектов ВИЭ, отобранных по итогам ОПВ после 1 января 2021 года, до наступления одного из следующих событий:</w:t>
            </w:r>
          </w:p>
          <w:p w14:paraId="38088CC6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– истечения 11 месяцев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ден.ср_ВИЭ_8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),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либо 19 месяцев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), либо 27 месяцев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) с даты </w:t>
            </w:r>
            <w:r w:rsidRPr="002F114F">
              <w:rPr>
                <w:rFonts w:ascii="Garamond" w:eastAsia="Batang" w:hAnsi="Garamond"/>
                <w:lang w:eastAsia="ar-SA"/>
              </w:rPr>
              <w:t>начала поставки по соответствующему ДПМ ВИЭ (с измененной даты начала поставки мощности по ДПМ ВИЭ);</w:t>
            </w:r>
          </w:p>
          <w:p w14:paraId="3B0D6A50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0CB44580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7ADAE915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3B2CC390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3F574BBF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1301AF76" w14:textId="2A1EA1D7" w:rsidR="000574A0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74338161" w14:textId="77777777" w:rsidR="002F114F" w:rsidRPr="002F114F" w:rsidRDefault="002F114F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42B509E0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–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в случае если обеспечением исполнения обязательств по ДПМ ВИЭ является поручительство третьего лица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– до месяца, следующего за месяцем, в котором КО расторгает соответствующие договоры поручительства в соответствии с п. 7.15 настоящего Регламента;</w:t>
            </w:r>
          </w:p>
          <w:p w14:paraId="36489F35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–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в случае если обеспечением исполнения обязательств по ДПМ ВИЭ является неустойка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– до месяца, в котором предельный объем поставки мощности на оптовый рынок с использованием объекта генерации, определенный СО в соответствии с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Регламентом аттестации генерирующего оборудования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(Приложение № 19.2 к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 xml:space="preserve"> Договору о присоединении к торговой системе оптового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lastRenderedPageBreak/>
              <w:t>рынка</w:t>
            </w:r>
            <w:r w:rsidRPr="002F114F">
              <w:rPr>
                <w:rFonts w:ascii="Garamond" w:eastAsia="Batang" w:hAnsi="Garamond"/>
                <w:lang w:eastAsia="ar-SA"/>
              </w:rPr>
              <w:t>), равен или больше указанного в приложении 2 к ДПМ ВИЭ (Приложение № Д 6.1.2 к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 xml:space="preserve"> 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ar-SA"/>
              </w:rPr>
              <w:t>) значения предельной минимальной величины установленной мощности объекта генерации.</w:t>
            </w:r>
          </w:p>
          <w:p w14:paraId="1B107D03" w14:textId="11D4CB32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2B83F716" w14:textId="77777777" w:rsidR="00223ABF" w:rsidRPr="002F114F" w:rsidRDefault="00223ABF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62989DE0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</w:p>
          <w:p w14:paraId="13ED86A6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>...</w:t>
            </w:r>
          </w:p>
          <w:p w14:paraId="1A5353D7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 2.2.2. КО не позднее 25-го числа каждого месяца для каждого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>, в отношении которого был</w:t>
            </w:r>
            <w:r w:rsidRPr="002F114F">
              <w:rPr>
                <w:rFonts w:ascii="Garamond" w:eastAsia="Batang" w:hAnsi="Garamond" w:cs="Garamond"/>
                <w:lang w:val="en-US" w:eastAsia="ar-SA"/>
              </w:rPr>
              <w:t>o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произведен</w:t>
            </w:r>
            <w:r w:rsidRPr="002F114F">
              <w:rPr>
                <w:rFonts w:ascii="Garamond" w:eastAsia="Batang" w:hAnsi="Garamond" w:cs="Garamond"/>
                <w:lang w:val="en-US" w:eastAsia="ar-SA"/>
              </w:rPr>
              <w:t>o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определение величины </w:t>
            </w:r>
            <w:r w:rsidRPr="002F114F">
              <w:rPr>
                <w:rFonts w:ascii="Garamond" w:eastAsia="Batang" w:hAnsi="Garamond" w:cs="Garamond"/>
                <w:position w:val="-14"/>
                <w:lang w:eastAsia="ar-SA"/>
              </w:rPr>
              <w:object w:dxaOrig="540" w:dyaOrig="400" w14:anchorId="24A65F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18.6pt" o:ole="">
                  <v:imagedata r:id="rId8" o:title=""/>
                </v:shape>
                <o:OLEObject Type="Embed" ProgID="Equation.3" ShapeID="_x0000_i1025" DrawAspect="Content" ObjectID="_1785590455" r:id="rId9"/>
              </w:objec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в соответствии с пунктом 3 настоящего Приложения, определяет и публикует в электронном виде с применением ЭП на своем официальном сайте в разделе с ограниченным в соответствии с Правилами ЭДО СЭД КО доступом (по форме приложения 31.1 к настоящему Регламенту) величину денежных средств, которая может быть направлена на обеспечение исполнения обязательств, возникающих в отношении объектов ВИЭ, допущенных к ОПВ 2020 года и последующих лет, и (или) объектов ВИЭ, отобранных по итогам ОПВ 2020 года и  последующих лет, и (или) в отношении объектов ТБО, отобранных на ОПТБО, (</w:t>
            </w:r>
            <w:r w:rsidRPr="002F114F">
              <w:rPr>
                <w:rFonts w:ascii="Garamond" w:eastAsia="Batang" w:hAnsi="Garamond" w:cs="Garamond"/>
                <w:position w:val="-14"/>
                <w:lang w:eastAsia="ar-SA"/>
              </w:rPr>
              <w:object w:dxaOrig="600" w:dyaOrig="400" w14:anchorId="1DB532E1">
                <v:shape id="_x0000_i1026" type="#_x0000_t75" style="width:30pt;height:18.6pt" o:ole="">
                  <v:imagedata r:id="rId10" o:title=""/>
                </v:shape>
                <o:OLEObject Type="Embed" ProgID="Equation.3" ShapeID="_x0000_i1026" DrawAspect="Content" ObjectID="_1785590456" r:id="rId11"/>
              </w:object>
            </w:r>
            <w:r w:rsidRPr="002F114F">
              <w:rPr>
                <w:rFonts w:ascii="Garamond" w:eastAsia="Batang" w:hAnsi="Garamond" w:cs="Garamond"/>
                <w:lang w:eastAsia="ar-SA"/>
              </w:rPr>
              <w:t>) в соответствии с формулой:</w:t>
            </w:r>
          </w:p>
          <w:p w14:paraId="09C4282A" w14:textId="78C708DC" w:rsidR="000574A0" w:rsidRPr="002F114F" w:rsidRDefault="000772F3" w:rsidP="0054561E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=</m:t>
              </m:r>
              <m:func>
                <m:func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funcPr>
                <m:fName>
                  <m:r>
                    <w:rPr>
                      <w:rFonts w:ascii="Cambria Math" w:eastAsia="Batang" w:hAnsi="Cambria Math" w:cs="Garamond"/>
                      <w:lang w:eastAsia="ar-SA"/>
                    </w:rPr>
                    <m:t>max</m:t>
                  </m:r>
                </m:fName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(</m:t>
                  </m:r>
                </m:e>
              </m:func>
              <m:r>
                <w:rPr>
                  <w:rFonts w:ascii="Cambria Math" w:eastAsia="Batang" w:hAnsi="Cambria Math" w:cs="Garamond"/>
                  <w:lang w:eastAsia="ar-SA"/>
                </w:rPr>
                <m:t>0;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треб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поруч_ВИЭ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неуст_ВИЭ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)</m:t>
              </m:r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</w:t>
            </w:r>
            <w:r w:rsidR="00400EF1" w:rsidRPr="002F114F">
              <w:rPr>
                <w:rFonts w:ascii="Garamond" w:eastAsia="Batang" w:hAnsi="Garamond" w:cs="Garamond"/>
                <w:lang w:eastAsia="ar-SA"/>
              </w:rPr>
              <w:t xml:space="preserve"> где</w:t>
            </w:r>
          </w:p>
          <w:p w14:paraId="45458A8E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где</w:t>
            </w:r>
            <w:r w:rsidRPr="002F114F">
              <w:rPr>
                <w:rFonts w:ascii="Garamond" w:eastAsia="Batang" w:hAnsi="Garamond" w:cs="Garamond"/>
                <w:lang w:eastAsia="ar-SA"/>
              </w:rPr>
              <w:br/>
            </w: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поруч_ВИЭ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lang w:eastAsia="ar-SA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eastAsia="Batang" w:hAnsi="Cambria Math" w:cs="Garamond"/>
                    <w:lang w:eastAsia="ar-SA"/>
                  </w:rPr>
                  <w:br/>
                </m:r>
              </m:oMath>
            </m:oMathPara>
          </w:p>
          <w:p w14:paraId="17E14560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Garamond"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неуст_ВИЭ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lang w:eastAsia="ar-SA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eastAsia="Batang" w:hAnsi="Cambria Math" w:cs="Garamond"/>
                    <w:lang w:eastAsia="ar-SA"/>
                  </w:rPr>
                  <w:br/>
                </m:r>
              </m:oMath>
            </m:oMathPara>
          </w:p>
          <w:p w14:paraId="420B58F5" w14:textId="77777777" w:rsidR="002F114F" w:rsidRDefault="002F114F" w:rsidP="0054561E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3E3FF7FD" w14:textId="77777777" w:rsidR="0054561E" w:rsidRDefault="0054561E" w:rsidP="0054561E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382F3AE8" w14:textId="065321AF" w:rsidR="000574A0" w:rsidRPr="002F114F" w:rsidRDefault="000574A0" w:rsidP="0054561E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В случае если для расчета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исходные данные  не определены, то в целях расчета эти исходные данные принимаются равными нулю.</w:t>
            </w:r>
          </w:p>
          <w:p w14:paraId="06F3B79E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Величина </w:t>
            </w:r>
            <w:r w:rsidRPr="002F114F">
              <w:rPr>
                <w:rFonts w:ascii="Garamond" w:eastAsia="Batang" w:hAnsi="Garamond" w:cs="Garamond"/>
                <w:position w:val="-14"/>
                <w:lang w:eastAsia="ar-SA"/>
              </w:rPr>
              <w:object w:dxaOrig="600" w:dyaOrig="400" w14:anchorId="4B01571A">
                <v:shape id="_x0000_i1027" type="#_x0000_t75" style="width:30pt;height:18.6pt" o:ole="">
                  <v:imagedata r:id="rId12" o:title=""/>
                </v:shape>
                <o:OLEObject Type="Embed" ProgID="Equation.3" ShapeID="_x0000_i1027" DrawAspect="Content" ObjectID="_1785590457" r:id="rId13"/>
              </w:object>
            </w:r>
            <w:r w:rsidRPr="002F114F">
              <w:rPr>
                <w:rFonts w:ascii="Garamond" w:eastAsia="Batang" w:hAnsi="Garamond" w:cs="Garamond"/>
                <w:lang w:eastAsia="ar-SA"/>
              </w:rPr>
              <w:t>рассчитывается с точностью до 2 знаков после запятой с учетом математического округления.</w:t>
            </w:r>
          </w:p>
          <w:p w14:paraId="1E50E85A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2.2.3. В случаях, предусмотренных пунктами 8.7, 7.14, 7.16, 7.17 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и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7.18 настоящего Регламента, а также в отношении объектов ТБО, отобранных на ОПТБО, обеспечение исполнения обязательств поставщика мощности по ДПМ ВИЭ в виде неустойки по ДПМ ВИЭ и поручительства участника оптового рынка в отношении ДПМ ВИЭ / ДПМ ТБО должно соответствовать любому из следующих условий:</w:t>
            </w:r>
          </w:p>
          <w:p w14:paraId="20EE7ADF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...</w:t>
            </w:r>
          </w:p>
          <w:p w14:paraId="77EC7CFF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При предоставлении участником оптового рынка 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в КО в дату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уведомлений о намерении предоставления нового / дополнительного обеспечения / замены обеспечения либо предоставления обеспечения при передаче прав и обязанностей или изменении даты начала поставки мощности объекта генерации, в отношении которого заключены ДПМ ВИЭ, на более позднюю дату в отношении объектов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в виде неустойки по ДПМ ВИЭ и поручительства участника оптового рынка в отношении ДПМ ВИЭ / ДПМ ТБО, величина денежных средств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, которая может быть направлена на обеспечение исполнения обязательств по ДПМ ВИЭ / ДПМ ТБО, признается достаточной для обеспечения исполнения обязательств поставщика мощности по ДПМ ВИЭ / ДПМ ТБО, заключенным в </w:t>
            </w:r>
            <w:r w:rsidRPr="002F114F">
              <w:rPr>
                <w:rFonts w:ascii="Garamond" w:eastAsia="Batang" w:hAnsi="Garamond" w:cs="Garamond"/>
                <w:lang w:eastAsia="ar-SA"/>
              </w:rPr>
              <w:lastRenderedPageBreak/>
              <w:t xml:space="preserve">отношении всех объектов генерации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(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>=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>), в случае выполнения следующего условия:</w:t>
            </w:r>
          </w:p>
          <w:p w14:paraId="4684477C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noProof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ден.ср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-</m:t>
                    </m:r>
                  </m:e>
                </m:nary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≥0</m:t>
                </m:r>
                <m:r>
                  <m:rPr>
                    <m:sty m:val="p"/>
                  </m:rPr>
                  <w:rPr>
                    <w:rFonts w:ascii="Cambria Math" w:eastAsia="Batang" w:hAnsi="Cambria Math" w:cs="Garamond"/>
                    <w:noProof/>
                    <w:lang w:eastAsia="ar-SA"/>
                  </w:rPr>
                  <w:br/>
                </m:r>
              </m:oMath>
            </m:oMathPara>
          </w:p>
          <w:p w14:paraId="70F15842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денежных средств, которая может быть направлена на обеспечение исполнения обязательств по ДПМ ВИЭ / ДПМ ТБО участником оптового рынка 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>, определенная в соответствии с пунктом 2.2.2 настоящего Приложения;</w:t>
            </w:r>
          </w:p>
          <w:p w14:paraId="75D3DA4D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месяц 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 xml:space="preserve">m – 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последний из месяцев, в отношении которых по состоянию на дату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в соответствии с пунктом 2.2.2 настоящего Приложения КО были опубликованы значения величин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5B6AC5C4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59"/>
              <w:jc w:val="both"/>
              <w:rPr>
                <w:rFonts w:ascii="Garamond" w:eastAsia="Batang" w:hAnsi="Garamond"/>
                <w:lang w:eastAsia="ar-SA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/>
                <w:lang w:eastAsia="ar-SA"/>
              </w:rPr>
              <w:t xml:space="preserve"> – ГТП объекта ВИЭ/ТБО, в отношении которой участником оптового рынка </w:t>
            </w:r>
            <w:r w:rsidR="000574A0" w:rsidRPr="002F114F">
              <w:rPr>
                <w:rFonts w:ascii="Garamond" w:eastAsia="Batang" w:hAnsi="Garamond"/>
                <w:i/>
                <w:lang w:eastAsia="ar-SA"/>
              </w:rPr>
              <w:t>i</w:t>
            </w:r>
            <w:r w:rsidR="000574A0" w:rsidRPr="002F114F">
              <w:rPr>
                <w:rFonts w:ascii="Garamond" w:eastAsia="Batang" w:hAnsi="Garamond"/>
                <w:lang w:eastAsia="ar-SA"/>
              </w:rPr>
              <w:t xml:space="preserve"> в КО предоставлено уведомление о намерении предоставления </w:t>
            </w:r>
            <w:r w:rsidR="000574A0" w:rsidRPr="002F114F">
              <w:rPr>
                <w:rFonts w:ascii="Garamond" w:hAnsi="Garamond"/>
              </w:rPr>
              <w:t xml:space="preserve">нового / </w:t>
            </w:r>
            <w:r w:rsidR="000574A0" w:rsidRPr="002F114F">
              <w:rPr>
                <w:rFonts w:ascii="Garamond" w:eastAsia="Batang" w:hAnsi="Garamond"/>
                <w:lang w:eastAsia="ar-SA"/>
              </w:rPr>
              <w:t xml:space="preserve">дополнительного обеспечения / замены обеспечения, либо в целях предоставления обеспечения при передаче прав и обязанностей в отношении объектов ВИЭ. При проведении проверки в соответствии с настоящим пунктом учитываются уведомления, предоставленное обеспечение в соответствии с которыми не учитывалось при определении величины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/>
                      <w:lang w:eastAsia="ar-SA"/>
                    </w:rPr>
                    <m:t>ден.ср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ar-SA"/>
              </w:rPr>
              <w:t>, используемой в расчете;</w:t>
            </w:r>
          </w:p>
          <w:p w14:paraId="2A31CB8B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59"/>
              <w:jc w:val="both"/>
              <w:rPr>
                <w:rFonts w:ascii="Garamond" w:eastAsia="Batang" w:hAnsi="Garamond"/>
                <w:lang w:eastAsia="ar-SA"/>
              </w:rPr>
            </w:pPr>
            <m:oMath>
              <m:r>
                <w:rPr>
                  <w:rFonts w:ascii="Cambria Math" w:eastAsia="Batang" w:hAnsi="Cambria Math"/>
                  <w:lang w:val="en-US" w:eastAsia="ar-SA"/>
                </w:rPr>
                <m:t>t</m:t>
              </m:r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– время предоставления уведомления в КО;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 xml:space="preserve"> </w:t>
            </w:r>
          </w:p>
          <w:p w14:paraId="535A5715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обеспечения исполнения обязательств в отношении ГТП объекта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предоставленного:</w:t>
            </w:r>
          </w:p>
          <w:p w14:paraId="4BCB9453" w14:textId="77777777" w:rsidR="000574A0" w:rsidRPr="002F114F" w:rsidRDefault="000574A0" w:rsidP="005456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для объектов ВИЭ, отобранных по результатам ОПВ, проводимых до 1 января 2021 года, равная величине, определенной в подп. «б» п. 1 настоящего Приложения;</w:t>
            </w:r>
          </w:p>
          <w:p w14:paraId="5C0609DE" w14:textId="0C32F1B8" w:rsidR="000574A0" w:rsidRPr="002F114F" w:rsidRDefault="000574A0" w:rsidP="005456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для объектов ВИЭ, отобранных по результатам ОПВ, проводимых после 1 января 2021</w:t>
            </w:r>
            <w:r w:rsidR="00531B5A">
              <w:rPr>
                <w:rFonts w:ascii="Garamond" w:eastAsia="Batang" w:hAnsi="Garamond"/>
                <w:lang w:eastAsia="ru-RU"/>
              </w:rPr>
              <w:t xml:space="preserve"> года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, равная величине, </w:t>
            </w:r>
            <w:r w:rsidRPr="002F114F">
              <w:rPr>
                <w:rFonts w:ascii="Garamond" w:eastAsia="Batang" w:hAnsi="Garamond"/>
                <w:lang w:eastAsia="ru-RU"/>
              </w:rPr>
              <w:lastRenderedPageBreak/>
              <w:t>определенной в подп. «г» п. 1 настоящего Приложения;</w:t>
            </w:r>
          </w:p>
          <w:p w14:paraId="6EB5820E" w14:textId="77777777" w:rsidR="000574A0" w:rsidRPr="002F114F" w:rsidRDefault="000574A0" w:rsidP="005456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для объектов ТБО, отобранных по результатам ОПТБО в соответствии с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(Приложение № 27.1 к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ru-RU"/>
              </w:rPr>
              <w:t>), равная величине, определенной в подп. «</w:t>
            </w: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д</w:t>
            </w:r>
            <w:r w:rsidRPr="002F114F">
              <w:rPr>
                <w:rFonts w:ascii="Garamond" w:eastAsia="Batang" w:hAnsi="Garamond"/>
                <w:lang w:eastAsia="ru-RU"/>
              </w:rPr>
              <w:t>» п. 1 настоящего Приложения</w:t>
            </w:r>
            <w:r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444B4F51" w14:textId="3145E81D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61E6726E" w14:textId="77777777" w:rsidR="00223ABF" w:rsidRPr="002F114F" w:rsidRDefault="00223ABF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182EB690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</w:p>
          <w:p w14:paraId="531E6783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дополнительного обеспечения на 27 месяцев в отношении ГТП объекта ВИЭ 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«б» п. 1 настоящего Приложения (для объектов ВИЭ, отобранных по результатам ОПВ, проводимых до 1 января 2021 года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5075E514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первоначального дополнительного обеспечения в отношении ГТП объекта ВИЭ 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«г» п. 1 настоящего Приложения (по ДПМ ВИЭ, заключенным по итогам ОПВ, проведенных после 1 января 2021 года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55E21DF6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5EA43D35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5DCD0819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1DBC8BDD" w14:textId="1CBD73AA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color w:val="000000"/>
                <w:lang w:eastAsia="ar-SA" w:bidi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повторного дополнительного обеспечения в отношении ГТП объекта ВИЭ 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«г» п. 1 настоящего Приложения (по ДПМ ВИЭ, заключенным по итогам ОПВ, проведенных после 1 января 2021 года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);</w:t>
            </w:r>
          </w:p>
          <w:p w14:paraId="654E5C86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lang w:eastAsia="ar-SA"/>
              </w:rPr>
            </w:pPr>
          </w:p>
          <w:p w14:paraId="0A406636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lang w:eastAsia="ar-SA"/>
              </w:rPr>
            </w:pPr>
          </w:p>
          <w:p w14:paraId="639DDDD0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lang w:eastAsia="ar-SA"/>
              </w:rPr>
            </w:pPr>
          </w:p>
          <w:p w14:paraId="3A53573E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lang w:eastAsia="ar-SA"/>
              </w:rPr>
            </w:pPr>
          </w:p>
          <w:p w14:paraId="2A46C7D5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lang w:eastAsia="ar-SA"/>
              </w:rPr>
            </w:pPr>
          </w:p>
          <w:p w14:paraId="786CF5D7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lang w:eastAsia="ar-SA"/>
              </w:rPr>
            </w:pPr>
          </w:p>
          <w:p w14:paraId="0720338B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Batang" w:hAnsi="Garamond" w:cs="Garamond"/>
                <w:lang w:eastAsia="ar-SA"/>
              </w:rPr>
            </w:pPr>
          </w:p>
          <w:p w14:paraId="16AFD08C" w14:textId="77777777" w:rsidR="0054561E" w:rsidRDefault="0054561E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2BBD2425" w14:textId="07EC7E24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В случае невыполнения вышеприведенного условия величина денежных средств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, которая может быть направлена на обеспечение исполнения обязательств по ДПМ ВИЭ / ДПМ ТБО, признается недостаточной для обеспечения исполнения обязательств поставщика мощности по ДПМ ВИЭ / ДПМ ТБО, заключенным в отношении всех объектов генерации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(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>=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). При этом уведомления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 xml:space="preserve"> 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в отношении таких объектов генерации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в дальнейшем не учитываются при проведении проверки в соответствии с настоящим пунктом.</w:t>
            </w:r>
          </w:p>
        </w:tc>
        <w:tc>
          <w:tcPr>
            <w:tcW w:w="6946" w:type="dxa"/>
          </w:tcPr>
          <w:p w14:paraId="41653120" w14:textId="77777777" w:rsidR="000574A0" w:rsidRPr="002F114F" w:rsidRDefault="000574A0" w:rsidP="0054561E">
            <w:pPr>
              <w:pStyle w:val="af4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F114F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...</w:t>
            </w:r>
          </w:p>
          <w:p w14:paraId="621A814C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2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ден.ср_ВИЭ_12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 xml:space="preserve"> 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2DDF374C" w14:textId="77777777" w:rsidR="000574A0" w:rsidRPr="002F114F" w:rsidRDefault="000772F3" w:rsidP="0054561E">
            <w:pPr>
              <w:pStyle w:val="af4"/>
              <w:widowControl w:val="0"/>
              <w:spacing w:before="120" w:after="120"/>
              <w:ind w:left="0"/>
              <w:jc w:val="both"/>
              <w:outlineLvl w:val="2"/>
              <w:rPr>
                <w:rFonts w:ascii="Garamond" w:eastAsia="Batang" w:hAnsi="Garamond" w:cs="Garamond"/>
                <w:noProof/>
                <w:sz w:val="22"/>
                <w:szCs w:val="22"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sz w:val="22"/>
                            <w:szCs w:val="22"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ден.ср_ВИЭ_12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lang w:eastAsia="ar-SA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sz w:val="22"/>
                            <w:szCs w:val="22"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обеспеч_ВИЭ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lang w:eastAsia="ar-SA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sz w:val="22"/>
                            <w:szCs w:val="22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sz w:val="22"/>
                            <w:szCs w:val="22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sz w:val="22"/>
                            <w:szCs w:val="22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sz w:val="22"/>
                            <w:szCs w:val="22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highlight w:val="yellow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sz w:val="22"/>
                        <w:szCs w:val="22"/>
                        <w:highlight w:val="yellow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highlight w:val="yellow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sz w:val="22"/>
                        <w:szCs w:val="22"/>
                        <w:highlight w:val="yellow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sz w:val="22"/>
                            <w:szCs w:val="22"/>
                            <w:highlight w:val="yellow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highlight w:val="yellow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highlight w:val="yellow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highlight w:val="yellow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sz w:val="22"/>
                            <w:szCs w:val="22"/>
                            <w:highlight w:val="yellow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sz w:val="22"/>
                                <w:szCs w:val="22"/>
                                <w:highlight w:val="yellow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sz w:val="22"/>
                            <w:szCs w:val="22"/>
                            <w:highlight w:val="yellow"/>
                            <w:lang w:eastAsia="ar-SA"/>
                          </w:rPr>
                          <m:t>обеспеч_ВИЭ_третичн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sz w:val="22"/>
                    <w:szCs w:val="22"/>
                    <w:lang w:eastAsia="ar-SA"/>
                  </w:rPr>
                  <m:t>);0)</m:t>
                </m:r>
              </m:oMath>
            </m:oMathPara>
          </w:p>
          <w:p w14:paraId="67592DA8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both"/>
              <w:outlineLvl w:val="0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– для </w:t>
            </w:r>
            <w:r w:rsidRPr="002F114F">
              <w:rPr>
                <w:rFonts w:ascii="Garamond" w:eastAsia="Batang" w:hAnsi="Garamond"/>
                <w:lang w:eastAsia="ar-SA"/>
              </w:rPr>
              <w:t>дополнительного обеспечения на 27 месяцев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>):</w:t>
            </w:r>
          </w:p>
          <w:p w14:paraId="63397812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  <m:r>
                <w:rPr>
                  <w:rFonts w:ascii="Cambria Math" w:eastAsia="Batang" w:hAnsi="Cambria Math"/>
                  <w:noProof/>
                  <w:lang w:eastAsia="ru-RU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;</w:t>
            </w:r>
          </w:p>
          <w:p w14:paraId="2EC035EA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1EE110A6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ден.ср_ВИЭ_27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обеспеч_ВИЭ_27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обеспеч_ВИЭ_третичн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);0)</m:t>
                </m:r>
              </m:oMath>
            </m:oMathPara>
          </w:p>
          <w:p w14:paraId="2B665E43" w14:textId="77777777" w:rsidR="0054561E" w:rsidRDefault="0054561E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3B488473" w14:textId="0857CD29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Обеспечение исполнения обязательств поставщика мощности по ДПМ ВИЭ, заключенным по итогам ОПВ, проведенных после 1 января 2021 года, в виде неустойки по ДПМ ВИЭ и поручительства участника оптового рынка в отношении ДПМ ВИЭ должно соответствовать любому из следующих условий:</w:t>
            </w:r>
          </w:p>
          <w:p w14:paraId="680E08F1" w14:textId="77777777" w:rsidR="000574A0" w:rsidRPr="002F114F" w:rsidRDefault="000574A0" w:rsidP="0054561E">
            <w:pPr>
              <w:widowControl w:val="0"/>
              <w:numPr>
                <w:ilvl w:val="0"/>
                <w:numId w:val="23"/>
              </w:numPr>
              <w:spacing w:before="120" w:after="120" w:line="240" w:lineRule="auto"/>
              <w:ind w:left="892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суммарная установленная мощность всех ГТП генерации участника оптового рынка </w:t>
            </w:r>
            <w:r w:rsidRPr="002F114F">
              <w:rPr>
                <w:rFonts w:ascii="Garamond" w:eastAsia="Batang" w:hAnsi="Garamond"/>
                <w:i/>
                <w:lang w:val="en-US" w:eastAsia="ru-RU"/>
              </w:rPr>
              <w:t>i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(поставщика мощности по ДПМ ВИЭ либо поручителя по ДПМ ВИЭ), по которым на 1-е число месяца </w:t>
            </w:r>
            <w:r w:rsidRPr="002F114F">
              <w:rPr>
                <w:rFonts w:ascii="Garamond" w:eastAsia="Batang" w:hAnsi="Garamond"/>
                <w:i/>
                <w:noProof/>
                <w:lang w:val="en-US" w:eastAsia="ru-RU"/>
              </w:rPr>
              <w:t>m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получено право на участие в торговле электрической энергией и мощностью на оптовом рынке, превышает 2500 МВт;</w:t>
            </w:r>
          </w:p>
          <w:p w14:paraId="7D79E53B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и (или)</w:t>
            </w:r>
          </w:p>
          <w:p w14:paraId="485C06EA" w14:textId="77777777" w:rsidR="000574A0" w:rsidRPr="002F114F" w:rsidRDefault="000574A0" w:rsidP="0054561E">
            <w:pPr>
              <w:widowControl w:val="0"/>
              <w:numPr>
                <w:ilvl w:val="0"/>
                <w:numId w:val="23"/>
              </w:numPr>
              <w:spacing w:before="120" w:after="120" w:line="240" w:lineRule="auto"/>
              <w:ind w:left="992" w:hanging="426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величина денежных средств участника оптового рынка </w:t>
            </w:r>
            <w:r w:rsidRPr="002F114F">
              <w:rPr>
                <w:rFonts w:ascii="Garamond" w:eastAsia="Batang" w:hAnsi="Garamond"/>
                <w:i/>
                <w:lang w:val="en-US" w:eastAsia="ru-RU"/>
              </w:rPr>
              <w:t>i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(поставщика мощности по ДПМ ВИЭ либо поручителя по ДПМ ВИЭ), приходящаяся на обеспечение исполнения обязательств по ДПМ ВИЭ, заключенному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ru-RU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ru-RU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ru-RU"/>
              </w:rPr>
              <w:t>, соответствует следующим требованиям:</w:t>
            </w:r>
          </w:p>
          <w:p w14:paraId="0D8209DD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– для обеспечения, предоставленного в отношении 8 месяцев с даты начала поставки 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(по ДПМ ВИЭ, заключенным по итогам ОПВ, проведенных после 1 января 2021 года и до 1 января 2024 года)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2F114F">
              <w:rPr>
                <w:rFonts w:ascii="Garamond" w:eastAsia="Batang" w:hAnsi="Garamond" w:cs="Garamond"/>
                <w:lang w:eastAsia="ar-SA"/>
              </w:rPr>
              <w:lastRenderedPageBreak/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ден.ср_ВИЭ_8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):</w:t>
            </w:r>
          </w:p>
          <w:p w14:paraId="50C1285E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center"/>
              <w:outlineLvl w:val="0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ден.ср_ВИЭ_8</m:t>
                  </m:r>
                </m:sup>
              </m:sSubSup>
              <m:r>
                <w:rPr>
                  <w:rFonts w:ascii="Cambria Math" w:eastAsia="Batang" w:hAnsi="Cambria Math" w:cs="Garamond"/>
                  <w:noProof/>
                  <w:lang w:eastAsia="ar-SA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обеспеч_ВИЭ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1D368A1F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lang w:eastAsia="ar-SA"/>
                    </w:rPr>
                    <m:t>ден.ср_ВИЭ_8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505D9749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 w:cs="Garamond"/>
                <w:noProof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ден.ср_ВИЭ_8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обеспеч_ВИЭ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-</m:t>
                    </m:r>
                    <m:nary>
                      <m:naryPr>
                        <m:chr m:val="∑"/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n-1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i,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Garamond"/>
                                    <w:i/>
                                    <w:noProof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k</m:t>
                                </m:r>
                              </m:sub>
                            </m:sSub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ar-SA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 w:cs="Garamond"/>
                                    <w:i/>
                                    <w:noProof/>
                                    <w:highlight w:val="yellow"/>
                                    <w:lang w:eastAsia="ar-SA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неуст</m:t>
                                </m:r>
                              </m:sup>
                            </m:sSup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ar-SA"/>
                              </w:rPr>
                              <m:t>∪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 w:cs="Garamond"/>
                                    <w:i/>
                                    <w:noProof/>
                                    <w:highlight w:val="yellow"/>
                                    <w:lang w:eastAsia="ar-SA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поруч</m:t>
                                </m:r>
                              </m:sup>
                            </m:sSup>
                          </m:sub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обеспеч_ВИЭ_третичн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);0)</m:t>
                </m:r>
              </m:oMath>
            </m:oMathPara>
          </w:p>
          <w:p w14:paraId="3181A50F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highlight w:val="yellow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– для обеспечения, предоставленного в отношении 6 месяцев с даты начала поставки (по ДПМ ВИЭ, заключенным по итогам ОПВ, проведенных после 1 января 2024 года) (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ден.ср_ВИЭ_6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):</w:t>
            </w:r>
          </w:p>
          <w:p w14:paraId="55A60C9C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center"/>
              <w:outlineLvl w:val="0"/>
              <w:rPr>
                <w:rFonts w:ascii="Garamond" w:eastAsia="Batang" w:hAnsi="Garamond" w:cs="Garamond"/>
                <w:highlight w:val="yellow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ден.ср_ВИЭ_6</m:t>
                  </m:r>
                </m:sup>
              </m:sSubSup>
              <m:r>
                <w:rPr>
                  <w:rFonts w:ascii="Cambria Math" w:eastAsia="Batang" w:hAnsi="Cambria Math" w:cs="Garamond"/>
                  <w:noProof/>
                  <w:highlight w:val="yellow"/>
                  <w:lang w:eastAsia="ar-SA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обеспеч_ВИЭ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;</w:t>
            </w:r>
          </w:p>
          <w:p w14:paraId="5E3EA68B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highlight w:val="yellow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noProof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noProof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noProof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 w:cs="Garamond"/>
                      <w:noProof/>
                      <w:highlight w:val="yellow"/>
                      <w:lang w:eastAsia="ar-SA"/>
                    </w:rPr>
                    <m:t>ден.ср_ВИЭ_6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24881597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183" w:hanging="101"/>
              <w:jc w:val="both"/>
              <w:outlineLvl w:val="0"/>
              <w:rPr>
                <w:rFonts w:ascii="Garamond" w:eastAsia="Batang" w:hAnsi="Garamond" w:cs="Garamond"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ден.ср_ВИЭ_6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highlight w:val="yellow"/>
                    <w:lang w:eastAsia="ar-SA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обеспеч_ВИЭ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highlight w:val="yellow"/>
                    <w:lang w:eastAsia="ar-SA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highlight w:val="yellow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highlight w:val="yellow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highlight w:val="yellow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highlight w:val="yellow"/>
                    <w:lang w:eastAsia="ar-SA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 w:cs="Garamond"/>
                        <w:i/>
                        <w:noProof/>
                        <w:highlight w:val="yellow"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ar-SA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-</m:t>
                    </m:r>
                    <m:nary>
                      <m:naryPr>
                        <m:chr m:val="∑"/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n-1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i,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Garamond"/>
                                    <w:i/>
                                    <w:noProof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k</m:t>
                                </m:r>
                              </m:sub>
                            </m:sSub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ar-SA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 w:cs="Garamond"/>
                                    <w:i/>
                                    <w:noProof/>
                                    <w:highlight w:val="yellow"/>
                                    <w:lang w:eastAsia="ar-SA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неуст</m:t>
                                </m:r>
                              </m:sup>
                            </m:sSup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ar-SA"/>
                              </w:rPr>
                              <m:t>∪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 w:cs="Garamond"/>
                                    <w:i/>
                                    <w:noProof/>
                                    <w:highlight w:val="yellow"/>
                                    <w:lang w:eastAsia="ar-SA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поруч</m:t>
                                </m:r>
                              </m:sup>
                            </m:sSup>
                          </m:sub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обеспеч_ВИЭ_третичн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="Batang" w:hAnsi="Cambria Math" w:cs="Garamond"/>
                    <w:noProof/>
                    <w:highlight w:val="yellow"/>
                    <w:lang w:eastAsia="ar-SA"/>
                  </w:rPr>
                  <m:t>);0)</m:t>
                </m:r>
              </m:oMath>
            </m:oMathPara>
          </w:p>
          <w:p w14:paraId="13B0F556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– для первоначального дополнительного обеспечения:</w:t>
            </w:r>
          </w:p>
          <w:p w14:paraId="06C08F8E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142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  <m:r>
                <w:rPr>
                  <w:rFonts w:ascii="Cambria Math" w:eastAsia="Batang" w:hAnsi="Cambria Math"/>
                  <w:noProof/>
                  <w:lang w:eastAsia="ru-RU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;</w:t>
            </w:r>
          </w:p>
          <w:p w14:paraId="244FED9D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noProof/>
                <w:lang w:eastAsia="ru-RU"/>
              </w:rPr>
              <w:t xml:space="preserve"> </w:t>
            </w:r>
            <w:r w:rsidR="000574A0" w:rsidRPr="002F114F">
              <w:rPr>
                <w:rFonts w:ascii="Garamond" w:eastAsia="Batang" w:hAnsi="Garamond"/>
                <w:lang w:eastAsia="ru-RU"/>
              </w:rPr>
              <w:t>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295B6E43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firstLine="40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ден.ср_ВИЭ_первонач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обеспеч_ВИЭ_первонач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обеспеч_ВИЭ_повторн</m:t>
                        </m:r>
                      </m:sup>
                    </m:sSub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-</m:t>
                    </m:r>
                    <m:nary>
                      <m:naryPr>
                        <m:chr m:val="∑"/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n-1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i,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k</m:t>
                                </m:r>
                              </m:sub>
                            </m:sSub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неуст</m:t>
                                </m:r>
                              </m:sup>
                            </m:sSup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ru-RU"/>
                              </w:rPr>
                              <m:t>∪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поруч</m:t>
                                </m:r>
                              </m:sup>
                            </m:sSup>
                          </m:sub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обеспеч_ВИЭ_третичн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);0)</m:t>
                </m:r>
              </m:oMath>
            </m:oMathPara>
          </w:p>
          <w:p w14:paraId="33A1CC18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– для повторного </w:t>
            </w:r>
            <w:r w:rsidRPr="002F114F">
              <w:rPr>
                <w:rFonts w:ascii="Garamond" w:eastAsia="Batang" w:hAnsi="Garamond"/>
                <w:lang w:eastAsia="ar-SA"/>
              </w:rPr>
              <w:t>дополнительного обеспечения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>):</w:t>
            </w:r>
          </w:p>
          <w:p w14:paraId="611F80B2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center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  <m:r>
                <w:rPr>
                  <w:rFonts w:ascii="Cambria Math" w:eastAsia="Batang" w:hAnsi="Cambria Math"/>
                  <w:noProof/>
                  <w:lang w:eastAsia="ru-RU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ru-RU"/>
              </w:rPr>
              <w:t>;</w:t>
            </w:r>
          </w:p>
          <w:p w14:paraId="5AA98861" w14:textId="206B5C19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noProof/>
                <w:lang w:eastAsia="ru-RU"/>
              </w:rPr>
              <w:t xml:space="preserve"> </w:t>
            </w:r>
            <w:r w:rsidR="000574A0" w:rsidRPr="002F114F">
              <w:rPr>
                <w:rFonts w:ascii="Garamond" w:eastAsia="Batang" w:hAnsi="Garamond"/>
                <w:lang w:eastAsia="ru-RU"/>
              </w:rPr>
              <w:t>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34E1C6E2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41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ден.ср_ВИЭ_повторн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обеспеч_ВИЭ_повторн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lang w:eastAsia="ru-RU"/>
                          </w:rPr>
                          <m:t>обеспеч_ВИЭ_повторн</m:t>
                        </m:r>
                      </m:sup>
                    </m:sSub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-</m:t>
                    </m:r>
                    <m:nary>
                      <m:naryPr>
                        <m:chr m:val="∑"/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n-1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i,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k</m:t>
                                </m:r>
                              </m:sub>
                            </m:sSub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неуст</m:t>
                                </m:r>
                              </m:sup>
                            </m:sSup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ru-RU"/>
                              </w:rPr>
                              <m:t>∪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поруч</m:t>
                                </m:r>
                              </m:sup>
                            </m:sSup>
                          </m:sub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обеспеч_ВИЭ_третичн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="Batang" w:hAnsi="Cambria Math"/>
                    <w:noProof/>
                    <w:lang w:eastAsia="ru-RU"/>
                  </w:rPr>
                  <m:t>);0)</m:t>
                </m:r>
              </m:oMath>
            </m:oMathPara>
          </w:p>
          <w:p w14:paraId="5497972E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568F99B3" w14:textId="77777777" w:rsidR="000574A0" w:rsidRPr="002F114F" w:rsidRDefault="000574A0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highlight w:val="yellow"/>
                <w:lang w:eastAsia="ar-SA"/>
              </w:rPr>
            </w:pP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lastRenderedPageBreak/>
              <w:t xml:space="preserve">– для 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дополнительного обеспечения, предоставленного в третий раз</w:t>
            </w: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highlight w:val="yellow"/>
                      <w:lang w:eastAsia="ru-RU"/>
                    </w:rPr>
                    <m:t>ден.ср_ВИЭ_третичн</m:t>
                  </m:r>
                </m:sup>
              </m:sSubSup>
            </m:oMath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):</w:t>
            </w:r>
          </w:p>
          <w:p w14:paraId="5E0847A2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ind w:left="993"/>
              <w:jc w:val="center"/>
              <w:outlineLvl w:val="0"/>
              <w:rPr>
                <w:rFonts w:ascii="Garamond" w:eastAsia="Batang" w:hAnsi="Garamond"/>
                <w:highlight w:val="yellow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ден.ср_ВИЭ_третичн</m:t>
                  </m:r>
                </m:sup>
              </m:sSubSup>
              <m:r>
                <w:rPr>
                  <w:rFonts w:ascii="Cambria Math" w:eastAsia="Batang" w:hAnsi="Cambria Math"/>
                  <w:noProof/>
                  <w:highlight w:val="yellow"/>
                  <w:lang w:eastAsia="ru-RU"/>
                </w:rPr>
                <m:t>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обеспеч_ВИЭ_третичн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highlight w:val="yellow"/>
                <w:lang w:eastAsia="ru-RU"/>
              </w:rPr>
              <w:t>;</w:t>
            </w:r>
          </w:p>
          <w:p w14:paraId="7EB1095C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highlight w:val="yellow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ден.ср_ВИЭ_третичн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noProof/>
                <w:highlight w:val="yellow"/>
                <w:lang w:eastAsia="ru-RU"/>
              </w:rPr>
              <w:t xml:space="preserve"> </w:t>
            </w:r>
            <w:r w:rsidR="000574A0" w:rsidRPr="002F114F">
              <w:rPr>
                <w:rFonts w:ascii="Garamond" w:eastAsia="Batang" w:hAnsi="Garamond"/>
                <w:highlight w:val="yellow"/>
                <w:lang w:eastAsia="ru-RU"/>
              </w:rPr>
              <w:t>определяется согласно следующей формуле (с точностью до 2 знаков после запятой с учетом правил математического округления):</w:t>
            </w:r>
          </w:p>
          <w:p w14:paraId="68C103C2" w14:textId="77777777" w:rsidR="000574A0" w:rsidRPr="002F114F" w:rsidRDefault="000772F3" w:rsidP="0054561E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i,</m:t>
                    </m:r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ден.ср_ВИЭ_третичн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=</m:t>
                </m:r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max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(</m:t>
                    </m:r>
                  </m:e>
                </m:func>
                <m:func>
                  <m:funcPr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funcPr>
                  <m:fName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min</m:t>
                    </m:r>
                  </m:fName>
                  <m:e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(</m:t>
                    </m:r>
                  </m:e>
                </m:func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S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n</m:t>
                        </m:r>
                      </m:sub>
                    </m:sSub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обеспеч_ВИЭ_третичн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;</m:t>
                </m:r>
                <m:sSubSup>
                  <m:sSubSupPr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треб</m:t>
                    </m:r>
                  </m:sup>
                </m:sSubSup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n-1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-</m:t>
                </m:r>
                <m:nary>
                  <m:naryPr>
                    <m:chr m:val="∑"/>
                    <m:ctrlPr>
                      <w:rPr>
                        <w:rFonts w:ascii="Cambria Math" w:eastAsia="Batang" w:hAnsi="Cambria Math"/>
                        <w:i/>
                        <w:noProof/>
                        <w:highlight w:val="yellow"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k=1</m:t>
                    </m:r>
                  </m:sub>
                  <m: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k</m:t>
                            </m:r>
                          </m:sub>
                        </m:sSub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∈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неуст</m:t>
                            </m:r>
                          </m:sup>
                        </m:sSup>
                        <m:r>
                          <w:rPr>
                            <w:rFonts w:ascii="Cambria Math" w:eastAsia="Batang" w:hAnsi="Cambria Math" w:cs="Cambria Math"/>
                            <w:noProof/>
                            <w:highlight w:val="yellow"/>
                            <w:lang w:eastAsia="ru-RU"/>
                          </w:rPr>
                          <m:t>∪</m:t>
                        </m:r>
                        <m:sSup>
                          <m:s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g</m:t>
                            </m:r>
                          </m:e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поруч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обеспеч_ВИЭ_повторн</m:t>
                        </m:r>
                      </m:sup>
                    </m:sSubSup>
                    <m:r>
                      <w:rPr>
                        <w:rFonts w:ascii="Cambria Math" w:eastAsia="Batang" w:hAnsi="Cambria Math"/>
                        <w:noProof/>
                        <w:highlight w:val="yellow"/>
                        <w:lang w:eastAsia="ru-RU"/>
                      </w:rPr>
                      <m:t>-</m:t>
                    </m:r>
                    <m:nary>
                      <m:naryPr>
                        <m:chr m:val="∑"/>
                        <m:ctrlPr>
                          <w:rPr>
                            <w:rFonts w:ascii="Cambria Math" w:eastAsia="Batang" w:hAnsi="Cambria Math"/>
                            <w:i/>
                            <w:noProof/>
                            <w:highlight w:val="yellow"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eastAsia="Batang" w:hAnsi="Cambria Math"/>
                            <w:noProof/>
                            <w:highlight w:val="yellow"/>
                            <w:lang w:eastAsia="ru-RU"/>
                          </w:rPr>
                          <m:t>n-1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eastAsia="Batang" w:hAnsi="Cambria Math"/>
                                <w:i/>
                                <w:noProof/>
                                <w:highlight w:val="yellow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i,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k</m:t>
                                </m:r>
                              </m:sub>
                            </m:sSub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неуст</m:t>
                                </m:r>
                              </m:sup>
                            </m:sSup>
                            <m:r>
                              <w:rPr>
                                <w:rFonts w:ascii="Cambria Math" w:eastAsia="Batang" w:hAnsi="Cambria Math" w:cs="Cambria Math"/>
                                <w:noProof/>
                                <w:highlight w:val="yellow"/>
                                <w:lang w:eastAsia="ru-RU"/>
                              </w:rPr>
                              <m:t>∪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  <w:noProof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g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Batang" w:hAnsi="Cambria Math"/>
                                    <w:noProof/>
                                    <w:highlight w:val="yellow"/>
                                    <w:lang w:eastAsia="ru-RU"/>
                                  </w:rPr>
                                  <m:t>поруч</m:t>
                                </m:r>
                              </m:sup>
                            </m:sSup>
                          </m:sub>
                          <m:sup>
                            <m:r>
                              <w:rPr>
                                <w:rFonts w:ascii="Cambria Math" w:eastAsia="Batang" w:hAnsi="Cambria Math"/>
                                <w:noProof/>
                                <w:highlight w:val="yellow"/>
                                <w:lang w:eastAsia="ru-RU"/>
                              </w:rPr>
                              <m:t>обеспеч_ВИЭ_третичн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="Batang" w:hAnsi="Cambria Math"/>
                    <w:noProof/>
                    <w:highlight w:val="yellow"/>
                    <w:lang w:eastAsia="ru-RU"/>
                  </w:rPr>
                  <m:t>);0)</m:t>
                </m:r>
              </m:oMath>
            </m:oMathPara>
          </w:p>
          <w:p w14:paraId="4FBA14B3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обеспечения исполнения обязательств в отношении ГТП объекта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>, предоставленного:</w:t>
            </w:r>
          </w:p>
          <w:p w14:paraId="30B8EE18" w14:textId="77777777" w:rsidR="000574A0" w:rsidRPr="002F114F" w:rsidRDefault="000574A0" w:rsidP="0054561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для объектов ВИЭ, отобранных по результатам ОПВ, проведенного в 2020 году, равная величине, определенной в подп. «б» п. 1 настоящего Приложения;</w:t>
            </w:r>
          </w:p>
          <w:p w14:paraId="4192EB1B" w14:textId="77777777" w:rsidR="000574A0" w:rsidRPr="002F114F" w:rsidRDefault="000574A0" w:rsidP="0054561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для объектов ВИЭ, отобранных по результатам ОПВ, проводимых после 1 января 2021 года </w:t>
            </w: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и до 1 января 2024 года</w:t>
            </w:r>
            <w:r w:rsidRPr="002F114F">
              <w:rPr>
                <w:rFonts w:ascii="Garamond" w:eastAsia="Batang" w:hAnsi="Garamond"/>
                <w:lang w:eastAsia="ru-RU"/>
              </w:rPr>
              <w:t>, равная величине, определенной в подп. «г» п. 1 настоящего Приложения;</w:t>
            </w:r>
          </w:p>
          <w:p w14:paraId="3C524339" w14:textId="77777777" w:rsidR="000574A0" w:rsidRPr="002F114F" w:rsidRDefault="000574A0" w:rsidP="0054561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для объектов ВИЭ, отобранных по результатам ОПВ, проводимых после 1 января 2024 года, равная величине, определенной в подп. «е» п. 1 настоящего Приложения</w:t>
            </w:r>
            <w:r w:rsidRPr="002F114F">
              <w:rPr>
                <w:rFonts w:ascii="Garamond" w:eastAsia="Batang" w:hAnsi="Garamond"/>
                <w:lang w:eastAsia="ru-RU"/>
              </w:rPr>
              <w:t>;</w:t>
            </w:r>
          </w:p>
          <w:p w14:paraId="3AE9C86F" w14:textId="77777777" w:rsidR="000574A0" w:rsidRPr="002F114F" w:rsidRDefault="000574A0" w:rsidP="0054561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для объектов ТБО, отобранных по результатам ОПТБО в </w:t>
            </w:r>
            <w:r w:rsidRPr="002F114F">
              <w:rPr>
                <w:rFonts w:ascii="Garamond" w:eastAsia="Batang" w:hAnsi="Garamond"/>
                <w:lang w:eastAsia="ru-RU"/>
              </w:rPr>
              <w:lastRenderedPageBreak/>
              <w:t xml:space="preserve">соответствии с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(Приложение № 27.1 к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ru-RU"/>
              </w:rPr>
              <w:t>), равная величине, определенной в подп. «</w:t>
            </w: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ж</w:t>
            </w:r>
            <w:r w:rsidRPr="002F114F">
              <w:rPr>
                <w:rFonts w:ascii="Garamond" w:eastAsia="Batang" w:hAnsi="Garamond"/>
                <w:lang w:eastAsia="ru-RU"/>
              </w:rPr>
              <w:t>» п. 1 настоящего Приложения;</w:t>
            </w:r>
          </w:p>
          <w:p w14:paraId="35BB254A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дополнительного обеспечения на 27 месяцев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«б» п. 1 настоящего Приложения (для объектов ВИЭ, отобранных по результатам ОПВ, проведенного в 2020 году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67924EFD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первоначального дополнительного обеспечения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</w:t>
            </w:r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:</w:t>
            </w:r>
          </w:p>
          <w:p w14:paraId="72ED2835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851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подп. «г» п. 1 настоящего Приложения (по ДПМ ВИЭ, заключенным по итогам ОПВ, проведенных после 1 января 2021 года 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и до 1 января 2024 года</w:t>
            </w:r>
            <w:r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0F2C7377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851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 подп. «е» п. 1 настоящего Приложения (по ДПМ ВИЭ, заключенным по итогам ОПВ, проведенных после 1 января 2024 года</w:t>
            </w:r>
            <w:r w:rsidRPr="002F114F">
              <w:rPr>
                <w:rFonts w:ascii="Garamond" w:eastAsia="Batang" w:hAnsi="Garamond" w:cs="Garamond"/>
                <w:color w:val="000000"/>
                <w:highlight w:val="yellow"/>
                <w:lang w:eastAsia="ar-SA" w:bidi="ru-RU"/>
              </w:rPr>
              <w:t>)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;</w:t>
            </w:r>
          </w:p>
          <w:p w14:paraId="37565999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highlight w:val="yellow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повторного дополнительного обеспечения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</w:t>
            </w:r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: </w:t>
            </w:r>
          </w:p>
          <w:p w14:paraId="06B8135C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851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подп. «г» п. 1 настоящего Приложения (по ДПМ ВИЭ, заключенным по итогам ОПВ, проведенных после 1 января 2021 года 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и до 1 января 2024 года</w:t>
            </w:r>
            <w:r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5ECB5C8E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851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 подп. «е» п. 1 настоящего Приложения (по ДПМ ВИЭ, заключенным по итогам ОПВ, проведенных после 1 января 2024 года</w:t>
            </w:r>
            <w:r w:rsidRPr="002F114F">
              <w:rPr>
                <w:rFonts w:ascii="Garamond" w:eastAsia="Batang" w:hAnsi="Garamond" w:cs="Garamond"/>
                <w:color w:val="000000"/>
                <w:highlight w:val="yellow"/>
                <w:lang w:eastAsia="ar-SA" w:bidi="ru-RU"/>
              </w:rPr>
              <w:t>)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;</w:t>
            </w:r>
          </w:p>
          <w:p w14:paraId="3AAA8CE7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обеспеч_ВИЭ_третичн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[руб.] – величина дополнительного обеспечения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n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, предоставленного в третий раз, равная величине, определенной в подп. «е» п. 1 настоящего </w:t>
            </w:r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lastRenderedPageBreak/>
              <w:t>Приложения (по ДПМ ВИЭ, заключенным по итогам ОПВ, проведенных после 1 января 2024 года</w:t>
            </w:r>
            <w:r w:rsidR="000574A0" w:rsidRPr="002F114F">
              <w:rPr>
                <w:rFonts w:ascii="Garamond" w:eastAsia="Batang" w:hAnsi="Garamond" w:cs="Garamond"/>
                <w:color w:val="000000"/>
                <w:highlight w:val="yellow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;</w:t>
            </w:r>
          </w:p>
          <w:p w14:paraId="3BEC412D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>...</w:t>
            </w:r>
          </w:p>
          <w:p w14:paraId="718D2B38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284" w:hanging="284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i/>
                <w:lang w:val="en-US" w:eastAsia="ar-SA"/>
              </w:rPr>
              <w:t>n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– номер очередности рассмотрения генерирующего объекта ВИЭ/ТБО, в отношении которого зарегистрирована ГТП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, определенный КО в порядке возрастания даты начала поставки мощности, определяемой без учета изменений даты начала поставки мощности, предусмотренных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Договором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(при наличии нескольких ДПМ ВИЭ / ДПМ ТБО с одинаковой датой начала поставки мощности очередность рассмотрения генерирующих объектов соответствует очередности рассмотрения КО заявок, поданных в отношении объектов ВИЭ/ТБО, сложившейся на ОПВ, начиная с ОПВ, проводимого в 2020 году, и далее к более поздним ОПВ, либо сложившейся на ОПТБО).</w:t>
            </w:r>
            <w:r w:rsidRPr="002F114F" w:rsidDel="00B16C1C">
              <w:rPr>
                <w:rFonts w:ascii="Garamond" w:eastAsia="Batang" w:hAnsi="Garamond"/>
                <w:lang w:eastAsia="ar-SA"/>
              </w:rPr>
              <w:t xml:space="preserve"> 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В случае если в отношении генерирующего объекта ВИЭ, в отношении которого зарегистрирована ГТП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, отобранного на ОПВ в 2020 году, участником оптового рынка </w:t>
            </w:r>
            <w:r w:rsidRPr="002F114F">
              <w:rPr>
                <w:rFonts w:ascii="Garamond" w:eastAsia="Batang" w:hAnsi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предоставлено обеспечение в отношении 12 месяцев с даты начала поставки и дополнительное обеспечение на 27 месяцев в соответствии с настоящим Регламентом, то при определении очередности рассмотрения предоставленного обеспечения в первую очередь учитывается обеспечение, предоставленное в отношении 12 месяцев с даты начала поставки по соответствующему ДПМ ВИЭ, и уже во вторую очередь учитывается дополнительное обеспечение на 27 месяцев. В случае если в отношении генерирующего объекта ВИЭ, в отношении которого зарегистрирована ГТП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, отобранного на ОПВ после 1 января 2021 года 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и до 1 января 2024 года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, участником оптового рынка </w:t>
            </w:r>
            <w:r w:rsidRPr="002F114F">
              <w:rPr>
                <w:rFonts w:ascii="Garamond" w:eastAsia="Batang" w:hAnsi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предоставлено обеспечение в отношении 8 месяцев с даты начала поставки и предоставлено первоначальное дополнительное обеспечение и повторное дополнительное обеспечение в соответствии с настоящим Регламентом, то при определении очередности рассмотрения предоставленного обеспечения в первую очередь учитывается обеспечение, предоставленное в отношении 8 месяцев с даты начала поставки по соответствующему ДПМ ВИЭ, во вторую очередь учитывается первоначальное дополнительное обеспечение, и уже в третью очередь учитывается повторное дополнительное обеспечение. 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В случае если в отношении генерирующего объекта 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lastRenderedPageBreak/>
              <w:t xml:space="preserve">ВИЭ, в отношении которого зарегистрирована ГТП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highlight w:val="yellow"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highlight w:val="yellow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highlight w:val="yellow"/>
                      <w:lang w:val="en-US" w:eastAsia="ar-SA"/>
                    </w:rPr>
                    <m:t>n</m:t>
                  </m:r>
                </m:sub>
              </m:sSub>
            </m:oMath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, отобранного на ОПВ после 1 января 2024 года, участником оптового рынка </w:t>
            </w:r>
            <w:r w:rsidRPr="002F114F">
              <w:rPr>
                <w:rFonts w:ascii="Garamond" w:eastAsia="Batang" w:hAnsi="Garamond"/>
                <w:i/>
                <w:highlight w:val="yellow"/>
                <w:lang w:val="en-US" w:eastAsia="ar-SA"/>
              </w:rPr>
              <w:t>i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предоставлено обеспечение в отношении 6 месяцев с даты начала поставки и предоставлено первоначальное дополнительное обеспечение, повторное дополнительное обеспечение и дополнительное обеспечение, предоставленное в третий раз, в соответствии с настоящим Регламентом, то при определении очередности рассмотрения предоставленного обеспечения в первую очередь учитывается обеспечение, предоставленное в отношении 6 месяцев с даты начала поставки по соответствующему ДПМ ВИЭ, во вторую очередь учитывается первоначальное дополнительное обеспечение, в третью очередь учитывается повторное дополнительное обеспечение и уже в четвертую очередь учитывается дополнительное обеспечение, предоставленное в третий раз.</w:t>
            </w:r>
          </w:p>
          <w:p w14:paraId="4FBFF54F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noProof/>
                <w:lang w:eastAsia="ru-RU"/>
              </w:rPr>
            </w:pP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Расчет величин,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ден.ср_ВИЭ_27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обеспеч_ВИЭ_27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осуществляется в отношении ГТП, зарегистрированных в отношении объектов ВИЭ, отобранных на ОПВ </w:t>
            </w:r>
            <w:r w:rsidRPr="002F114F">
              <w:rPr>
                <w:rFonts w:ascii="Garamond" w:eastAsia="Batang" w:hAnsi="Garamond"/>
                <w:lang w:eastAsia="ar-SA"/>
              </w:rPr>
              <w:t>в 2020 году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начиная с 1-го числа месяца, указанного в уведомлении о выполненении требования по предоставлению дополнительного обеспечения на 27 месяцев,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когда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неустойка по ДПМ ВИЭ (или начиная с месяца, в котором заключены договоры поручительства,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если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поручительство).</w:t>
            </w:r>
          </w:p>
          <w:p w14:paraId="1232BC2E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Расчет величин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highlight w:val="yellow"/>
                <w:lang w:eastAsia="ru-RU"/>
              </w:rPr>
              <w:t>,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ден.ср_ВИЭ_третичн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обеспеч_ВИЭ_повторн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highlight w:val="yellow"/>
                <w:lang w:eastAsia="ru-RU"/>
              </w:rPr>
              <w:t>,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обеспеч_ВИЭ_третичн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осуществляется в отношении ГТП, зарегистрированных в отношении объектов ВИЭ, отобранных по итогам ОПВ после 1 января 2021 года, начиная с 1-го числа месяца, указанного в уведомлении о выполненении требования по предоставлению первоначального дополнительного обеспечения</w:t>
            </w:r>
            <w:r w:rsidRPr="002F114F">
              <w:rPr>
                <w:rFonts w:ascii="Garamond" w:eastAsia="Batang" w:hAnsi="Garamond"/>
                <w:noProof/>
                <w:highlight w:val="yellow"/>
                <w:lang w:eastAsia="ru-RU"/>
              </w:rPr>
              <w:t>,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либо повторного дополнительного обеспечения,</w:t>
            </w:r>
            <w:r w:rsidRPr="002F114F">
              <w:rPr>
                <w:rFonts w:ascii="Garamond" w:hAnsi="Garamond"/>
              </w:rPr>
              <w:t xml:space="preserve"> </w:t>
            </w:r>
            <w:r w:rsidRPr="002F114F">
              <w:rPr>
                <w:rFonts w:ascii="Garamond" w:eastAsia="Batang" w:hAnsi="Garamond"/>
                <w:noProof/>
                <w:highlight w:val="yellow"/>
                <w:lang w:eastAsia="ru-RU"/>
              </w:rPr>
              <w:t>либо дополнительного обеспечения, предоставленного в третий раз,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если 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неустойка по ДПМ ВИЭ ( или начиная с месяца, в котором заключены договоры поручительства, </w:t>
            </w:r>
            <w:r w:rsidRPr="002F114F">
              <w:rPr>
                <w:rFonts w:ascii="Garamond" w:eastAsia="Batang" w:hAnsi="Garamond"/>
                <w:lang w:eastAsia="ar-SA"/>
              </w:rPr>
              <w:t>–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в случае когда </w:t>
            </w:r>
            <w:r w:rsidRPr="002F114F">
              <w:rPr>
                <w:rFonts w:ascii="Garamond" w:eastAsia="Batang" w:hAnsi="Garamond"/>
                <w:lang w:eastAsia="ar-SA"/>
              </w:rPr>
              <w:t>способом обеспечения исполнения обязательств</w:t>
            </w:r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 является поручительство).</w:t>
            </w:r>
          </w:p>
          <w:p w14:paraId="3F69FA71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lastRenderedPageBreak/>
              <w:t>...</w:t>
            </w:r>
          </w:p>
          <w:p w14:paraId="5FB990B3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Расчет величин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ден.ср_ВИЭ_8</m:t>
                  </m:r>
                </m:sup>
              </m:sSubSup>
            </m:oMath>
            <w:r w:rsidRPr="00E25D0B">
              <w:rPr>
                <w:rFonts w:ascii="Garamond" w:eastAsia="Batang" w:hAnsi="Garamond"/>
                <w:highlight w:val="yellow"/>
                <w:lang w:eastAsia="ar-SA"/>
              </w:rPr>
              <w:t>,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ден.ср_ВИЭ_6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noProof/>
                <w:lang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,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ден.ср_ВИЭ_третичн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ru-RU"/>
              </w:rPr>
              <w:t>,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,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обеспеч_ВИЭ_третичн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 осуществляется в отношении ГТП, зарегистрированных в отношении объектов ВИЭ, отобранных по итогам ОПВ после 1 января 2021 года, до наступления одного из следующих событий:</w:t>
            </w:r>
          </w:p>
          <w:p w14:paraId="6CF10016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– 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по ДПМ ВИЭ, заключенным по итогам ОПВ, проведенных после 1 января 2021 года и до 1 января 2024 года</w:t>
            </w:r>
            <w:r w:rsidRPr="002F114F">
              <w:rPr>
                <w:rFonts w:ascii="Garamond" w:eastAsia="Batang" w:hAnsi="Garamond"/>
                <w:color w:val="000000"/>
                <w:highlight w:val="yellow"/>
                <w:lang w:eastAsia="ar-SA" w:bidi="ru-RU"/>
              </w:rPr>
              <w:t>: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истечения 11 месяцев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ден.ср_ВИЭ_8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),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либо 19 месяцев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), либо 27 месяцев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) с даты </w:t>
            </w:r>
            <w:r w:rsidRPr="002F114F">
              <w:rPr>
                <w:rFonts w:ascii="Garamond" w:eastAsia="Batang" w:hAnsi="Garamond"/>
                <w:lang w:eastAsia="ar-SA"/>
              </w:rPr>
              <w:t>начала поставки по соответствующему ДПМ ВИЭ (с измененной даты начала поставки мощности по ДПМ ВИЭ);</w:t>
            </w:r>
          </w:p>
          <w:p w14:paraId="749D3CC2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– по ДПМ ВИЭ, заключенным по итогам ОПВ, проведенных после 1 января 2024 года</w:t>
            </w:r>
            <w:r w:rsidRPr="002F114F">
              <w:rPr>
                <w:rFonts w:ascii="Garamond" w:eastAsia="Batang" w:hAnsi="Garamond"/>
                <w:color w:val="000000"/>
                <w:highlight w:val="yellow"/>
                <w:lang w:eastAsia="ar-SA" w:bidi="ru-RU"/>
              </w:rPr>
              <w:t>: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истечения 9 месяцев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ден.ср_ВИЭ_6</m:t>
                  </m:r>
                </m:sup>
              </m:sSubSup>
            </m:oMath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обеспеч_ВИЭ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),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либо 15 месяцев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ден.ср_ВИЭ_первонач</m:t>
                  </m:r>
                </m:sup>
              </m:sSubSup>
            </m:oMath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обеспеч_ВИЭ_первонач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), либо 21 месяца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ден.ср_ВИЭ_повторн</m:t>
                  </m:r>
                </m:sup>
              </m:sSubSup>
            </m:oMath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обеспеч_ВИЭ_повторн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), либо 27 месяцев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(для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noProof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i,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noProof/>
                          <w:highlight w:val="yellow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noProof/>
                          <w:highlight w:val="yellow"/>
                          <w:lang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,m</m:t>
                  </m:r>
                </m:sub>
                <m:sup>
                  <m:r>
                    <w:rPr>
                      <w:rFonts w:ascii="Cambria Math" w:eastAsia="Batang" w:hAnsi="Cambria Math"/>
                      <w:noProof/>
                      <w:highlight w:val="yellow"/>
                      <w:lang w:eastAsia="ru-RU"/>
                    </w:rPr>
                    <m:t>ден.ср_ВИЭ_третичн</m:t>
                  </m:r>
                </m:sup>
              </m:sSubSup>
            </m:oMath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n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обеспеч_ВИЭ_третичн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) с даты </w:t>
            </w:r>
            <w:r w:rsidRPr="002F114F">
              <w:rPr>
                <w:rFonts w:ascii="Garamond" w:eastAsia="Batang" w:hAnsi="Garamond"/>
                <w:highlight w:val="yellow"/>
                <w:lang w:eastAsia="ar-SA"/>
              </w:rPr>
              <w:t>начала поставки по соответствующему ДПМ ВИЭ;</w:t>
            </w:r>
          </w:p>
          <w:p w14:paraId="4F30C68D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–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в случае если обеспечением исполнения обязательств по ДПМ ВИЭ является поручительство третьего лица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– до месяца, следующего за месяцем, в котором КО расторгает соответствующие договоры поручительства в соответствии с п. 7.15 настоящего Регламента;</w:t>
            </w:r>
          </w:p>
          <w:p w14:paraId="1D3DF49A" w14:textId="71A7C94E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 xml:space="preserve">–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в случае если обеспечением исполнения обязательств по ДПМ ВИЭ является неустойка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– до месяца, в котором предельный объем поставки мощности на оптовый рынок с использованием объекта генерации, определенный СО в соответствии с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>Регламентом аттестации генерирующего оборудования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(Приложение № 19.2 к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 xml:space="preserve"> 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ar-SA"/>
              </w:rPr>
              <w:t>), равен или больше указанного в приложении 2 к ДПМ ВИЭ (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для ДПМ ВИЭ, заключенных по результатам ОПВ, проведенных после 1 января 2021 года и до 1 января 2024 года</w:t>
            </w:r>
            <w:r w:rsidR="00742933">
              <w:rPr>
                <w:rFonts w:ascii="Garamond" w:eastAsia="Batang" w:hAnsi="Garamond" w:cs="Garamond"/>
                <w:highlight w:val="yellow"/>
                <w:lang w:eastAsia="ar-SA"/>
              </w:rPr>
              <w:t>,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–</w:t>
            </w:r>
            <w:r w:rsidRPr="002F114F">
              <w:rPr>
                <w:rFonts w:ascii="Garamond" w:eastAsia="Batang" w:hAnsi="Garamond"/>
                <w:lang w:eastAsia="ar-SA"/>
              </w:rPr>
              <w:t xml:space="preserve"> Приложение № Д 6.1.2 к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 xml:space="preserve">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lastRenderedPageBreak/>
              <w:t>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iCs/>
                <w:highlight w:val="yellow"/>
                <w:lang w:eastAsia="ar-SA"/>
              </w:rPr>
              <w:t xml:space="preserve">, для ДПМ ВИЭ, заключенных по результатам ОПВ, проведенных после 1 января 2024 года, – Приложение № Д 6.1.3 к </w:t>
            </w:r>
            <w:r w:rsidRPr="002F114F">
              <w:rPr>
                <w:rFonts w:ascii="Garamond" w:eastAsia="Batang" w:hAnsi="Garamond"/>
                <w:i/>
                <w:highlight w:val="yellow"/>
                <w:lang w:eastAsia="ar-SA"/>
              </w:rPr>
              <w:t>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ar-SA"/>
              </w:rPr>
              <w:t>) значения предельной минимальной величины установленной мощности объекта генерации.</w:t>
            </w:r>
          </w:p>
          <w:p w14:paraId="6CDD8891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/>
                <w:lang w:eastAsia="ar-SA"/>
              </w:rPr>
              <w:t>...</w:t>
            </w:r>
          </w:p>
          <w:p w14:paraId="09CD0D9A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 2.2.2. КО не позднее 25-го числа каждого месяца для каждого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>, в отношении которого был</w:t>
            </w:r>
            <w:r w:rsidRPr="002F114F">
              <w:rPr>
                <w:rFonts w:ascii="Garamond" w:eastAsia="Batang" w:hAnsi="Garamond" w:cs="Garamond"/>
                <w:lang w:val="en-US" w:eastAsia="ar-SA"/>
              </w:rPr>
              <w:t>o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произведен</w:t>
            </w:r>
            <w:r w:rsidRPr="002F114F">
              <w:rPr>
                <w:rFonts w:ascii="Garamond" w:eastAsia="Batang" w:hAnsi="Garamond" w:cs="Garamond"/>
                <w:lang w:val="en-US" w:eastAsia="ar-SA"/>
              </w:rPr>
              <w:t>o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определение величины </w:t>
            </w:r>
            <w:r w:rsidRPr="002F114F">
              <w:rPr>
                <w:rFonts w:ascii="Garamond" w:eastAsia="Batang" w:hAnsi="Garamond" w:cs="Garamond"/>
                <w:position w:val="-14"/>
                <w:lang w:eastAsia="ar-SA"/>
              </w:rPr>
              <w:object w:dxaOrig="540" w:dyaOrig="400" w14:anchorId="7C0541A2">
                <v:shape id="_x0000_i1028" type="#_x0000_t75" style="width:27pt;height:18.6pt" o:ole="">
                  <v:imagedata r:id="rId8" o:title=""/>
                </v:shape>
                <o:OLEObject Type="Embed" ProgID="Equation.3" ShapeID="_x0000_i1028" DrawAspect="Content" ObjectID="_1785590458" r:id="rId14"/>
              </w:objec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в соответствии с пунктом 3 настоящего Приложения, определяет и публикует в электронном виде с применением ЭП на своем официальном сайте в разделе с ограниченным в соответствии с Правилами ЭДО СЭД КО доступом (по форме приложения 31.1 к настоящему Регламенту) величину денежных средств, которая может быть направлена на обеспечение исполнения обязательств, возникающих в отношении объектов ВИЭ, допущенных к ОПВ 2020 года и последующих лет, и (или) объектов ВИЭ, отобранных по итогам ОПВ 2020 года и  последующих лет, и (или) в отношении объектов ТБО, отобранных на ОПТБО, (</w:t>
            </w:r>
            <w:r w:rsidRPr="002F114F">
              <w:rPr>
                <w:rFonts w:ascii="Garamond" w:eastAsia="Batang" w:hAnsi="Garamond" w:cs="Garamond"/>
                <w:position w:val="-14"/>
                <w:lang w:eastAsia="ar-SA"/>
              </w:rPr>
              <w:object w:dxaOrig="600" w:dyaOrig="400" w14:anchorId="70B3D8BD">
                <v:shape id="_x0000_i1029" type="#_x0000_t75" style="width:30pt;height:18.6pt" o:ole="">
                  <v:imagedata r:id="rId10" o:title=""/>
                </v:shape>
                <o:OLEObject Type="Embed" ProgID="Equation.3" ShapeID="_x0000_i1029" DrawAspect="Content" ObjectID="_1785590459" r:id="rId15"/>
              </w:object>
            </w:r>
            <w:r w:rsidRPr="002F114F">
              <w:rPr>
                <w:rFonts w:ascii="Garamond" w:eastAsia="Batang" w:hAnsi="Garamond" w:cs="Garamond"/>
                <w:lang w:eastAsia="ar-SA"/>
              </w:rPr>
              <w:t>) в соответствии с формулой:</w:t>
            </w:r>
          </w:p>
          <w:p w14:paraId="1A8F8837" w14:textId="01AA87BE" w:rsidR="000574A0" w:rsidRPr="002F114F" w:rsidRDefault="000772F3" w:rsidP="0054561E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=</m:t>
              </m:r>
              <m:func>
                <m:func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funcPr>
                <m:fName>
                  <m:r>
                    <w:rPr>
                      <w:rFonts w:ascii="Cambria Math" w:eastAsia="Batang" w:hAnsi="Cambria Math" w:cs="Garamond"/>
                      <w:lang w:eastAsia="ar-SA"/>
                    </w:rPr>
                    <m:t>max</m:t>
                  </m:r>
                </m:fName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(</m:t>
                  </m:r>
                </m:e>
              </m:func>
              <m:r>
                <w:rPr>
                  <w:rFonts w:ascii="Cambria Math" w:eastAsia="Batang" w:hAnsi="Cambria Math" w:cs="Garamond"/>
                  <w:lang w:eastAsia="ar-SA"/>
                </w:rPr>
                <m:t>0;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треб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поруч_ВИЭ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-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неуст_ВИЭ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)</m:t>
              </m:r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</w:t>
            </w:r>
            <w:r w:rsidR="00400EF1" w:rsidRPr="002F114F">
              <w:rPr>
                <w:rFonts w:ascii="Garamond" w:eastAsia="Batang" w:hAnsi="Garamond" w:cs="Garamond"/>
                <w:lang w:eastAsia="ar-SA"/>
              </w:rPr>
              <w:t xml:space="preserve"> где</w:t>
            </w:r>
          </w:p>
          <w:p w14:paraId="0F697376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где</w:t>
            </w:r>
            <w:r w:rsidRPr="002F114F">
              <w:rPr>
                <w:rFonts w:ascii="Garamond" w:eastAsia="Batang" w:hAnsi="Garamond" w:cs="Garamond"/>
                <w:lang w:eastAsia="ar-SA"/>
              </w:rPr>
              <w:br/>
            </w:r>
            <w:bookmarkStart w:id="0" w:name="_Hlk174544378"/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поруч_ВИЭ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lang w:eastAsia="ar-SA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highlight w:val="yellow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highlight w:val="yellow"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highlight w:val="yellow"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highlight w:val="yellow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highlight w:val="yellow"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поруч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highlight w:val="yellow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highlight w:val="yellow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highlight w:val="yellow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обеспеч_ВИЭ_третичн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eastAsia="Batang" w:hAnsi="Cambria Math" w:cs="Garamond"/>
                    <w:lang w:eastAsia="ar-SA"/>
                  </w:rPr>
                  <w:br/>
                </m:r>
              </m:oMath>
            </m:oMathPara>
          </w:p>
          <w:p w14:paraId="5B7F224C" w14:textId="77777777" w:rsidR="000574A0" w:rsidRPr="002F114F" w:rsidRDefault="000772F3" w:rsidP="0054561E">
            <w:pPr>
              <w:widowControl w:val="0"/>
              <w:spacing w:before="120" w:after="120" w:line="240" w:lineRule="auto"/>
              <w:jc w:val="center"/>
              <w:rPr>
                <w:rFonts w:ascii="Garamond" w:eastAsia="Batang" w:hAnsi="Garamond" w:cs="Garamond"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lang w:eastAsia="ar-SA"/>
                      </w:rPr>
                      <m:t>неуст_ВИЭ</m:t>
                    </m:r>
                  </m:sup>
                </m:sSubSup>
                <m:r>
                  <w:rPr>
                    <w:rFonts w:ascii="Cambria Math" w:eastAsia="Batang" w:hAnsi="Cambria Math" w:cs="Garamond"/>
                    <w:lang w:eastAsia="ar-SA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highlight w:val="yellow"/>
                    <w:lang w:eastAsia="ar-SA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highlight w:val="yellow"/>
                        <w:lang w:eastAsia="ar-SA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Batang" w:hAnsi="Cambria Math" w:cs="Garamond"/>
                            <w:i/>
                            <w:highlight w:val="yellow"/>
                            <w:lang w:eastAsia="ar-SA"/>
                          </w:rPr>
                        </m:ctrlPr>
                      </m:sSubPr>
                      <m:e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Batang" w:hAnsi="Cambria Math" w:cs="Cambria Math"/>
                        <w:highlight w:val="yellow"/>
                        <w:lang w:eastAsia="ar-SA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eastAsia="Batang" w:hAnsi="Cambria Math" w:cs="Garamond"/>
                            <w:i/>
                            <w:highlight w:val="yellow"/>
                            <w:lang w:eastAsia="ar-SA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неуст</m:t>
                        </m:r>
                      </m:sup>
                    </m:sSup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highlight w:val="yellow"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highlight w:val="yellow"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highlight w:val="yellow"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highlight w:val="yellow"/>
                                <w:lang w:eastAsia="ar-SA"/>
                              </w:rPr>
                              <m:t>n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highlight w:val="yellow"/>
                            <w:lang w:eastAsia="ar-SA"/>
                          </w:rPr>
                          <m:t>обеспеч_ВИЭ_третичн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eastAsia="Batang" w:hAnsi="Cambria Math" w:cs="Garamond"/>
                    <w:lang w:eastAsia="ar-SA"/>
                  </w:rPr>
                  <w:br/>
                </m:r>
              </m:oMath>
            </m:oMathPara>
          </w:p>
          <w:bookmarkEnd w:id="0"/>
          <w:p w14:paraId="3753B2CC" w14:textId="42E224B1" w:rsidR="000574A0" w:rsidRPr="002F114F" w:rsidRDefault="000574A0" w:rsidP="0054561E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В случае если для расчета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исходные данные  не определены, то в целях расчета эти исходные данные принимаются равными нулю.</w:t>
            </w:r>
          </w:p>
          <w:p w14:paraId="20FF193F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Величина </w:t>
            </w:r>
            <w:r w:rsidRPr="002F114F">
              <w:rPr>
                <w:rFonts w:ascii="Garamond" w:eastAsia="Batang" w:hAnsi="Garamond" w:cs="Garamond"/>
                <w:position w:val="-14"/>
                <w:lang w:eastAsia="ar-SA"/>
              </w:rPr>
              <w:object w:dxaOrig="600" w:dyaOrig="400" w14:anchorId="035A7C74">
                <v:shape id="_x0000_i1030" type="#_x0000_t75" style="width:30pt;height:18.6pt" o:ole="">
                  <v:imagedata r:id="rId12" o:title=""/>
                </v:shape>
                <o:OLEObject Type="Embed" ProgID="Equation.3" ShapeID="_x0000_i1030" DrawAspect="Content" ObjectID="_1785590460" r:id="rId16"/>
              </w:object>
            </w:r>
            <w:r w:rsidRPr="002F114F">
              <w:rPr>
                <w:rFonts w:ascii="Garamond" w:eastAsia="Batang" w:hAnsi="Garamond" w:cs="Garamond"/>
                <w:lang w:eastAsia="ar-SA"/>
              </w:rPr>
              <w:t>рассчитывается с точностью до 2 знаков после запятой с учетом математического округления.</w:t>
            </w:r>
          </w:p>
          <w:p w14:paraId="75785742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2.2.3. В случаях, предусмотренных пунктами 8.7, 7.14, 7.16, </w:t>
            </w:r>
            <w:bookmarkStart w:id="1" w:name="_Hlk174544415"/>
            <w:r w:rsidRPr="002F114F">
              <w:rPr>
                <w:rFonts w:ascii="Garamond" w:eastAsia="Batang" w:hAnsi="Garamond" w:cs="Garamond"/>
                <w:lang w:eastAsia="ar-SA"/>
              </w:rPr>
              <w:t>7.17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,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7.18 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и 7.19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</w:t>
            </w:r>
            <w:bookmarkEnd w:id="1"/>
            <w:r w:rsidRPr="002F114F">
              <w:rPr>
                <w:rFonts w:ascii="Garamond" w:eastAsia="Batang" w:hAnsi="Garamond" w:cs="Garamond"/>
                <w:lang w:eastAsia="ar-SA"/>
              </w:rPr>
              <w:t>настоящего Регламента, а также в отношении объектов ТБО, отобранных на ОПТБО, обеспечение исполнения обязательств поставщика мощности по ДПМ ВИЭ в виде неустойки по ДПМ ВИЭ и поручительства участника оптового рынка в отношении ДПМ ВИЭ / ДПМ ТБО должно соответствовать любому из следующих условий:</w:t>
            </w:r>
          </w:p>
          <w:p w14:paraId="24B862DC" w14:textId="77777777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>...</w:t>
            </w:r>
          </w:p>
          <w:p w14:paraId="50B54A58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При предоставлении участником оптового рынка 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в КО в дату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уведомлений о намерении предоставления нового / дополнительного обеспечения / замены обеспечения либо предоставления обеспечения при передаче прав и обязанностей или изменении даты начала поставки мощности объекта генерации, в отношении которого заключены ДПМ ВИЭ, на более позднюю дату в отношении объектов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в виде неустойки по ДПМ ВИЭ и поручительства участника оптового рынка в отношении ДПМ ВИЭ / ДПМ ТБО, величина денежных средств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, которая может быть направлена на обеспечение исполнения обязательств по ДПМ ВИЭ / ДПМ ТБО, признается достаточной для обеспечения исполнения обязательств поставщика мощности по ДПМ ВИЭ / ДПМ ТБО, заключенным в отношении всех объектов генерации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(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>=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), в случае </w:t>
            </w:r>
            <w:r w:rsidRPr="002F114F">
              <w:rPr>
                <w:rFonts w:ascii="Garamond" w:eastAsia="Batang" w:hAnsi="Garamond" w:cs="Garamond"/>
                <w:lang w:eastAsia="ar-SA"/>
              </w:rPr>
              <w:lastRenderedPageBreak/>
              <w:t>выполнения следующего условия:</w:t>
            </w:r>
          </w:p>
          <w:bookmarkStart w:id="2" w:name="_Hlk174544440"/>
          <w:p w14:paraId="3BA5A4BE" w14:textId="4BDE335D" w:rsidR="000574A0" w:rsidRPr="002F114F" w:rsidRDefault="000772F3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sSubSupPr>
                  <m:e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S</m:t>
                    </m:r>
                  </m:e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i,m</m:t>
                    </m:r>
                  </m:sub>
                  <m: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ден.ср</m:t>
                    </m:r>
                  </m:sup>
                </m:sSubSup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обеспеч_ВИЭ_27</m:t>
                        </m:r>
                      </m:sup>
                    </m:sSubSup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обеспеч_ВИЭ_первонач</m:t>
                        </m:r>
                      </m:sup>
                    </m:sSubSup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-</m:t>
                    </m:r>
                  </m:e>
                </m:nary>
                <m:nary>
                  <m:naryPr>
                    <m:chr m:val="∑"/>
                    <m:supHide m:val="1"/>
                    <m:ctrlPr>
                      <w:rPr>
                        <w:rFonts w:ascii="Cambria Math" w:eastAsia="Batang" w:hAnsi="Cambria Math" w:cs="Garamond"/>
                        <w:i/>
                        <w:noProof/>
                        <w:lang w:eastAsia="ar-SA"/>
                      </w:rPr>
                    </m:ctrlPr>
                  </m:naryPr>
                  <m:sub>
                    <m:r>
                      <w:rPr>
                        <w:rFonts w:ascii="Cambria Math" w:eastAsia="Batang" w:hAnsi="Cambria Math" w:cs="Garamond"/>
                        <w:noProof/>
                        <w:lang w:eastAsia="ar-SA"/>
                      </w:rPr>
                      <m:t>t≤T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lang w:eastAsia="ar-SA"/>
                          </w:rPr>
                        </m:ctrlPr>
                      </m:sSubSupPr>
                      <m:e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i,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lang w:eastAsia="ar-S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lang w:eastAsia="ar-SA"/>
                              </w:rPr>
                              <m:t>t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="Batang" w:hAnsi="Cambria Math" w:cs="Garamond"/>
                            <w:noProof/>
                            <w:lang w:eastAsia="ar-SA"/>
                          </w:rPr>
                          <m:t>обеспеч_ВИЭ_повторн</m:t>
                        </m:r>
                      </m:sup>
                    </m:sSubSup>
                    <m:r>
                      <w:rPr>
                        <w:rFonts w:ascii="Cambria Math" w:eastAsia="Batang" w:hAnsi="Cambria Math" w:cs="Garamond"/>
                        <w:noProof/>
                        <w:highlight w:val="yellow"/>
                        <w:lang w:eastAsia="ar-SA"/>
                      </w:rPr>
                      <m:t>-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Batang" w:hAnsi="Cambria Math" w:cs="Garamond"/>
                            <w:i/>
                            <w:noProof/>
                            <w:highlight w:val="yellow"/>
                            <w:lang w:eastAsia="ar-SA"/>
                          </w:rPr>
                        </m:ctrlPr>
                      </m:naryPr>
                      <m:sub>
                        <m:r>
                          <w:rPr>
                            <w:rFonts w:ascii="Cambria Math" w:eastAsia="Batang" w:hAnsi="Cambria Math" w:cs="Garamond"/>
                            <w:noProof/>
                            <w:highlight w:val="yellow"/>
                            <w:lang w:eastAsia="ar-SA"/>
                          </w:rPr>
                          <m:t>t≤T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Batang" w:hAnsi="Cambria Math" w:cs="Garamond"/>
                                <w:i/>
                                <w:noProof/>
                                <w:highlight w:val="yellow"/>
                                <w:lang w:eastAsia="ar-SA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i,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Garamond"/>
                                    <w:i/>
                                    <w:noProof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Garamond"/>
                                    <w:noProof/>
                                    <w:highlight w:val="yellow"/>
                                    <w:lang w:eastAsia="ar-SA"/>
                                  </w:rPr>
                                  <m:t>t</m:t>
                                </m:r>
                              </m:sub>
                            </m:sSub>
                          </m:sub>
                          <m:sup>
                            <m:r>
                              <w:rPr>
                                <w:rFonts w:ascii="Cambria Math" w:eastAsia="Batang" w:hAnsi="Cambria Math" w:cs="Garamond"/>
                                <w:noProof/>
                                <w:highlight w:val="yellow"/>
                                <w:lang w:eastAsia="ar-SA"/>
                              </w:rPr>
                              <m:t>обеспеч_ВИЭ_третичн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="Batang" w:hAnsi="Cambria Math" w:cs="Garamond"/>
                    <w:noProof/>
                    <w:lang w:eastAsia="ar-SA"/>
                  </w:rPr>
                  <m:t>≥0</m:t>
                </m:r>
                <w:bookmarkEnd w:id="2"/>
                <m:r>
                  <m:rPr>
                    <m:sty m:val="p"/>
                  </m:rPr>
                  <w:rPr>
                    <w:rFonts w:ascii="Cambria Math" w:eastAsia="Batang" w:hAnsi="Cambria Math" w:cs="Garamond"/>
                    <w:noProof/>
                    <w:lang w:eastAsia="ar-SA"/>
                  </w:rPr>
                  <w:br/>
                </m:r>
              </m:oMath>
            </m:oMathPara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денежных средств, которая может быть направлена на обеспечение исполнения обязательств по ДПМ ВИЭ / ДПМ ТБО участником оптового рынка </w:t>
            </w:r>
            <w:r w:rsidR="000574A0" w:rsidRPr="002F114F">
              <w:rPr>
                <w:rFonts w:ascii="Garamond" w:eastAsia="Batang" w:hAnsi="Garamond" w:cs="Garamond"/>
                <w:i/>
                <w:lang w:eastAsia="ar-SA"/>
              </w:rPr>
              <w:t>i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, определенная в соответствии с пунктом 2.2.2 настоящего Приложения;</w:t>
            </w:r>
          </w:p>
          <w:p w14:paraId="5CADF3F9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месяц 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 xml:space="preserve">m – 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последний из месяцев, в отношении которых по состоянию на дату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в соответствии с пунктом 2.2.2 настоящего Приложения КО были опубликованы значения величин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ден.ср</m:t>
                  </m:r>
                </m:sup>
              </m:sSubSup>
            </m:oMath>
            <w:r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18758754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59"/>
              <w:jc w:val="both"/>
              <w:rPr>
                <w:rFonts w:ascii="Garamond" w:eastAsia="Batang" w:hAnsi="Garamond"/>
                <w:lang w:eastAsia="ar-SA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/>
                <w:lang w:eastAsia="ar-SA"/>
              </w:rPr>
              <w:t xml:space="preserve"> – ГТП объекта ВИЭ/ТБО, в отношении которой участником оптового рынка </w:t>
            </w:r>
            <w:r w:rsidR="000574A0" w:rsidRPr="002F114F">
              <w:rPr>
                <w:rFonts w:ascii="Garamond" w:eastAsia="Batang" w:hAnsi="Garamond"/>
                <w:i/>
                <w:lang w:eastAsia="ar-SA"/>
              </w:rPr>
              <w:t>i</w:t>
            </w:r>
            <w:r w:rsidR="000574A0" w:rsidRPr="002F114F">
              <w:rPr>
                <w:rFonts w:ascii="Garamond" w:eastAsia="Batang" w:hAnsi="Garamond"/>
                <w:lang w:eastAsia="ar-SA"/>
              </w:rPr>
              <w:t xml:space="preserve"> в КО предоставлено уведомление о намерении предоставления </w:t>
            </w:r>
            <w:r w:rsidR="000574A0" w:rsidRPr="002F114F">
              <w:rPr>
                <w:rFonts w:ascii="Garamond" w:hAnsi="Garamond"/>
              </w:rPr>
              <w:t xml:space="preserve">нового / </w:t>
            </w:r>
            <w:r w:rsidR="000574A0" w:rsidRPr="002F114F">
              <w:rPr>
                <w:rFonts w:ascii="Garamond" w:eastAsia="Batang" w:hAnsi="Garamond"/>
                <w:lang w:eastAsia="ar-SA"/>
              </w:rPr>
              <w:t xml:space="preserve">дополнительного обеспечения / замены обеспечения, либо в целях предоставления обеспечения при передаче прав и обязанностей в отношении объектов ВИЭ. При проведении проверки в соответствии с настоящим пунктом учитываются уведомления, предоставленное обеспечение в соответствии с которыми не учитывалось при определении величины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eastAsia="Batang" w:hAnsi="Cambria Math"/>
                      <w:lang w:eastAsia="ar-SA"/>
                    </w:rPr>
                    <m:t>i,m</m:t>
                  </m:r>
                </m:sub>
                <m:sup>
                  <m:r>
                    <w:rPr>
                      <w:rFonts w:ascii="Cambria Math" w:eastAsia="Batang" w:hAnsi="Cambria Math"/>
                      <w:lang w:eastAsia="ar-SA"/>
                    </w:rPr>
                    <m:t>ден.ср</m:t>
                  </m:r>
                </m:sup>
              </m:sSubSup>
            </m:oMath>
            <w:r w:rsidR="000574A0" w:rsidRPr="002F114F">
              <w:rPr>
                <w:rFonts w:ascii="Garamond" w:eastAsia="Batang" w:hAnsi="Garamond"/>
                <w:lang w:eastAsia="ar-SA"/>
              </w:rPr>
              <w:t>, используемой в расчете;</w:t>
            </w:r>
          </w:p>
          <w:p w14:paraId="6FD55C42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459"/>
              <w:jc w:val="both"/>
              <w:rPr>
                <w:rFonts w:ascii="Garamond" w:eastAsia="Batang" w:hAnsi="Garamond"/>
                <w:lang w:eastAsia="ar-SA"/>
              </w:rPr>
            </w:pPr>
            <m:oMath>
              <m:r>
                <w:rPr>
                  <w:rFonts w:ascii="Cambria Math" w:eastAsia="Batang" w:hAnsi="Cambria Math"/>
                  <w:lang w:val="en-US" w:eastAsia="ar-SA"/>
                </w:rPr>
                <m:t>t</m:t>
              </m:r>
            </m:oMath>
            <w:r w:rsidRPr="002F114F">
              <w:rPr>
                <w:rFonts w:ascii="Garamond" w:eastAsia="Batang" w:hAnsi="Garamond"/>
                <w:lang w:eastAsia="ar-SA"/>
              </w:rPr>
              <w:t xml:space="preserve"> – время предоставления уведомления в КО; </w:t>
            </w:r>
            <w:r w:rsidRPr="002F114F">
              <w:rPr>
                <w:rFonts w:ascii="Garamond" w:eastAsia="Batang" w:hAnsi="Garamond"/>
                <w:i/>
                <w:lang w:eastAsia="ar-SA"/>
              </w:rPr>
              <w:t xml:space="preserve"> </w:t>
            </w:r>
          </w:p>
          <w:p w14:paraId="67413966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обеспечения исполнения обязательств в отношении ГТП объекта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предоставленного:</w:t>
            </w:r>
          </w:p>
          <w:p w14:paraId="4C43EDC6" w14:textId="77777777" w:rsidR="000574A0" w:rsidRPr="002F114F" w:rsidRDefault="000574A0" w:rsidP="005456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>для объектов ВИЭ, отобранных по результатам ОПВ, проводимых до 1 января 2021 года, равная величине, определенной в подп. «б» п. 1 настоящего Приложения;</w:t>
            </w:r>
          </w:p>
          <w:p w14:paraId="65059819" w14:textId="77777777" w:rsidR="000574A0" w:rsidRPr="002F114F" w:rsidRDefault="000574A0" w:rsidP="005456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bookmarkStart w:id="3" w:name="_Hlk174544480"/>
            <w:r w:rsidRPr="002F114F">
              <w:rPr>
                <w:rFonts w:ascii="Garamond" w:eastAsia="Batang" w:hAnsi="Garamond"/>
                <w:lang w:eastAsia="ru-RU"/>
              </w:rPr>
              <w:t xml:space="preserve">для объектов ВИЭ, отобранных по результатам ОПВ, проводимых после 1 января </w:t>
            </w:r>
            <w:r w:rsidRPr="00531B5A">
              <w:rPr>
                <w:rFonts w:ascii="Garamond" w:eastAsia="Batang" w:hAnsi="Garamond"/>
                <w:lang w:eastAsia="ru-RU"/>
              </w:rPr>
              <w:t xml:space="preserve">2021 года </w:t>
            </w: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и до 1 января 2024 года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, </w:t>
            </w:r>
            <w:r w:rsidRPr="002F114F">
              <w:rPr>
                <w:rFonts w:ascii="Garamond" w:eastAsia="Batang" w:hAnsi="Garamond"/>
                <w:lang w:eastAsia="ru-RU"/>
              </w:rPr>
              <w:lastRenderedPageBreak/>
              <w:t>равная величине, определенной в подп. «г» п. 1 настоящего Приложения;</w:t>
            </w:r>
          </w:p>
          <w:p w14:paraId="22A8E8C0" w14:textId="77777777" w:rsidR="000574A0" w:rsidRPr="002F114F" w:rsidRDefault="000574A0" w:rsidP="005456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highlight w:val="yellow"/>
                <w:lang w:eastAsia="ru-RU"/>
              </w:rPr>
            </w:pPr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для объектов ВИЭ, отобранных по результатам ОПВ, проводимых после 1 января 2024 года, равная величине, определенной в подп. «е» п. 1 настоящего Приложения;</w:t>
            </w:r>
            <w:bookmarkEnd w:id="3"/>
          </w:p>
          <w:p w14:paraId="44F5D648" w14:textId="77777777" w:rsidR="000574A0" w:rsidRPr="002F114F" w:rsidRDefault="000574A0" w:rsidP="005456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/>
                <w:lang w:eastAsia="ru-RU"/>
              </w:rPr>
            </w:pPr>
            <w:r w:rsidRPr="002F114F">
              <w:rPr>
                <w:rFonts w:ascii="Garamond" w:eastAsia="Batang" w:hAnsi="Garamond"/>
                <w:lang w:eastAsia="ru-RU"/>
              </w:rPr>
              <w:t xml:space="preserve">для объектов ТБО, отобранных по результатам ОПТБО в соответствии с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      </w:r>
            <w:r w:rsidRPr="002F114F">
              <w:rPr>
                <w:rFonts w:ascii="Garamond" w:eastAsia="Batang" w:hAnsi="Garamond"/>
                <w:lang w:eastAsia="ru-RU"/>
              </w:rPr>
              <w:t xml:space="preserve"> (Приложение № 27.1 к </w:t>
            </w:r>
            <w:r w:rsidRPr="002F114F">
              <w:rPr>
                <w:rFonts w:ascii="Garamond" w:eastAsia="Batang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Pr="002F114F">
              <w:rPr>
                <w:rFonts w:ascii="Garamond" w:eastAsia="Batang" w:hAnsi="Garamond"/>
                <w:lang w:eastAsia="ru-RU"/>
              </w:rPr>
              <w:t>), равная величине, определенной в подп. «</w:t>
            </w:r>
            <w:bookmarkStart w:id="4" w:name="_Hlk174544512"/>
            <w:r w:rsidRPr="002F114F">
              <w:rPr>
                <w:rFonts w:ascii="Garamond" w:eastAsia="Batang" w:hAnsi="Garamond"/>
                <w:highlight w:val="yellow"/>
                <w:lang w:eastAsia="ru-RU"/>
              </w:rPr>
              <w:t>ж</w:t>
            </w:r>
            <w:bookmarkEnd w:id="4"/>
            <w:r w:rsidRPr="002F114F">
              <w:rPr>
                <w:rFonts w:ascii="Garamond" w:eastAsia="Batang" w:hAnsi="Garamond"/>
                <w:lang w:eastAsia="ru-RU"/>
              </w:rPr>
              <w:t>» п. 1 настоящего Приложения</w:t>
            </w:r>
            <w:r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262A5B67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обеспеч_ВИЭ_27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дополнительного обеспечения на 27 месяцев в отношении ГТП объекта ВИЭ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 подп. «б» п. 1 настоящего Приложения (для объектов ВИЭ, отобранных по результатам ОПВ, проводимых до 1 января 2021 года</w:t>
            </w:r>
            <w:r w:rsidR="000574A0"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="000574A0"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420150B0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обеспеч_ВИЭ_первонач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первоначального дополнительного обеспечения в отношении ГТП объекта ВИЭ 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</w:t>
            </w:r>
            <w:bookmarkStart w:id="5" w:name="_Hlk174544543"/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:</w:t>
            </w:r>
          </w:p>
          <w:p w14:paraId="47815AB6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99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подп. «г» п. 1 настоящего Приложения (по ДПМ ВИЭ, заключенным по итогам ОПВ, проведенных после 1 января 2021 года 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и до 1 января 2024 года</w:t>
            </w:r>
            <w:r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</w:t>
            </w:r>
            <w:r w:rsidRPr="002F114F">
              <w:rPr>
                <w:rFonts w:ascii="Garamond" w:eastAsia="Batang" w:hAnsi="Garamond" w:cs="Garamond"/>
                <w:lang w:eastAsia="ar-SA"/>
              </w:rPr>
              <w:t>;</w:t>
            </w:r>
          </w:p>
          <w:p w14:paraId="4881CBBD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99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 подп. «е» п. 1 настоящего Приложения (по ДПМ ВИЭ, заключенным по итогам ОПВ, проведенных после 1 января 2024 года</w:t>
            </w:r>
            <w:r w:rsidRPr="002F114F">
              <w:rPr>
                <w:rFonts w:ascii="Garamond" w:eastAsia="Batang" w:hAnsi="Garamond" w:cs="Garamond"/>
                <w:color w:val="000000"/>
                <w:highlight w:val="yellow"/>
                <w:lang w:eastAsia="ar-SA" w:bidi="ru-RU"/>
              </w:rPr>
              <w:t>)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;</w:t>
            </w:r>
          </w:p>
          <w:p w14:paraId="3671E069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eastAsia="Batang" w:hAnsi="Garamond" w:cs="Garamond"/>
                <w:highlight w:val="yellow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обеспеч_ВИЭ_повторн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 xml:space="preserve"> [руб.] – величина повторного дополнительного обеспечения в отношении ГТП объекта ВИЭ 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lang w:eastAsia="ar-SA"/>
              </w:rPr>
              <w:t>, равная величине, определенной в</w:t>
            </w:r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:</w:t>
            </w:r>
          </w:p>
          <w:p w14:paraId="49BAF250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993"/>
              <w:jc w:val="both"/>
              <w:rPr>
                <w:rFonts w:ascii="Garamond" w:eastAsia="Batang" w:hAnsi="Garamond" w:cs="Garamond"/>
                <w:color w:val="000000"/>
                <w:lang w:eastAsia="ar-SA" w:bidi="ru-RU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 подп. «г» п. 1 настоящего Приложения (по ДПМ ВИЭ, заключенным по итогам ОПВ, проведенных после 1 января </w:t>
            </w:r>
            <w:r w:rsidRPr="002F114F">
              <w:rPr>
                <w:rFonts w:ascii="Garamond" w:eastAsia="Batang" w:hAnsi="Garamond" w:cs="Garamond"/>
                <w:lang w:eastAsia="ar-SA"/>
              </w:rPr>
              <w:lastRenderedPageBreak/>
              <w:t xml:space="preserve">2021 года </w:t>
            </w:r>
            <w:r w:rsidRPr="00E3608C">
              <w:rPr>
                <w:rFonts w:ascii="Garamond" w:eastAsia="Batang" w:hAnsi="Garamond" w:cs="Garamond"/>
                <w:highlight w:val="yellow"/>
                <w:lang w:eastAsia="ar-SA"/>
              </w:rPr>
              <w:t>и до 1 января 2024 года</w:t>
            </w:r>
            <w:r w:rsidRPr="002F114F">
              <w:rPr>
                <w:rFonts w:ascii="Garamond" w:eastAsia="Batang" w:hAnsi="Garamond" w:cs="Garamond"/>
                <w:color w:val="000000"/>
                <w:lang w:eastAsia="ar-SA" w:bidi="ru-RU"/>
              </w:rPr>
              <w:t>);</w:t>
            </w:r>
          </w:p>
          <w:p w14:paraId="23EEBC8F" w14:textId="77777777" w:rsidR="000574A0" w:rsidRPr="002F114F" w:rsidRDefault="000574A0" w:rsidP="0054561E">
            <w:pPr>
              <w:widowControl w:val="0"/>
              <w:spacing w:before="120" w:after="120" w:line="240" w:lineRule="auto"/>
              <w:ind w:left="99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- подп. «е» п. 1 настоящего Приложения (по ДПМ ВИЭ, заключенным по итогам ОПВ, проведенных после 1 января 2024 года</w:t>
            </w:r>
            <w:r w:rsidRPr="002F114F">
              <w:rPr>
                <w:rFonts w:ascii="Garamond" w:eastAsia="Batang" w:hAnsi="Garamond" w:cs="Garamond"/>
                <w:color w:val="000000"/>
                <w:highlight w:val="yellow"/>
                <w:lang w:eastAsia="ar-SA" w:bidi="ru-RU"/>
              </w:rPr>
              <w:t>)</w:t>
            </w:r>
            <w:r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;</w:t>
            </w:r>
          </w:p>
          <w:p w14:paraId="18C47718" w14:textId="77777777" w:rsidR="000574A0" w:rsidRPr="002F114F" w:rsidRDefault="000772F3" w:rsidP="0054561E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color w:val="000000"/>
                <w:lang w:eastAsia="ar-SA" w:bidi="ru-RU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S</m:t>
                  </m:r>
                </m:e>
                <m:sub>
                  <m:sSub>
                    <m:sSubPr>
                      <m:ctrlPr>
                        <w:rPr>
                          <w:rFonts w:ascii="Cambria Math" w:eastAsia="Batang" w:hAnsi="Cambria Math" w:cs="Garamond"/>
                          <w:i/>
                          <w:highlight w:val="yellow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="Batang" w:hAnsi="Cambria Math" w:cs="Garamond"/>
                          <w:highlight w:val="yellow"/>
                          <w:lang w:eastAsia="ar-SA"/>
                        </w:rPr>
                        <m:t>t</m:t>
                      </m:r>
                    </m:sub>
                  </m:sSub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обеспеч_ВИЭ_третичн</m:t>
                  </m:r>
                </m:sup>
              </m:sSubSup>
            </m:oMath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[руб.] – величина дополнительного обеспечения в отношении ГТП объекта ВИЭ 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i/>
                      <w:highlight w:val="yellow"/>
                      <w:lang w:val="en-US"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t</m:t>
                  </m:r>
                </m:sub>
              </m:sSub>
            </m:oMath>
            <w:r w:rsidR="000574A0" w:rsidRPr="002F114F">
              <w:rPr>
                <w:rFonts w:ascii="Garamond" w:eastAsia="Batang" w:hAnsi="Garamond" w:cs="Garamond"/>
                <w:highlight w:val="yellow"/>
                <w:lang w:eastAsia="ar-SA"/>
              </w:rPr>
              <w:t>, предоставленного в третий раз, равная величине, определенной в подп. «е» п. 1 настоящего Приложения (по ДПМ ВИЭ, заключенным по итогам ОПВ, проведенных после 1 января 2024 года</w:t>
            </w:r>
            <w:r w:rsidR="000574A0" w:rsidRPr="002F114F">
              <w:rPr>
                <w:rFonts w:ascii="Garamond" w:eastAsia="Batang" w:hAnsi="Garamond" w:cs="Garamond"/>
                <w:color w:val="000000"/>
                <w:highlight w:val="yellow"/>
                <w:lang w:eastAsia="ar-SA" w:bidi="ru-RU"/>
              </w:rPr>
              <w:t>).</w:t>
            </w:r>
          </w:p>
          <w:bookmarkEnd w:id="5"/>
          <w:p w14:paraId="12206341" w14:textId="44198F96" w:rsidR="000574A0" w:rsidRPr="002F114F" w:rsidRDefault="000574A0" w:rsidP="0054561E">
            <w:pPr>
              <w:widowControl w:val="0"/>
              <w:spacing w:before="120" w:after="120" w:line="240" w:lineRule="auto"/>
              <w:jc w:val="both"/>
              <w:rPr>
                <w:rFonts w:ascii="Garamond" w:eastAsiaTheme="minorHAnsi" w:hAnsi="Garamond" w:cs="Calibri"/>
                <w:b/>
              </w:rPr>
            </w:pPr>
            <w:r w:rsidRPr="002F114F">
              <w:rPr>
                <w:rFonts w:ascii="Garamond" w:eastAsia="Batang" w:hAnsi="Garamond" w:cs="Garamond"/>
                <w:lang w:eastAsia="ar-SA"/>
              </w:rPr>
              <w:t xml:space="preserve">В случае невыполнения вышеприведенного условия величина денежных средств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, которая может быть направлена на обеспечение исполнения обязательств по ДПМ ВИЭ / ДПМ ТБО, признается недостаточной для обеспечения исполнения обязательств поставщика мощности по ДПМ ВИЭ / ДПМ ТБО, заключенным в отношении всех объектов генерации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(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>=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T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). При этом уведомления участника оптового рынка </w:t>
            </w:r>
            <w:r w:rsidRPr="002F114F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r w:rsidRPr="002F114F">
              <w:rPr>
                <w:rFonts w:ascii="Garamond" w:eastAsia="Batang" w:hAnsi="Garamond" w:cs="Garamond"/>
                <w:i/>
                <w:lang w:eastAsia="ar-SA"/>
              </w:rPr>
              <w:t xml:space="preserve"> </w:t>
            </w:r>
            <w:r w:rsidRPr="002F114F">
              <w:rPr>
                <w:rFonts w:ascii="Garamond" w:eastAsia="Batang" w:hAnsi="Garamond" w:cs="Garamond"/>
                <w:lang w:eastAsia="ar-SA"/>
              </w:rPr>
              <w:t xml:space="preserve">в отношении таких объектов генерации ВИЭ/ТБО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t</m:t>
                  </m:r>
                </m:sub>
              </m:sSub>
            </m:oMath>
            <w:r w:rsidRPr="002F114F">
              <w:rPr>
                <w:rFonts w:ascii="Garamond" w:eastAsia="Batang" w:hAnsi="Garamond" w:cs="Garamond"/>
                <w:lang w:eastAsia="ar-SA"/>
              </w:rPr>
              <w:t xml:space="preserve"> в дальнейшем не учитываются при проведении проверки в соответствии с настоящим пунктом.</w:t>
            </w:r>
          </w:p>
        </w:tc>
      </w:tr>
    </w:tbl>
    <w:p w14:paraId="16C36730" w14:textId="48D0257D" w:rsidR="00B67511" w:rsidRPr="00743503" w:rsidRDefault="00B67511" w:rsidP="00B67511">
      <w:pPr>
        <w:rPr>
          <w:rFonts w:ascii="Garamond" w:eastAsia="SimSun" w:hAnsi="Garamond"/>
          <w:b/>
          <w:iCs/>
          <w:sz w:val="26"/>
          <w:szCs w:val="26"/>
        </w:rPr>
      </w:pPr>
    </w:p>
    <w:p w14:paraId="1AB9841C" w14:textId="5A0DE928" w:rsidR="00F559C5" w:rsidRDefault="00F559C5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sectPr w:rsidR="00F559C5">
      <w:footerReference w:type="even" r:id="rId17"/>
      <w:footerReference w:type="default" r:id="rId18"/>
      <w:pgSz w:w="16838" w:h="11906" w:orient="landscape"/>
      <w:pgMar w:top="1135" w:right="1276" w:bottom="850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4DAAD" w14:textId="77777777" w:rsidR="009808E1" w:rsidRDefault="009808E1">
      <w:pPr>
        <w:spacing w:after="0" w:line="240" w:lineRule="auto"/>
      </w:pPr>
      <w:r>
        <w:separator/>
      </w:r>
    </w:p>
  </w:endnote>
  <w:endnote w:type="continuationSeparator" w:id="0">
    <w:p w14:paraId="220BA1AB" w14:textId="77777777" w:rsidR="009808E1" w:rsidRDefault="009808E1">
      <w:pPr>
        <w:spacing w:after="0" w:line="240" w:lineRule="auto"/>
      </w:pPr>
      <w:r>
        <w:continuationSeparator/>
      </w:r>
    </w:p>
  </w:endnote>
  <w:endnote w:type="continuationNotice" w:id="1">
    <w:p w14:paraId="18325153" w14:textId="77777777" w:rsidR="009808E1" w:rsidRDefault="009808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1A52" w14:textId="77777777" w:rsidR="00FC32D0" w:rsidRDefault="00FC32D0">
    <w:pPr>
      <w:pStyle w:val="aff"/>
      <w:framePr w:wrap="around" w:vAnchor="text" w:hAnchor="margin" w:xAlign="right" w:y="1"/>
      <w:rPr>
        <w:rStyle w:val="afff4"/>
      </w:rPr>
    </w:pPr>
    <w:r>
      <w:rPr>
        <w:rStyle w:val="afff4"/>
      </w:rPr>
      <w:fldChar w:fldCharType="begin"/>
    </w:r>
    <w:r>
      <w:rPr>
        <w:rStyle w:val="afff4"/>
      </w:rPr>
      <w:instrText xml:space="preserve">PAGE  </w:instrText>
    </w:r>
    <w:r>
      <w:rPr>
        <w:rStyle w:val="afff4"/>
      </w:rPr>
      <w:fldChar w:fldCharType="end"/>
    </w:r>
  </w:p>
  <w:p w14:paraId="367EC8A8" w14:textId="77777777" w:rsidR="00FC32D0" w:rsidRDefault="00FC32D0">
    <w:pPr>
      <w:pStyle w:val="a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94D4" w14:textId="3B1E1603" w:rsidR="00FC32D0" w:rsidRDefault="00FC32D0">
    <w:pPr>
      <w:pStyle w:val="aff"/>
      <w:framePr w:wrap="around" w:vAnchor="text" w:hAnchor="margin" w:xAlign="right" w:y="1"/>
      <w:rPr>
        <w:rStyle w:val="afff4"/>
        <w:rFonts w:ascii="Garamond" w:hAnsi="Garamond"/>
      </w:rPr>
    </w:pPr>
    <w:r>
      <w:rPr>
        <w:rStyle w:val="afff4"/>
        <w:rFonts w:ascii="Garamond" w:hAnsi="Garamond"/>
      </w:rPr>
      <w:fldChar w:fldCharType="begin"/>
    </w:r>
    <w:r>
      <w:rPr>
        <w:rStyle w:val="afff4"/>
        <w:rFonts w:ascii="Garamond" w:hAnsi="Garamond"/>
      </w:rPr>
      <w:instrText xml:space="preserve">PAGE  </w:instrText>
    </w:r>
    <w:r>
      <w:rPr>
        <w:rStyle w:val="afff4"/>
        <w:rFonts w:ascii="Garamond" w:hAnsi="Garamond"/>
      </w:rPr>
      <w:fldChar w:fldCharType="separate"/>
    </w:r>
    <w:r w:rsidR="00E25D0B">
      <w:rPr>
        <w:rStyle w:val="afff4"/>
        <w:rFonts w:ascii="Garamond" w:hAnsi="Garamond"/>
        <w:noProof/>
      </w:rPr>
      <w:t>10</w:t>
    </w:r>
    <w:r>
      <w:rPr>
        <w:rStyle w:val="afff4"/>
        <w:rFonts w:ascii="Garamond" w:hAnsi="Garamond"/>
      </w:rPr>
      <w:fldChar w:fldCharType="end"/>
    </w:r>
  </w:p>
  <w:p w14:paraId="714049D3" w14:textId="77777777" w:rsidR="00FC32D0" w:rsidRDefault="00FC32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364D4" w14:textId="77777777" w:rsidR="009808E1" w:rsidRDefault="009808E1">
      <w:pPr>
        <w:spacing w:after="0" w:line="240" w:lineRule="auto"/>
      </w:pPr>
      <w:r>
        <w:separator/>
      </w:r>
    </w:p>
  </w:footnote>
  <w:footnote w:type="continuationSeparator" w:id="0">
    <w:p w14:paraId="019A005C" w14:textId="77777777" w:rsidR="009808E1" w:rsidRDefault="009808E1">
      <w:pPr>
        <w:spacing w:after="0" w:line="240" w:lineRule="auto"/>
      </w:pPr>
      <w:r>
        <w:continuationSeparator/>
      </w:r>
    </w:p>
  </w:footnote>
  <w:footnote w:type="continuationNotice" w:id="1">
    <w:p w14:paraId="547CA81C" w14:textId="77777777" w:rsidR="009808E1" w:rsidRDefault="009808E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E16F09"/>
    <w:multiLevelType w:val="hybridMultilevel"/>
    <w:tmpl w:val="04A21A3E"/>
    <w:styleLink w:val="1ai1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1D8D6AFE"/>
    <w:multiLevelType w:val="hybridMultilevel"/>
    <w:tmpl w:val="783CF906"/>
    <w:lvl w:ilvl="0" w:tplc="8ECE214C">
      <w:start w:val="1"/>
      <w:numFmt w:val="bullet"/>
      <w:pStyle w:val="a1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ECE214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911DB"/>
    <w:multiLevelType w:val="multilevel"/>
    <w:tmpl w:val="529C8BA0"/>
    <w:lvl w:ilvl="0">
      <w:start w:val="1"/>
      <w:numFmt w:val="bullet"/>
      <w:pStyle w:val="-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82D6EF7"/>
    <w:multiLevelType w:val="hybridMultilevel"/>
    <w:tmpl w:val="A4F86E48"/>
    <w:lvl w:ilvl="0" w:tplc="7ABE6A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C6BA2"/>
    <w:multiLevelType w:val="hybridMultilevel"/>
    <w:tmpl w:val="5F3CE7D0"/>
    <w:lvl w:ilvl="0" w:tplc="680C0496">
      <w:start w:val="1"/>
      <w:numFmt w:val="russianLower"/>
      <w:lvlText w:val="%1)"/>
      <w:lvlJc w:val="left"/>
      <w:pPr>
        <w:ind w:left="2056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14" w15:restartNumberingAfterBreak="0">
    <w:nsid w:val="376718A2"/>
    <w:multiLevelType w:val="hybridMultilevel"/>
    <w:tmpl w:val="768C5BF0"/>
    <w:lvl w:ilvl="0" w:tplc="64DEF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6527FDA" w:tentative="1">
      <w:start w:val="1"/>
      <w:numFmt w:val="lowerLetter"/>
      <w:pStyle w:val="-1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48A7A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E8C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0AC114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6AC5E7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896EC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D945F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8FCC7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404B51C7"/>
    <w:multiLevelType w:val="hybridMultilevel"/>
    <w:tmpl w:val="D77C5DC4"/>
    <w:styleLink w:val="1111111"/>
    <w:lvl w:ilvl="0" w:tplc="AFC4707E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6" w15:restartNumberingAfterBreak="0">
    <w:nsid w:val="40E97A8C"/>
    <w:multiLevelType w:val="multilevel"/>
    <w:tmpl w:val="99946660"/>
    <w:styleLink w:val="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Garamond" w:hAnsi="Garamond"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F4D0DE5"/>
    <w:multiLevelType w:val="hybridMultilevel"/>
    <w:tmpl w:val="5F3CE7D0"/>
    <w:lvl w:ilvl="0" w:tplc="680C0496">
      <w:start w:val="1"/>
      <w:numFmt w:val="russianLower"/>
      <w:lvlText w:val="%1)"/>
      <w:lvlJc w:val="left"/>
      <w:pPr>
        <w:ind w:left="2056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18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9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AA278F7"/>
    <w:multiLevelType w:val="hybridMultilevel"/>
    <w:tmpl w:val="CCF6988E"/>
    <w:lvl w:ilvl="0" w:tplc="7ABE6A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AB700B0"/>
    <w:multiLevelType w:val="multilevel"/>
    <w:tmpl w:val="6D54AEF8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AC1171D"/>
    <w:multiLevelType w:val="hybridMultilevel"/>
    <w:tmpl w:val="CABE865C"/>
    <w:styleLink w:val="13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165948">
    <w:abstractNumId w:val="10"/>
  </w:num>
  <w:num w:numId="2" w16cid:durableId="330646787">
    <w:abstractNumId w:val="3"/>
  </w:num>
  <w:num w:numId="3" w16cid:durableId="1418550692">
    <w:abstractNumId w:val="18"/>
  </w:num>
  <w:num w:numId="4" w16cid:durableId="1209949805">
    <w:abstractNumId w:val="22"/>
  </w:num>
  <w:num w:numId="5" w16cid:durableId="1246501375">
    <w:abstractNumId w:val="6"/>
  </w:num>
  <w:num w:numId="6" w16cid:durableId="1168054884">
    <w:abstractNumId w:val="1"/>
  </w:num>
  <w:num w:numId="7" w16cid:durableId="864517881">
    <w:abstractNumId w:val="0"/>
    <w:lvlOverride w:ilvl="0">
      <w:startOverride w:val="1"/>
    </w:lvlOverride>
  </w:num>
  <w:num w:numId="8" w16cid:durableId="520818954">
    <w:abstractNumId w:val="5"/>
  </w:num>
  <w:num w:numId="9" w16cid:durableId="1834904654">
    <w:abstractNumId w:val="11"/>
  </w:num>
  <w:num w:numId="10" w16cid:durableId="371002290">
    <w:abstractNumId w:val="7"/>
  </w:num>
  <w:num w:numId="11" w16cid:durableId="52315818">
    <w:abstractNumId w:val="20"/>
  </w:num>
  <w:num w:numId="12" w16cid:durableId="261570711">
    <w:abstractNumId w:val="15"/>
  </w:num>
  <w:num w:numId="13" w16cid:durableId="1076586991">
    <w:abstractNumId w:val="2"/>
  </w:num>
  <w:num w:numId="14" w16cid:durableId="844128800">
    <w:abstractNumId w:val="23"/>
  </w:num>
  <w:num w:numId="15" w16cid:durableId="1168594506">
    <w:abstractNumId w:val="14"/>
  </w:num>
  <w:num w:numId="16" w16cid:durableId="255868121">
    <w:abstractNumId w:val="8"/>
  </w:num>
  <w:num w:numId="17" w16cid:durableId="1386643164">
    <w:abstractNumId w:val="12"/>
  </w:num>
  <w:num w:numId="18" w16cid:durableId="1847935890">
    <w:abstractNumId w:val="4"/>
  </w:num>
  <w:num w:numId="19" w16cid:durableId="62057556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1115583">
    <w:abstractNumId w:val="16"/>
  </w:num>
  <w:num w:numId="21" w16cid:durableId="459151693">
    <w:abstractNumId w:val="17"/>
  </w:num>
  <w:num w:numId="22" w16cid:durableId="577981555">
    <w:abstractNumId w:val="21"/>
  </w:num>
  <w:num w:numId="23" w16cid:durableId="350569478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3C"/>
    <w:rsid w:val="000078BA"/>
    <w:rsid w:val="00032927"/>
    <w:rsid w:val="000332C5"/>
    <w:rsid w:val="00033755"/>
    <w:rsid w:val="000400FE"/>
    <w:rsid w:val="000549E7"/>
    <w:rsid w:val="0005745A"/>
    <w:rsid w:val="000574A0"/>
    <w:rsid w:val="000667B8"/>
    <w:rsid w:val="000772F3"/>
    <w:rsid w:val="00085B92"/>
    <w:rsid w:val="00087D87"/>
    <w:rsid w:val="000945FC"/>
    <w:rsid w:val="000B37EF"/>
    <w:rsid w:val="000E6C79"/>
    <w:rsid w:val="001052B6"/>
    <w:rsid w:val="001159C5"/>
    <w:rsid w:val="00117900"/>
    <w:rsid w:val="00140EA1"/>
    <w:rsid w:val="00146371"/>
    <w:rsid w:val="001579A9"/>
    <w:rsid w:val="001649EA"/>
    <w:rsid w:val="00182F21"/>
    <w:rsid w:val="00187105"/>
    <w:rsid w:val="00190102"/>
    <w:rsid w:val="001C11BA"/>
    <w:rsid w:val="001C1A2B"/>
    <w:rsid w:val="001F0635"/>
    <w:rsid w:val="001F3DC6"/>
    <w:rsid w:val="002047B6"/>
    <w:rsid w:val="00213175"/>
    <w:rsid w:val="002214D4"/>
    <w:rsid w:val="00221650"/>
    <w:rsid w:val="00223ABF"/>
    <w:rsid w:val="00224C76"/>
    <w:rsid w:val="002340A3"/>
    <w:rsid w:val="0023546B"/>
    <w:rsid w:val="00236CBF"/>
    <w:rsid w:val="0025329F"/>
    <w:rsid w:val="00255FC7"/>
    <w:rsid w:val="0025774C"/>
    <w:rsid w:val="002865ED"/>
    <w:rsid w:val="00291531"/>
    <w:rsid w:val="002927DC"/>
    <w:rsid w:val="002C44AF"/>
    <w:rsid w:val="002F114F"/>
    <w:rsid w:val="00310A11"/>
    <w:rsid w:val="00317810"/>
    <w:rsid w:val="00350402"/>
    <w:rsid w:val="00360BB1"/>
    <w:rsid w:val="00365E36"/>
    <w:rsid w:val="00366C4F"/>
    <w:rsid w:val="003676C9"/>
    <w:rsid w:val="003930B9"/>
    <w:rsid w:val="003A2754"/>
    <w:rsid w:val="003C364E"/>
    <w:rsid w:val="00400EF1"/>
    <w:rsid w:val="004050F3"/>
    <w:rsid w:val="00416112"/>
    <w:rsid w:val="00424CFD"/>
    <w:rsid w:val="0044473B"/>
    <w:rsid w:val="004530C8"/>
    <w:rsid w:val="00465D0B"/>
    <w:rsid w:val="00476EEE"/>
    <w:rsid w:val="004818DE"/>
    <w:rsid w:val="0048748F"/>
    <w:rsid w:val="00490AA9"/>
    <w:rsid w:val="00494A97"/>
    <w:rsid w:val="00497CCD"/>
    <w:rsid w:val="004A17CD"/>
    <w:rsid w:val="004A79DD"/>
    <w:rsid w:val="004B73BA"/>
    <w:rsid w:val="004E39F8"/>
    <w:rsid w:val="004E5314"/>
    <w:rsid w:val="004E7360"/>
    <w:rsid w:val="004F1CE7"/>
    <w:rsid w:val="004F1DD2"/>
    <w:rsid w:val="004F67D3"/>
    <w:rsid w:val="00516094"/>
    <w:rsid w:val="0052699A"/>
    <w:rsid w:val="00531B5A"/>
    <w:rsid w:val="0054561E"/>
    <w:rsid w:val="0058286D"/>
    <w:rsid w:val="005A31E3"/>
    <w:rsid w:val="005B1513"/>
    <w:rsid w:val="005B1CA4"/>
    <w:rsid w:val="005D5FDF"/>
    <w:rsid w:val="00626725"/>
    <w:rsid w:val="00640619"/>
    <w:rsid w:val="00641478"/>
    <w:rsid w:val="00667A03"/>
    <w:rsid w:val="00676846"/>
    <w:rsid w:val="0068531B"/>
    <w:rsid w:val="0068728D"/>
    <w:rsid w:val="00690292"/>
    <w:rsid w:val="00694BFE"/>
    <w:rsid w:val="006A6F5A"/>
    <w:rsid w:val="006C3C72"/>
    <w:rsid w:val="006D587C"/>
    <w:rsid w:val="006F2117"/>
    <w:rsid w:val="00715215"/>
    <w:rsid w:val="00717182"/>
    <w:rsid w:val="00740C3C"/>
    <w:rsid w:val="00742933"/>
    <w:rsid w:val="007528AC"/>
    <w:rsid w:val="00784950"/>
    <w:rsid w:val="007A336C"/>
    <w:rsid w:val="007B7A41"/>
    <w:rsid w:val="007E411E"/>
    <w:rsid w:val="007E6CDC"/>
    <w:rsid w:val="007F62A8"/>
    <w:rsid w:val="00810305"/>
    <w:rsid w:val="008129E6"/>
    <w:rsid w:val="00840A5D"/>
    <w:rsid w:val="008414BA"/>
    <w:rsid w:val="008610C1"/>
    <w:rsid w:val="008618AE"/>
    <w:rsid w:val="008649A0"/>
    <w:rsid w:val="00866663"/>
    <w:rsid w:val="00872836"/>
    <w:rsid w:val="00873872"/>
    <w:rsid w:val="00896A41"/>
    <w:rsid w:val="008B3E7C"/>
    <w:rsid w:val="008C373A"/>
    <w:rsid w:val="008C3FC0"/>
    <w:rsid w:val="008E1D73"/>
    <w:rsid w:val="008F2816"/>
    <w:rsid w:val="009005D2"/>
    <w:rsid w:val="00902E55"/>
    <w:rsid w:val="00950E0D"/>
    <w:rsid w:val="00960EC6"/>
    <w:rsid w:val="00961899"/>
    <w:rsid w:val="0097162A"/>
    <w:rsid w:val="00974161"/>
    <w:rsid w:val="009808E1"/>
    <w:rsid w:val="00982B22"/>
    <w:rsid w:val="009D3CFF"/>
    <w:rsid w:val="00A62D6D"/>
    <w:rsid w:val="00A83DFE"/>
    <w:rsid w:val="00AA1384"/>
    <w:rsid w:val="00AA17CB"/>
    <w:rsid w:val="00AB3C95"/>
    <w:rsid w:val="00AC4ABE"/>
    <w:rsid w:val="00AE4EA1"/>
    <w:rsid w:val="00AE652D"/>
    <w:rsid w:val="00AF53DE"/>
    <w:rsid w:val="00B1391A"/>
    <w:rsid w:val="00B25C69"/>
    <w:rsid w:val="00B4340F"/>
    <w:rsid w:val="00B4482D"/>
    <w:rsid w:val="00B51F3A"/>
    <w:rsid w:val="00B54392"/>
    <w:rsid w:val="00B67511"/>
    <w:rsid w:val="00B76CA9"/>
    <w:rsid w:val="00B92A87"/>
    <w:rsid w:val="00BA5978"/>
    <w:rsid w:val="00BB1975"/>
    <w:rsid w:val="00BB412D"/>
    <w:rsid w:val="00BD29B1"/>
    <w:rsid w:val="00C31EB2"/>
    <w:rsid w:val="00C43B21"/>
    <w:rsid w:val="00C51C44"/>
    <w:rsid w:val="00C51DEB"/>
    <w:rsid w:val="00C67B64"/>
    <w:rsid w:val="00C77E0B"/>
    <w:rsid w:val="00C94544"/>
    <w:rsid w:val="00CB3ACF"/>
    <w:rsid w:val="00CD13DE"/>
    <w:rsid w:val="00CE4D2C"/>
    <w:rsid w:val="00CF3AAA"/>
    <w:rsid w:val="00D00747"/>
    <w:rsid w:val="00D35691"/>
    <w:rsid w:val="00D42863"/>
    <w:rsid w:val="00D52979"/>
    <w:rsid w:val="00DA75E7"/>
    <w:rsid w:val="00DF2FC4"/>
    <w:rsid w:val="00E16FC7"/>
    <w:rsid w:val="00E17321"/>
    <w:rsid w:val="00E23F20"/>
    <w:rsid w:val="00E25B05"/>
    <w:rsid w:val="00E25D0B"/>
    <w:rsid w:val="00E318C3"/>
    <w:rsid w:val="00E3608C"/>
    <w:rsid w:val="00E37E08"/>
    <w:rsid w:val="00E40E0C"/>
    <w:rsid w:val="00E4672E"/>
    <w:rsid w:val="00E67D0E"/>
    <w:rsid w:val="00E8448C"/>
    <w:rsid w:val="00ED0916"/>
    <w:rsid w:val="00EF1B0B"/>
    <w:rsid w:val="00F05A4E"/>
    <w:rsid w:val="00F22B55"/>
    <w:rsid w:val="00F310EB"/>
    <w:rsid w:val="00F334D0"/>
    <w:rsid w:val="00F559C5"/>
    <w:rsid w:val="00F57736"/>
    <w:rsid w:val="00F64C63"/>
    <w:rsid w:val="00F713DA"/>
    <w:rsid w:val="00F74CF9"/>
    <w:rsid w:val="00F9201C"/>
    <w:rsid w:val="00FC32D0"/>
    <w:rsid w:val="00FD2D1C"/>
    <w:rsid w:val="00FD60C5"/>
    <w:rsid w:val="00FD64D1"/>
    <w:rsid w:val="00FE602E"/>
    <w:rsid w:val="00FE7499"/>
    <w:rsid w:val="00FF1EFA"/>
    <w:rsid w:val="00FF62F8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B22366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EF1B0B"/>
    <w:pPr>
      <w:spacing w:after="200" w:line="276" w:lineRule="auto"/>
    </w:pPr>
    <w:rPr>
      <w:rFonts w:ascii="Calibri" w:eastAsia="Calibri" w:hAnsi="Calibri" w:cs="Times New Roman"/>
    </w:rPr>
  </w:style>
  <w:style w:type="paragraph" w:styleId="10">
    <w:name w:val="heading 1"/>
    <w:aliases w:val="Заголовок параграфа (1.),Section,level2 hdg,111,Section Heading,Заголовок параграфа (1.) Знак Знак,Document Header1"/>
    <w:basedOn w:val="a3"/>
    <w:link w:val="14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3"/>
    <w:next w:val="a3"/>
    <w:link w:val="20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3"/>
    <w:next w:val="a3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3"/>
    <w:next w:val="a3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3"/>
    <w:next w:val="a4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3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3"/>
    <w:next w:val="a3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3"/>
    <w:next w:val="a3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3"/>
    <w:next w:val="a3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4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5"/>
    <w:link w:val="10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5"/>
    <w:link w:val="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5"/>
    <w:link w:val="30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5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8">
    <w:name w:val="Знак"/>
    <w:basedOn w:val="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3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4">
    <w:name w:val="Body Text"/>
    <w:aliases w:val="body text"/>
    <w:basedOn w:val="a3"/>
    <w:link w:val="a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4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3"/>
    <w:uiPriority w:val="99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b">
    <w:name w:val="Body Text Indent"/>
    <w:basedOn w:val="a3"/>
    <w:link w:val="ac"/>
    <w:uiPriority w:val="99"/>
    <w:unhideWhenUsed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basedOn w:val="a5"/>
    <w:link w:val="ab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3"/>
    <w:uiPriority w:val="99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3"/>
    <w:link w:val="22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5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3"/>
    <w:link w:val="a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rPr>
      <w:rFonts w:ascii="Tahoma" w:eastAsia="Calibri" w:hAnsi="Tahoma" w:cs="Tahoma"/>
      <w:sz w:val="16"/>
      <w:szCs w:val="16"/>
    </w:rPr>
  </w:style>
  <w:style w:type="paragraph" w:styleId="af">
    <w:name w:val="caption"/>
    <w:basedOn w:val="a3"/>
    <w:link w:val="af0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1">
    <w:name w:val="Знак Знак Знак Знак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Title"/>
    <w:basedOn w:val="a3"/>
    <w:link w:val="af3"/>
    <w:uiPriority w:val="99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3">
    <w:name w:val="Заголовок Знак"/>
    <w:basedOn w:val="a5"/>
    <w:link w:val="af2"/>
    <w:uiPriority w:val="99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3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3"/>
    <w:link w:val="af5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annotation reference"/>
    <w:uiPriority w:val="99"/>
    <w:unhideWhenUsed/>
    <w:qFormat/>
    <w:rPr>
      <w:sz w:val="16"/>
      <w:szCs w:val="16"/>
    </w:rPr>
  </w:style>
  <w:style w:type="paragraph" w:styleId="af7">
    <w:name w:val="annotation text"/>
    <w:basedOn w:val="a3"/>
    <w:link w:val="af8"/>
    <w:uiPriority w:val="99"/>
    <w:unhideWhenUsed/>
    <w:rPr>
      <w:sz w:val="20"/>
      <w:szCs w:val="20"/>
      <w:lang w:val="x-none"/>
    </w:rPr>
  </w:style>
  <w:style w:type="character" w:customStyle="1" w:styleId="af8">
    <w:name w:val="Текст примечания Знак"/>
    <w:basedOn w:val="a5"/>
    <w:link w:val="af7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9">
    <w:name w:val="annotation subject"/>
    <w:basedOn w:val="af7"/>
    <w:next w:val="af7"/>
    <w:link w:val="afa"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3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b">
    <w:name w:val="Strong"/>
    <w:qFormat/>
    <w:rPr>
      <w:b/>
      <w:bCs/>
    </w:rPr>
  </w:style>
  <w:style w:type="paragraph" w:styleId="afc">
    <w:name w:val="Normal (Web)"/>
    <w:basedOn w:val="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header"/>
    <w:basedOn w:val="a3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Верхний колонтитул Знак"/>
    <w:basedOn w:val="a5"/>
    <w:link w:val="afd"/>
    <w:uiPriority w:val="99"/>
    <w:rPr>
      <w:rFonts w:ascii="Calibri" w:eastAsia="Calibri" w:hAnsi="Calibri" w:cs="Times New Roman"/>
      <w:lang w:val="x-none"/>
    </w:rPr>
  </w:style>
  <w:style w:type="paragraph" w:styleId="aff">
    <w:name w:val="footer"/>
    <w:basedOn w:val="a3"/>
    <w:link w:val="aff0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0">
    <w:name w:val="Нижний колонтитул Знак"/>
    <w:basedOn w:val="a5"/>
    <w:link w:val="aff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2">
    <w:name w:val="ЭАА"/>
    <w:basedOn w:val="10"/>
    <w:link w:val="aff3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3">
    <w:name w:val="ЭАА Знак"/>
    <w:link w:val="aff2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4">
    <w:name w:val="footnote text"/>
    <w:basedOn w:val="a3"/>
    <w:link w:val="aff5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5">
    <w:name w:val="Текст сноски Знак"/>
    <w:basedOn w:val="a5"/>
    <w:link w:val="aff4"/>
    <w:uiPriority w:val="99"/>
    <w:rPr>
      <w:rFonts w:ascii="Garamond" w:eastAsia="Batang" w:hAnsi="Garamond" w:cs="Garamond"/>
      <w:sz w:val="20"/>
      <w:szCs w:val="20"/>
      <w:lang w:eastAsia="ar-SA"/>
    </w:rPr>
  </w:style>
  <w:style w:type="paragraph" w:styleId="aff6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7">
    <w:name w:val="Table Grid"/>
    <w:basedOn w:val="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basedOn w:val="a5"/>
    <w:uiPriority w:val="99"/>
    <w:semiHidden/>
    <w:rPr>
      <w:color w:val="808080"/>
    </w:rPr>
  </w:style>
  <w:style w:type="paragraph" w:customStyle="1" w:styleId="15">
    <w:name w:val="Абзац списка1"/>
    <w:basedOn w:val="a3"/>
    <w:uiPriority w:val="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5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5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5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5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6">
    <w:name w:val="Нет списка1"/>
    <w:next w:val="a7"/>
    <w:uiPriority w:val="99"/>
    <w:semiHidden/>
    <w:unhideWhenUsed/>
  </w:style>
  <w:style w:type="character" w:styleId="aff9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3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5"/>
    <w:link w:val="HTML"/>
    <w:uiPriority w:val="99"/>
    <w:rPr>
      <w:rFonts w:ascii="Courier New" w:eastAsia="Batang" w:hAnsi="Courier New" w:cs="Courier New"/>
      <w:sz w:val="20"/>
      <w:szCs w:val="20"/>
      <w:lang w:eastAsia="ar-SA"/>
    </w:rPr>
  </w:style>
  <w:style w:type="paragraph" w:styleId="17">
    <w:name w:val="toc 1"/>
    <w:basedOn w:val="a3"/>
    <w:next w:val="a3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3"/>
    <w:next w:val="a3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3"/>
    <w:next w:val="a3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a">
    <w:name w:val="Normal Indent"/>
    <w:basedOn w:val="a3"/>
    <w:uiPriority w:val="99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b">
    <w:name w:val="endnote text"/>
    <w:basedOn w:val="a3"/>
    <w:link w:val="affc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c">
    <w:name w:val="Текст концевой сноски Знак"/>
    <w:basedOn w:val="a5"/>
    <w:link w:val="affb"/>
    <w:uiPriority w:val="99"/>
    <w:rPr>
      <w:rFonts w:ascii="Garamond" w:eastAsia="Batang" w:hAnsi="Garamond" w:cs="Garamond"/>
      <w:sz w:val="20"/>
      <w:szCs w:val="20"/>
      <w:lang w:eastAsia="ar-SA"/>
    </w:rPr>
  </w:style>
  <w:style w:type="paragraph" w:styleId="affd">
    <w:name w:val="List"/>
    <w:basedOn w:val="a3"/>
    <w:uiPriority w:val="99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e">
    <w:name w:val="List Bullet"/>
    <w:aliases w:val="UL,Indent 1"/>
    <w:basedOn w:val="a3"/>
    <w:autoRedefine/>
    <w:uiPriority w:val="99"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">
    <w:name w:val="List Number"/>
    <w:basedOn w:val="a3"/>
    <w:uiPriority w:val="99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3"/>
    <w:autoRedefine/>
    <w:uiPriority w:val="99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3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3"/>
    <w:uiPriority w:val="99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f0">
    <w:name w:val="Subtitle"/>
    <w:basedOn w:val="a3"/>
    <w:link w:val="afff1"/>
    <w:uiPriority w:val="99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1">
    <w:name w:val="Подзаголовок Знак"/>
    <w:basedOn w:val="a5"/>
    <w:link w:val="afff0"/>
    <w:uiPriority w:val="99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3"/>
    <w:link w:val="26"/>
    <w:uiPriority w:val="99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5"/>
    <w:link w:val="25"/>
    <w:uiPriority w:val="99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3"/>
    <w:next w:val="a4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3"/>
    <w:uiPriority w:val="99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3"/>
    <w:uiPriority w:val="99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3"/>
    <w:next w:val="30"/>
    <w:uiPriority w:val="99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3"/>
    <w:uiPriority w:val="99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3"/>
    <w:uiPriority w:val="99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2">
    <w:name w:val="Список с маркерами"/>
    <w:basedOn w:val="a3"/>
    <w:uiPriority w:val="99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8">
    <w:name w:val="Нумерованный список 1"/>
    <w:basedOn w:val="a3"/>
    <w:uiPriority w:val="99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3">
    <w:name w:val="Простой"/>
    <w:basedOn w:val="a3"/>
    <w:uiPriority w:val="99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4"/>
    <w:uiPriority w:val="99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9">
    <w:name w:val="Знак1"/>
    <w:basedOn w:val="a3"/>
    <w:uiPriority w:val="99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4">
    <w:name w:val="page number"/>
    <w:rPr>
      <w:rFonts w:ascii="Times New Roman" w:hAnsi="Times New Roman" w:cs="Times New Roman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character" w:customStyle="1" w:styleId="m1">
    <w:name w:val="m1"/>
    <w:uiPriority w:val="99"/>
    <w:rPr>
      <w:rFonts w:ascii="Times New Roman" w:hAnsi="Times New Roman"/>
      <w:color w:val="0000FF"/>
    </w:rPr>
  </w:style>
  <w:style w:type="paragraph" w:customStyle="1" w:styleId="27">
    <w:name w:val="Абзац списка2"/>
    <w:basedOn w:val="a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d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5">
    <w:name w:val="footnote reference"/>
    <w:uiPriority w:val="99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6">
    <w:name w:val="Обычный текст"/>
    <w:basedOn w:val="a3"/>
    <w:link w:val="afff7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7">
    <w:name w:val="Обычный текст Знак"/>
    <w:link w:val="afff6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8">
    <w:name w:val="Пункт"/>
    <w:basedOn w:val="a3"/>
    <w:link w:val="1a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a">
    <w:name w:val="Пункт Знак1"/>
    <w:link w:val="afff8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Нумер.список.альт."/>
    <w:basedOn w:val="a3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b">
    <w:name w:val="Сетка таблицы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c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3"/>
    <w:uiPriority w:val="99"/>
    <w:pPr>
      <w:suppressAutoHyphens/>
      <w:ind w:left="720"/>
    </w:pPr>
    <w:rPr>
      <w:lang w:eastAsia="ar-SA"/>
    </w:rPr>
  </w:style>
  <w:style w:type="paragraph" w:customStyle="1" w:styleId="afff9">
    <w:name w:val="Пункт_нормативн_документа"/>
    <w:basedOn w:val="a4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3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3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d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3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4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мое"/>
    <w:basedOn w:val="a4"/>
    <w:link w:val="afffb"/>
    <w:qFormat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b">
    <w:name w:val="мое Знак"/>
    <w:basedOn w:val="a5"/>
    <w:link w:val="afffa"/>
    <w:rPr>
      <w:rFonts w:ascii="Garamond" w:eastAsia="Times New Roman" w:hAnsi="Garamond" w:cs="Times New Roman"/>
    </w:rPr>
  </w:style>
  <w:style w:type="paragraph" w:styleId="54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c">
    <w:name w:val="endnote reference"/>
    <w:basedOn w:val="a5"/>
    <w:uiPriority w:val="99"/>
    <w:rPr>
      <w:vertAlign w:val="superscript"/>
    </w:rPr>
  </w:style>
  <w:style w:type="paragraph" w:customStyle="1" w:styleId="afffd">
    <w:name w:val="Список с точкой"/>
    <w:basedOn w:val="a3"/>
    <w:uiPriority w:val="9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e">
    <w:name w:val="список с буквами"/>
    <w:basedOn w:val="6"/>
    <w:autoRedefine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3"/>
    <w:autoRedefine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3"/>
    <w:uiPriority w:val="9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f">
    <w:name w:val="Plain Text"/>
    <w:basedOn w:val="a3"/>
    <w:link w:val="affff0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f0">
    <w:name w:val="Текст Знак"/>
    <w:basedOn w:val="a5"/>
    <w:link w:val="affff"/>
    <w:rPr>
      <w:rFonts w:ascii="Courier New" w:eastAsia="SimSun" w:hAnsi="Courier New" w:cs="Courier New"/>
      <w:sz w:val="20"/>
      <w:szCs w:val="20"/>
      <w:lang w:eastAsia="zh-CN"/>
    </w:rPr>
  </w:style>
  <w:style w:type="character" w:styleId="affff1">
    <w:name w:val="Emphasis"/>
    <w:basedOn w:val="a5"/>
    <w:uiPriority w:val="99"/>
    <w:qFormat/>
    <w:rPr>
      <w:i/>
      <w:iCs/>
    </w:rPr>
  </w:style>
  <w:style w:type="paragraph" w:styleId="37">
    <w:name w:val="Body Text Indent 3"/>
    <w:basedOn w:val="a3"/>
    <w:link w:val="38"/>
    <w:uiPriority w:val="9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uiPriority w:val="9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2">
    <w:name w:val="Block Text"/>
    <w:basedOn w:val="a3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3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5"/>
    <w:locked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3">
    <w:name w:val="Document Map"/>
    <w:basedOn w:val="a3"/>
    <w:link w:val="affff4"/>
    <w:uiPriority w:val="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4">
    <w:name w:val="Схема документа Знак"/>
    <w:basedOn w:val="a5"/>
    <w:link w:val="afff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Заголовок 1. Предложения"/>
    <w:aliases w:val="связанные"/>
    <w:basedOn w:val="10"/>
    <w:autoRedefine/>
    <w:uiPriority w:val="9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e">
    <w:name w:val="Обычный 1"/>
    <w:basedOn w:val="a3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5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3"/>
    <w:next w:val="a3"/>
    <w:uiPriority w:val="9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5"/>
    <w:rPr>
      <w:sz w:val="22"/>
      <w:lang w:val="en-GB" w:eastAsia="en-US" w:bidi="ar-SA"/>
    </w:rPr>
  </w:style>
  <w:style w:type="paragraph" w:customStyle="1" w:styleId="HeadingBase">
    <w:name w:val="Heading Base"/>
    <w:basedOn w:val="a3"/>
    <w:next w:val="a3"/>
    <w:uiPriority w:val="9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5">
    <w:name w:val="Список с черточкой"/>
    <w:basedOn w:val="a3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9"/>
    <w:uiPriority w:val="9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f0"/>
    <w:next w:val="10"/>
    <w:uiPriority w:val="99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3"/>
    <w:autoRedefine/>
    <w:uiPriority w:val="9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6">
    <w:name w:val="Обычный без отступа по центру"/>
    <w:basedOn w:val="a3"/>
    <w:uiPriority w:val="99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f">
    <w:name w:val="Знак Знак Знак Знак1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7">
    <w:name w:val="TOC Heading"/>
    <w:basedOn w:val="10"/>
    <w:next w:val="a3"/>
    <w:uiPriority w:val="39"/>
    <w:qFormat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f0">
    <w:name w:val="Основной текст Знак1"/>
    <w:aliases w:val="body text Знак1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3"/>
    <w:uiPriority w:val="99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3"/>
    <w:uiPriority w:val="99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3"/>
    <w:uiPriority w:val="99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Body Text First Indent"/>
    <w:basedOn w:val="a4"/>
    <w:link w:val="affff9"/>
    <w:uiPriority w:val="99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9">
    <w:name w:val="Красная строка Знак"/>
    <w:basedOn w:val="aa"/>
    <w:link w:val="affff8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b"/>
    <w:link w:val="2d"/>
    <w:uiPriority w:val="99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c"/>
    <w:link w:val="2c"/>
    <w:uiPriority w:val="9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a">
    <w:name w:val="Дата Знак"/>
    <w:link w:val="affffb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b">
    <w:name w:val="Date"/>
    <w:basedOn w:val="a3"/>
    <w:next w:val="a3"/>
    <w:link w:val="affffa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f1">
    <w:name w:val="Дата Знак1"/>
    <w:basedOn w:val="a5"/>
    <w:uiPriority w:val="99"/>
    <w:semiHidden/>
    <w:rPr>
      <w:rFonts w:ascii="Calibri" w:eastAsia="Calibri" w:hAnsi="Calibri" w:cs="Times New Roman"/>
    </w:rPr>
  </w:style>
  <w:style w:type="paragraph" w:customStyle="1" w:styleId="1f2">
    <w:name w:val="Рецензия1"/>
    <w:hidden/>
    <w:uiPriority w:val="99"/>
    <w:semiHidden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5"/>
  </w:style>
  <w:style w:type="character" w:customStyle="1" w:styleId="113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paragraph" w:customStyle="1" w:styleId="affffc">
    <w:name w:val="переменные"/>
    <w:basedOn w:val="a3"/>
    <w:link w:val="affffd"/>
    <w:qFormat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e">
    <w:name w:val="где_переменн"/>
    <w:basedOn w:val="affffc"/>
    <w:link w:val="afffff"/>
    <w:qFormat/>
    <w:pPr>
      <w:ind w:hanging="425"/>
    </w:pPr>
  </w:style>
  <w:style w:type="character" w:customStyle="1" w:styleId="affffd">
    <w:name w:val="переменные Знак"/>
    <w:basedOn w:val="a5"/>
    <w:link w:val="affffc"/>
    <w:rPr>
      <w:rFonts w:ascii="Garamond" w:eastAsiaTheme="minorEastAsia" w:hAnsi="Garamond" w:cs="Times New Roman"/>
      <w:lang w:eastAsia="ru-RU"/>
    </w:rPr>
  </w:style>
  <w:style w:type="paragraph" w:customStyle="1" w:styleId="afffff0">
    <w:name w:val="формула"/>
    <w:basedOn w:val="a3"/>
    <w:link w:val="afffff1"/>
    <w:qFormat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f">
    <w:name w:val="где_переменн Знак"/>
    <w:basedOn w:val="affffd"/>
    <w:link w:val="affffe"/>
    <w:rPr>
      <w:rFonts w:ascii="Garamond" w:eastAsiaTheme="minorEastAsia" w:hAnsi="Garamond" w:cs="Times New Roman"/>
      <w:lang w:eastAsia="ru-RU"/>
    </w:rPr>
  </w:style>
  <w:style w:type="character" w:customStyle="1" w:styleId="afffff1">
    <w:name w:val="формула Знак"/>
    <w:basedOn w:val="a5"/>
    <w:link w:val="afffff0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7"/>
    <w:pPr>
      <w:numPr>
        <w:numId w:val="8"/>
      </w:numPr>
    </w:pPr>
  </w:style>
  <w:style w:type="numbering" w:styleId="1ai">
    <w:name w:val="Outline List 1"/>
    <w:basedOn w:val="a7"/>
    <w:pPr>
      <w:numPr>
        <w:numId w:val="9"/>
      </w:numPr>
    </w:pPr>
  </w:style>
  <w:style w:type="paragraph" w:styleId="HTML1">
    <w:name w:val="HTML Address"/>
    <w:basedOn w:val="a3"/>
    <w:link w:val="HTML2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5"/>
    <w:link w:val="HTML1"/>
    <w:rPr>
      <w:rFonts w:ascii="Garamond" w:eastAsia="Times New Roman" w:hAnsi="Garamond" w:cs="Times New Roman"/>
      <w:i/>
      <w:iCs/>
      <w:lang w:eastAsia="ru-RU"/>
    </w:rPr>
  </w:style>
  <w:style w:type="paragraph" w:styleId="afffff2">
    <w:name w:val="envelope address"/>
    <w:basedOn w:val="a3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0">
    <w:name w:val="Table Web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Intense Quote"/>
    <w:basedOn w:val="a3"/>
    <w:next w:val="a3"/>
    <w:link w:val="afffff4"/>
    <w:uiPriority w:val="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4">
    <w:name w:val="Выделенная цитата Знак"/>
    <w:basedOn w:val="a5"/>
    <w:link w:val="afffff3"/>
    <w:uiPriority w:val="30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5">
    <w:name w:val="Note Heading"/>
    <w:basedOn w:val="a3"/>
    <w:next w:val="a3"/>
    <w:link w:val="afffff6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6">
    <w:name w:val="Заголовок записки Знак"/>
    <w:basedOn w:val="a5"/>
    <w:link w:val="afffff5"/>
    <w:rPr>
      <w:rFonts w:ascii="Garamond" w:eastAsia="Times New Roman" w:hAnsi="Garamond" w:cs="Times New Roman"/>
      <w:lang w:eastAsia="ru-RU"/>
    </w:rPr>
  </w:style>
  <w:style w:type="paragraph" w:styleId="afffff7">
    <w:name w:val="toa heading"/>
    <w:basedOn w:val="a3"/>
    <w:next w:val="a3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8">
    <w:name w:val="Table Elegant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Subt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5"/>
    <w:rPr>
      <w:rFonts w:ascii="Consolas" w:hAnsi="Consolas"/>
      <w:sz w:val="20"/>
      <w:szCs w:val="20"/>
    </w:rPr>
  </w:style>
  <w:style w:type="table" w:styleId="1f4">
    <w:name w:val="Table Classic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5"/>
    <w:rPr>
      <w:rFonts w:ascii="Consolas" w:hAnsi="Consolas"/>
      <w:sz w:val="20"/>
      <w:szCs w:val="20"/>
    </w:rPr>
  </w:style>
  <w:style w:type="paragraph" w:styleId="5">
    <w:name w:val="List Bullet 5"/>
    <w:basedOn w:val="a3"/>
    <w:uiPriority w:val="99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9">
    <w:name w:val="Book Title"/>
    <w:basedOn w:val="a5"/>
    <w:uiPriority w:val="33"/>
    <w:rPr>
      <w:b/>
      <w:bCs/>
      <w:i/>
      <w:iCs/>
      <w:spacing w:val="5"/>
    </w:rPr>
  </w:style>
  <w:style w:type="character" w:styleId="afffffa">
    <w:name w:val="line number"/>
    <w:basedOn w:val="a5"/>
    <w:uiPriority w:val="99"/>
  </w:style>
  <w:style w:type="character" w:styleId="HTML5">
    <w:name w:val="HTML Sample"/>
    <w:basedOn w:val="a5"/>
    <w:rPr>
      <w:rFonts w:ascii="Consolas" w:hAnsi="Consolas"/>
      <w:sz w:val="24"/>
      <w:szCs w:val="24"/>
    </w:rPr>
  </w:style>
  <w:style w:type="paragraph" w:styleId="2f0">
    <w:name w:val="envelope return"/>
    <w:basedOn w:val="a3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5">
    <w:name w:val="Table 3D effect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5"/>
    <w:rPr>
      <w:i/>
      <w:iCs/>
    </w:rPr>
  </w:style>
  <w:style w:type="character" w:styleId="HTML7">
    <w:name w:val="HTML Variable"/>
    <w:basedOn w:val="a5"/>
    <w:rPr>
      <w:i/>
      <w:iCs/>
    </w:rPr>
  </w:style>
  <w:style w:type="paragraph" w:styleId="afffffb">
    <w:name w:val="table of figures"/>
    <w:basedOn w:val="a3"/>
    <w:next w:val="a3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5"/>
    <w:rPr>
      <w:rFonts w:ascii="Consolas" w:hAnsi="Consolas"/>
      <w:sz w:val="20"/>
      <w:szCs w:val="20"/>
    </w:rPr>
  </w:style>
  <w:style w:type="paragraph" w:styleId="afffffc">
    <w:name w:val="Signature"/>
    <w:basedOn w:val="a3"/>
    <w:link w:val="affff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одпись Знак"/>
    <w:basedOn w:val="a5"/>
    <w:link w:val="afffffc"/>
    <w:rPr>
      <w:rFonts w:ascii="Garamond" w:eastAsia="Times New Roman" w:hAnsi="Garamond" w:cs="Times New Roman"/>
      <w:lang w:eastAsia="ru-RU"/>
    </w:rPr>
  </w:style>
  <w:style w:type="paragraph" w:styleId="afffffe">
    <w:name w:val="Salutation"/>
    <w:basedOn w:val="a3"/>
    <w:next w:val="a3"/>
    <w:link w:val="affffff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">
    <w:name w:val="Приветствие Знак"/>
    <w:basedOn w:val="a5"/>
    <w:link w:val="afffffe"/>
    <w:rPr>
      <w:rFonts w:ascii="Garamond" w:eastAsia="Times New Roman" w:hAnsi="Garamond" w:cs="Times New Roman"/>
      <w:lang w:eastAsia="ru-RU"/>
    </w:rPr>
  </w:style>
  <w:style w:type="paragraph" w:styleId="affffff0">
    <w:name w:val="List Continue"/>
    <w:basedOn w:val="a3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3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3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3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3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6">
    <w:name w:val="Table Simp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1">
    <w:name w:val="Closing"/>
    <w:basedOn w:val="a3"/>
    <w:link w:val="affffff2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2">
    <w:name w:val="Прощание Знак"/>
    <w:basedOn w:val="a5"/>
    <w:link w:val="affffff1"/>
    <w:rPr>
      <w:rFonts w:ascii="Garamond" w:eastAsia="Times New Roman" w:hAnsi="Garamond" w:cs="Times New Roman"/>
      <w:lang w:eastAsia="ru-RU"/>
    </w:rPr>
  </w:style>
  <w:style w:type="table" w:styleId="affffff3">
    <w:name w:val="Light Shading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1">
    <w:name w:val="Light Shading Accent 2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4">
    <w:name w:val="Light Grid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2">
    <w:name w:val="Light Grid Accent 2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5">
    <w:name w:val="Light List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3">
    <w:name w:val="Light List Accent 2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7">
    <w:name w:val="Table Grid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6">
    <w:name w:val="Grid Table Light"/>
    <w:basedOn w:val="a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7">
    <w:name w:val="Intense Reference"/>
    <w:basedOn w:val="a5"/>
    <w:uiPriority w:val="32"/>
    <w:rPr>
      <w:b/>
      <w:bCs/>
      <w:smallCaps/>
      <w:color w:val="5B9BD5" w:themeColor="accent1"/>
      <w:spacing w:val="5"/>
    </w:rPr>
  </w:style>
  <w:style w:type="character" w:styleId="affffff8">
    <w:name w:val="Intense Emphasis"/>
    <w:basedOn w:val="a5"/>
    <w:uiPriority w:val="21"/>
    <w:rPr>
      <w:i/>
      <w:iCs/>
      <w:color w:val="5B9BD5" w:themeColor="accent1"/>
    </w:rPr>
  </w:style>
  <w:style w:type="character" w:styleId="affffff9">
    <w:name w:val="Subtle Reference"/>
    <w:basedOn w:val="a5"/>
    <w:uiPriority w:val="31"/>
    <w:rPr>
      <w:smallCaps/>
      <w:color w:val="5A5A5A" w:themeColor="text1" w:themeTint="A5"/>
    </w:rPr>
  </w:style>
  <w:style w:type="character" w:styleId="affffffa">
    <w:name w:val="Subtle Emphasis"/>
    <w:basedOn w:val="a5"/>
    <w:uiPriority w:val="19"/>
    <w:rPr>
      <w:i/>
      <w:iCs/>
      <w:color w:val="404040" w:themeColor="text1" w:themeTint="BF"/>
    </w:rPr>
  </w:style>
  <w:style w:type="table" w:styleId="affffffb">
    <w:name w:val="Table Contemporary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</w:style>
  <w:style w:type="paragraph" w:styleId="affffffc">
    <w:name w:val="Bibliography"/>
    <w:basedOn w:val="a3"/>
    <w:next w:val="a3"/>
    <w:uiPriority w:val="37"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4">
    <w:name w:val="List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4">
    <w:name w:val="List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List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8">
    <w:name w:val="Medium Lis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9">
    <w:name w:val="Medium Shading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a">
    <w:name w:val="Medium Grid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d">
    <w:name w:val="Table Professional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7"/>
    <w:pPr>
      <w:numPr>
        <w:numId w:val="10"/>
      </w:numPr>
    </w:pPr>
  </w:style>
  <w:style w:type="table" w:styleId="1fb">
    <w:name w:val="Table Column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c">
    <w:name w:val="Plain Table 1"/>
    <w:basedOn w:val="a6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6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6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6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6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e">
    <w:name w:val="table of authorities"/>
    <w:basedOn w:val="a3"/>
    <w:next w:val="a3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1">
    <w:name w:val="Grid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0"/>
    <w:link w:val="H10"/>
    <w:qFormat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f">
    <w:name w:val="Table Theme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0">
    <w:name w:val="Dark List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d">
    <w:name w:val="index 1"/>
    <w:basedOn w:val="a3"/>
    <w:next w:val="a3"/>
    <w:autoRedefine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1">
    <w:name w:val="index heading"/>
    <w:basedOn w:val="a3"/>
    <w:next w:val="1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3"/>
    <w:next w:val="a3"/>
    <w:autoRedefine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3"/>
    <w:next w:val="a3"/>
    <w:autoRedefine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3"/>
    <w:next w:val="a3"/>
    <w:autoRedefine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3"/>
    <w:next w:val="a3"/>
    <w:autoRedefine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3"/>
    <w:next w:val="a3"/>
    <w:autoRedefine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3"/>
    <w:next w:val="a3"/>
    <w:autoRedefine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3"/>
    <w:next w:val="a3"/>
    <w:autoRedefine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3"/>
    <w:next w:val="a3"/>
    <w:autoRedefine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2">
    <w:name w:val="Colorful Shading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3">
    <w:name w:val="Colorful Grid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e">
    <w:name w:val="Table Colorful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4">
    <w:name w:val="Colorful List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3"/>
    <w:next w:val="a3"/>
    <w:link w:val="2fd"/>
    <w:uiPriority w:val="29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5"/>
    <w:link w:val="2fc"/>
    <w:uiPriority w:val="29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5"/>
    <w:rPr>
      <w:i/>
      <w:iCs/>
    </w:rPr>
  </w:style>
  <w:style w:type="paragraph" w:styleId="afffffff5">
    <w:name w:val="Message Header"/>
    <w:basedOn w:val="a3"/>
    <w:link w:val="affffff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6">
    <w:name w:val="Шапка Знак"/>
    <w:basedOn w:val="a5"/>
    <w:link w:val="afffffff5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7">
    <w:name w:val="E-mail Signature"/>
    <w:basedOn w:val="a3"/>
    <w:link w:val="afffffff8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8">
    <w:name w:val="Электронная подпись Знак"/>
    <w:basedOn w:val="a5"/>
    <w:link w:val="afffffff7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4"/>
    <w:link w:val="H1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pPr>
      <w:numPr>
        <w:ilvl w:val="1"/>
      </w:numPr>
    </w:pPr>
  </w:style>
  <w:style w:type="character" w:customStyle="1" w:styleId="H20">
    <w:name w:val="H2 Знак"/>
    <w:basedOn w:val="H2n0"/>
    <w:link w:val="H2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9">
    <w:name w:val="обычн_без отступа"/>
    <w:basedOn w:val="a3"/>
    <w:link w:val="afffffffa"/>
    <w:qFormat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a">
    <w:name w:val="обычн_без отступа Знак"/>
    <w:basedOn w:val="a5"/>
    <w:link w:val="afffffff9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Pr>
      <w:sz w:val="22"/>
      <w:lang w:val="en-GB" w:eastAsia="en-US" w:bidi="ar-SA"/>
    </w:rPr>
  </w:style>
  <w:style w:type="numbering" w:customStyle="1" w:styleId="2ff">
    <w:name w:val="Нет списка2"/>
    <w:next w:val="a7"/>
    <w:uiPriority w:val="99"/>
    <w:semiHidden/>
    <w:unhideWhenUsed/>
  </w:style>
  <w:style w:type="numbering" w:customStyle="1" w:styleId="3f4">
    <w:name w:val="Нет списка3"/>
    <w:next w:val="a7"/>
    <w:uiPriority w:val="99"/>
    <w:semiHidden/>
    <w:unhideWhenUsed/>
  </w:style>
  <w:style w:type="table" w:customStyle="1" w:styleId="2ff0">
    <w:name w:val="Сетка таблицы2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"/>
    <w:next w:val="a7"/>
    <w:uiPriority w:val="99"/>
    <w:semiHidden/>
    <w:unhideWhenUsed/>
  </w:style>
  <w:style w:type="table" w:customStyle="1" w:styleId="115">
    <w:name w:val="Сетка таблицы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6"/>
    <w:next w:val="-2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">
    <w:name w:val="Изысканная таблица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Изящная таблица 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Классическая таблица 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Классическая таблица 3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Объемная таблица 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Объемная таблица 3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Простая таблица 11"/>
    <w:basedOn w:val="a6"/>
    <w:next w:val="1f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0">
    <w:name w:val="Светлая заливка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6"/>
    <w:next w:val="-2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f1">
    <w:name w:val="Светлая сетка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6"/>
    <w:next w:val="-2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f2">
    <w:name w:val="Светлый список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6"/>
    <w:next w:val="-2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a">
    <w:name w:val="Сетка таблицы 11"/>
    <w:basedOn w:val="a6"/>
    <w:next w:val="1f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3">
    <w:name w:val="Сетка таблицы светлая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f4">
    <w:name w:val="Современная таблица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0">
    <w:name w:val="Список-таблица 1 светлая — акцент 4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Список-таблица 2 — акцент 4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b">
    <w:name w:val="Средний список 11"/>
    <w:basedOn w:val="a6"/>
    <w:next w:val="1f8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5">
    <w:name w:val="Средний список 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c">
    <w:name w:val="Средняя заливка 11"/>
    <w:basedOn w:val="a6"/>
    <w:next w:val="1f9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d">
    <w:name w:val="Средняя сетка 11"/>
    <w:basedOn w:val="a6"/>
    <w:next w:val="1fa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7">
    <w:name w:val="Средняя сетка 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f5">
    <w:name w:val="Стандартная таблица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6"/>
    <w:next w:val="1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f">
    <w:name w:val="Таблица простая 11"/>
    <w:basedOn w:val="a6"/>
    <w:next w:val="1fc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9">
    <w:name w:val="Таблица простая 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Таблица простая 5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">
    <w:name w:val="Таблица-сетка 1 светлая — акцент 4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">
    <w:name w:val="Таблица-сетка 2 — акцент 41"/>
    <w:basedOn w:val="a6"/>
    <w:next w:val="-24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6">
    <w:name w:val="Тема таблицы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7">
    <w:name w:val="Темный список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f8">
    <w:name w:val="Цветная заливка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9">
    <w:name w:val="Цветная сетка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f0">
    <w:name w:val="Цветная таблица 11"/>
    <w:basedOn w:val="a6"/>
    <w:next w:val="1f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a">
    <w:name w:val="Цветной список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b">
    <w:name w:val="Нет списка21"/>
    <w:next w:val="a7"/>
    <w:uiPriority w:val="99"/>
    <w:semiHidden/>
    <w:unhideWhenUsed/>
  </w:style>
  <w:style w:type="numbering" w:customStyle="1" w:styleId="4d">
    <w:name w:val="Нет списка4"/>
    <w:next w:val="a7"/>
    <w:uiPriority w:val="99"/>
    <w:semiHidden/>
    <w:unhideWhenUsed/>
  </w:style>
  <w:style w:type="table" w:customStyle="1" w:styleId="3f5">
    <w:name w:val="Сетка таблицы3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7"/>
    <w:uiPriority w:val="99"/>
    <w:semiHidden/>
    <w:unhideWhenUsed/>
  </w:style>
  <w:style w:type="table" w:customStyle="1" w:styleId="121">
    <w:name w:val="Сетка таблицы12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pPr>
      <w:numPr>
        <w:numId w:val="12"/>
      </w:numPr>
    </w:pPr>
  </w:style>
  <w:style w:type="numbering" w:customStyle="1" w:styleId="1ai1">
    <w:name w:val="1 / a / i1"/>
    <w:basedOn w:val="a7"/>
    <w:next w:val="1ai"/>
    <w:pPr>
      <w:numPr>
        <w:numId w:val="13"/>
      </w:numPr>
    </w:pPr>
  </w:style>
  <w:style w:type="table" w:customStyle="1" w:styleId="-122">
    <w:name w:val="Веб-таблица 12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а 22"/>
    <w:basedOn w:val="a6"/>
    <w:next w:val="-2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2">
    <w:name w:val="Веб-таблица 32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1">
    <w:name w:val="Изысканная таблица2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Изящная таблица 12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Изящная таблица 22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Классическая таблица 12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Классическая таблица 22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Классическая таблица 32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Классическая таблица 42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Объемная таблица 12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Объемная таблица 22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Объемная таблица 32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5">
    <w:name w:val="Простая таблица 12"/>
    <w:basedOn w:val="a6"/>
    <w:next w:val="1f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Простая таблица 22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Простая таблица 32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2">
    <w:name w:val="Светлая заливка2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3">
    <w:name w:val="Светлая заливка - Акцент 12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3">
    <w:name w:val="Светлая заливка - Акцент 22"/>
    <w:basedOn w:val="a6"/>
    <w:next w:val="-2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3">
    <w:name w:val="Светлая заливка - Акцент 32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2">
    <w:name w:val="Светлая заливка - Акцент 42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2">
    <w:name w:val="Светлая заливка - Акцент 52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2">
    <w:name w:val="Светлая заливка - Акцент 62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ff3">
    <w:name w:val="Светлая сетка2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4">
    <w:name w:val="Светлая сетка - Акцент 12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4">
    <w:name w:val="Светлая сетка - Акцент 22"/>
    <w:basedOn w:val="a6"/>
    <w:next w:val="-2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4">
    <w:name w:val="Светлая сетка - Акцент 32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3">
    <w:name w:val="Светлая сетка - Акцент 42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3">
    <w:name w:val="Светлая сетка - Акцент 52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3">
    <w:name w:val="Светлая сетка - Акцент 62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ff4">
    <w:name w:val="Светлый список2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5">
    <w:name w:val="Светлый список - Акцент 12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5">
    <w:name w:val="Светлый список - Акцент 22"/>
    <w:basedOn w:val="a6"/>
    <w:next w:val="-2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5">
    <w:name w:val="Светлый список - Акцент 32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4">
    <w:name w:val="Светлый список - Акцент 42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4">
    <w:name w:val="Светлый список - Акцент 52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4">
    <w:name w:val="Светлый список - Акцент 62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6">
    <w:name w:val="Сетка таблицы 12"/>
    <w:basedOn w:val="a6"/>
    <w:next w:val="1f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Сетка таблицы 22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Сетка таблицы 32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 42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 52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0">
    <w:name w:val="Сетка таблицы 62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Сетка таблицы 72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0">
    <w:name w:val="Сетка таблицы 82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5">
    <w:name w:val="Сетка таблицы светлая2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ff6">
    <w:name w:val="Современная таблица2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6">
    <w:name w:val="Список-таблица 1 светлая2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0">
    <w:name w:val="Список-таблица 1 светлая — акцент 12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0">
    <w:name w:val="Список-таблица 1 светлая — акцент 22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">
    <w:name w:val="Список-таблица 1 светлая — акцент 32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">
    <w:name w:val="Список-таблица 1 светлая — акцент 42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">
    <w:name w:val="Список-таблица 1 светлая — акцент 52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">
    <w:name w:val="Список-таблица 1 светлая — акцент 62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6">
    <w:name w:val="Список-таблица 22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0">
    <w:name w:val="Список-таблица 2 — акцент 12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0">
    <w:name w:val="Список-таблица 2 — акцент 22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">
    <w:name w:val="Список-таблица 2 — акцент 32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">
    <w:name w:val="Список-таблица 2 — акцент 42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">
    <w:name w:val="Список-таблица 2 — акцент 52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">
    <w:name w:val="Список-таблица 2 — акцент 62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6">
    <w:name w:val="Список-таблица 32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0">
    <w:name w:val="Список-таблица 3 — акцент 12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0">
    <w:name w:val="Список-таблица 3 — акцент 22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">
    <w:name w:val="Список-таблица 3 — акцент 32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">
    <w:name w:val="Список-таблица 3 — акцент 42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">
    <w:name w:val="Список-таблица 3 — акцент 52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">
    <w:name w:val="Список-таблица 3 — акцент 62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5">
    <w:name w:val="Список-таблица 42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0">
    <w:name w:val="Список-таблица 4 — акцент 12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0">
    <w:name w:val="Список-таблица 4 — акцент 22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">
    <w:name w:val="Список-таблица 4 — акцент 32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">
    <w:name w:val="Список-таблица 4 — акцент 42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">
    <w:name w:val="Список-таблица 4 — акцент 52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">
    <w:name w:val="Список-таблица 4 — акцент 62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5">
    <w:name w:val="Список-таблица 5 темная2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0">
    <w:name w:val="Список-таблица 5 темная — акцент 12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0">
    <w:name w:val="Список-таблица 5 темная — акцент 22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">
    <w:name w:val="Список-таблица 5 темная — акцент 32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">
    <w:name w:val="Список-таблица 5 темная — акцент 42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">
    <w:name w:val="Список-таблица 5 темная — акцент 52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">
    <w:name w:val="Список-таблица 5 темная — акцент 62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5">
    <w:name w:val="Список-таблица 6 цветная2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0">
    <w:name w:val="Список-таблица 6 цветная — акцент 12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0">
    <w:name w:val="Список-таблица 6 цветная — акцент 22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">
    <w:name w:val="Список-таблица 6 цветная — акцент 32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">
    <w:name w:val="Список-таблица 6 цветная — акцент 42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">
    <w:name w:val="Список-таблица 6 цветная — акцент 52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">
    <w:name w:val="Список-таблица 6 цветная — акцент 62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2">
    <w:name w:val="Список-таблица 7 цветная2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0">
    <w:name w:val="Список-таблица 7 цветная — акцент 12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0">
    <w:name w:val="Список-таблица 7 цветная — акцент 22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">
    <w:name w:val="Список-таблица 7 цветная — акцент 32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">
    <w:name w:val="Список-таблица 7 цветная — акцент 42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">
    <w:name w:val="Список-таблица 7 цветная — акцент 52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">
    <w:name w:val="Список-таблица 7 цветная — акцент 62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7">
    <w:name w:val="Средний список 12"/>
    <w:basedOn w:val="a6"/>
    <w:next w:val="1f8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">
    <w:name w:val="Средний список 1 - Акцент 12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">
    <w:name w:val="Средний список 1 - Акцент 22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">
    <w:name w:val="Средний список 1 - Акцент 32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">
    <w:name w:val="Средний список 1 - Акцент 42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">
    <w:name w:val="Средний список 1 - Акцент 52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">
    <w:name w:val="Средний список 1 - Акцент 62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5">
    <w:name w:val="Средний список 22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">
    <w:name w:val="Средний список 2 - Акцент 12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">
    <w:name w:val="Средний список 2 - Акцент 22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">
    <w:name w:val="Средний список 2 - Акцент 32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">
    <w:name w:val="Средний список 2 - Акцент 42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">
    <w:name w:val="Средний список 2 - Акцент 52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">
    <w:name w:val="Средний список 2 - Акцент 62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8">
    <w:name w:val="Средняя заливка 12"/>
    <w:basedOn w:val="a6"/>
    <w:next w:val="1f9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6">
    <w:name w:val="Средняя заливка 22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9">
    <w:name w:val="Средняя сетка 12"/>
    <w:basedOn w:val="a6"/>
    <w:next w:val="1fa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">
    <w:name w:val="Средняя сетка 1 - Акцент 12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">
    <w:name w:val="Средняя сетка 1 - Акцент 22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">
    <w:name w:val="Средняя сетка 1 - Акцент 32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">
    <w:name w:val="Средняя сетка 1 - Акцент 42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">
    <w:name w:val="Средняя сетка 1 - Акцент 52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">
    <w:name w:val="Средняя сетка 1 - Акцент 62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7">
    <w:name w:val="Средняя сетка 22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">
    <w:name w:val="Средняя сетка 2 - Акцент 12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">
    <w:name w:val="Средняя сетка 2 - Акцент 22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">
    <w:name w:val="Средняя сетка 2 - Акцент 32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">
    <w:name w:val="Средняя сетка 2 - Акцент 42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">
    <w:name w:val="Средняя сетка 2 - Акцент 52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">
    <w:name w:val="Средняя сетка 2 - Акцент 62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4">
    <w:name w:val="Средняя сетка 32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">
    <w:name w:val="Средняя сетка 3 - Акцент 12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">
    <w:name w:val="Средняя сетка 3 - Акцент 22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">
    <w:name w:val="Средняя сетка 3 - Акцент 32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">
    <w:name w:val="Средняя сетка 3 - Акцент 42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">
    <w:name w:val="Средняя сетка 3 - Акцент 52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">
    <w:name w:val="Средняя сетка 3 - Акцент 62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ff7">
    <w:name w:val="Стандартная таблица2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3">
    <w:name w:val="Статья / Раздел1"/>
    <w:basedOn w:val="a7"/>
    <w:next w:val="a0"/>
    <w:pPr>
      <w:numPr>
        <w:numId w:val="14"/>
      </w:numPr>
    </w:pPr>
  </w:style>
  <w:style w:type="table" w:customStyle="1" w:styleId="12a">
    <w:name w:val="Столбцы таблицы 12"/>
    <w:basedOn w:val="a6"/>
    <w:next w:val="1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Столбцы таблицы 22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Столбцы таблицы 32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Столбцы таблицы 42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">
    <w:name w:val="Столбцы таблицы 52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b">
    <w:name w:val="Таблица простая 12"/>
    <w:basedOn w:val="a6"/>
    <w:next w:val="1fc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9">
    <w:name w:val="Таблица простая 22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6">
    <w:name w:val="Таблица простая 32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3">
    <w:name w:val="Таблица простая 42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2">
    <w:name w:val="Таблица простая 52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7">
    <w:name w:val="Таблица-сетка 1 светлая2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">
    <w:name w:val="Таблица-сетка 1 светлая — акцент 12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">
    <w:name w:val="Таблица-сетка 1 светлая — акцент 22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0">
    <w:name w:val="Таблица-сетка 1 светлая — акцент 32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0">
    <w:name w:val="Таблица-сетка 1 светлая — акцент 42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0">
    <w:name w:val="Таблица-сетка 1 светлая — акцент 52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0">
    <w:name w:val="Таблица-сетка 1 светлая — акцент 62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7">
    <w:name w:val="Таблица-сетка 22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">
    <w:name w:val="Таблица-сетка 2 — акцент 12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">
    <w:name w:val="Таблица-сетка 2 — акцент 22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0">
    <w:name w:val="Таблица-сетка 2 — акцент 32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0">
    <w:name w:val="Таблица-сетка 2 — акцент 42"/>
    <w:basedOn w:val="a6"/>
    <w:next w:val="-24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0">
    <w:name w:val="Таблица-сетка 2 — акцент 52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0">
    <w:name w:val="Таблица-сетка 2 — акцент 62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7">
    <w:name w:val="Таблица-сетка 32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">
    <w:name w:val="Таблица-сетка 3 — акцент 12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">
    <w:name w:val="Таблица-сетка 3 — акцент 22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0">
    <w:name w:val="Таблица-сетка 3 — акцент 32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0">
    <w:name w:val="Таблица-сетка 3 — акцент 42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0">
    <w:name w:val="Таблица-сетка 3 — акцент 52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0">
    <w:name w:val="Таблица-сетка 3 — акцент 62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6">
    <w:name w:val="Таблица-сетка 42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">
    <w:name w:val="Таблица-сетка 4 — акцент 12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">
    <w:name w:val="Таблица-сетка 4 — акцент 22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0">
    <w:name w:val="Таблица-сетка 4 — акцент 32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0">
    <w:name w:val="Таблица-сетка 4 — акцент 42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0">
    <w:name w:val="Таблица-сетка 4 — акцент 52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0">
    <w:name w:val="Таблица-сетка 4 — акцент 62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6">
    <w:name w:val="Таблица-сетка 5 темная2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">
    <w:name w:val="Таблица-сетка 5 темная — акцент 12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">
    <w:name w:val="Таблица-сетка 5 темная — акцент 22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0">
    <w:name w:val="Таблица-сетка 5 темная — акцент 32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0">
    <w:name w:val="Таблица-сетка 5 темная — акцент 42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0">
    <w:name w:val="Таблица-сетка 5 темная — акцент 52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0">
    <w:name w:val="Таблица-сетка 5 темная — акцент 62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6">
    <w:name w:val="Таблица-сетка 6 цветная2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">
    <w:name w:val="Таблица-сетка 6 цветная — акцент 12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">
    <w:name w:val="Таблица-сетка 6 цветная — акцент 22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0">
    <w:name w:val="Таблица-сетка 6 цветная — акцент 32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0">
    <w:name w:val="Таблица-сетка 6 цветная — акцент 42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0">
    <w:name w:val="Таблица-сетка 6 цветная — акцент 52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0">
    <w:name w:val="Таблица-сетка 6 цветная — акцент 62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3">
    <w:name w:val="Таблица-сетка 7 цветная2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">
    <w:name w:val="Таблица-сетка 7 цветная — акцент 12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">
    <w:name w:val="Таблица-сетка 7 цветная — акцент 22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0">
    <w:name w:val="Таблица-сетка 7 цветная — акцент 32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0">
    <w:name w:val="Таблица-сетка 7 цветная — акцент 42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0">
    <w:name w:val="Таблица-сетка 7 цветная — акцент 52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0">
    <w:name w:val="Таблица-сетка 7 цветная — акцент 62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8">
    <w:name w:val="Таблица-список 12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8">
    <w:name w:val="Таблица-список 22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8">
    <w:name w:val="Таблица-список 32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7">
    <w:name w:val="Таблица-список 42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7">
    <w:name w:val="Таблица-список 52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7">
    <w:name w:val="Таблица-список 62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4">
    <w:name w:val="Таблица-список 72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">
    <w:name w:val="Таблица-список 82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ff8">
    <w:name w:val="Тема таблицы2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f9">
    <w:name w:val="Темный список2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9">
    <w:name w:val="Темный список - Акцент 12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9">
    <w:name w:val="Темный список - Акцент 22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9">
    <w:name w:val="Темный список - Акцент 32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8">
    <w:name w:val="Темный список - Акцент 42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8">
    <w:name w:val="Темный список - Акцент 52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8">
    <w:name w:val="Темный список - Акцент 62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fa">
    <w:name w:val="Цветная заливка2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a">
    <w:name w:val="Цветная заливка - Акцент 12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a">
    <w:name w:val="Цветная заливка - Акцент 22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a">
    <w:name w:val="Цветная заливка - Акцент 32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9">
    <w:name w:val="Цветная заливка - Акцент 42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9">
    <w:name w:val="Цветная заливка - Акцент 52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9">
    <w:name w:val="Цветная заливка - Акцент 62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fb">
    <w:name w:val="Цветная сетка2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b">
    <w:name w:val="Цветная сетка - Акцент 12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b">
    <w:name w:val="Цветная сетка - Акцент 22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b">
    <w:name w:val="Цветная сетка - Акцент 32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a">
    <w:name w:val="Цветная сетка - Акцент 42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a">
    <w:name w:val="Цветная сетка - Акцент 52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a">
    <w:name w:val="Цветная сетка - Акцент 62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c">
    <w:name w:val="Цветная таблица 12"/>
    <w:basedOn w:val="a6"/>
    <w:next w:val="1f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a">
    <w:name w:val="Цветная таблица 22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Цветная таблица 32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c">
    <w:name w:val="Цветной список2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c">
    <w:name w:val="Цветной список - Акцент 12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c">
    <w:name w:val="Цветной список - Акцент 22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c">
    <w:name w:val="Цветной список - Акцент 32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b">
    <w:name w:val="Цветной список - Акцент 42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b">
    <w:name w:val="Цветной список - Акцент 52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b">
    <w:name w:val="Цветной список - Акцент 62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b">
    <w:name w:val="Нет списка22"/>
    <w:next w:val="a7"/>
    <w:uiPriority w:val="99"/>
    <w:semiHidden/>
    <w:unhideWhenUsed/>
  </w:style>
  <w:style w:type="numbering" w:customStyle="1" w:styleId="319">
    <w:name w:val="Нет списка31"/>
    <w:next w:val="a7"/>
    <w:uiPriority w:val="99"/>
    <w:semiHidden/>
    <w:unhideWhenUsed/>
  </w:style>
  <w:style w:type="character" w:customStyle="1" w:styleId="1ffb">
    <w:name w:val="Текст примечания Знак1"/>
    <w:basedOn w:val="a5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customStyle="1" w:styleId="1ffc">
    <w:name w:val="список 1"/>
    <w:basedOn w:val="a3"/>
    <w:uiPriority w:val="99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5a">
    <w:name w:val="Нет списка5"/>
    <w:next w:val="a7"/>
    <w:uiPriority w:val="99"/>
    <w:semiHidden/>
    <w:unhideWhenUsed/>
  </w:style>
  <w:style w:type="table" w:customStyle="1" w:styleId="4e">
    <w:name w:val="Сетка таблицы4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7"/>
    <w:uiPriority w:val="99"/>
    <w:semiHidden/>
    <w:unhideWhenUsed/>
  </w:style>
  <w:style w:type="table" w:customStyle="1" w:styleId="131">
    <w:name w:val="Сетка таблицы13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">
    <w:name w:val="Веб-таблица 13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а 23"/>
    <w:basedOn w:val="a6"/>
    <w:next w:val="-2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3">
    <w:name w:val="Веб-таблица 33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Изысканная таблица3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Изящная таблица 13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Изящная таблица 23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3">
    <w:name w:val="Классическая таблица 13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Классическая таблица 23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Классическая таблица 33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Классическая таблица 43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Объемная таблица 13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Объемная таблица 23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Объемная таблица 33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5">
    <w:name w:val="Простая таблица 13"/>
    <w:basedOn w:val="a6"/>
    <w:next w:val="1f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Простая таблица 23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Простая таблица 33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7">
    <w:name w:val="Светлая заливка3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34">
    <w:name w:val="Светлая заливка - Акцент 13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34">
    <w:name w:val="Светлая заливка - Акцент 23"/>
    <w:basedOn w:val="a6"/>
    <w:next w:val="-2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34">
    <w:name w:val="Светлая заливка - Акцент 33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33">
    <w:name w:val="Светлая заливка - Акцент 43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33">
    <w:name w:val="Светлая заливка - Акцент 53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33">
    <w:name w:val="Светлая заливка - Акцент 63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3f8">
    <w:name w:val="Светлая сетка3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35">
    <w:name w:val="Светлая сетка - Акцент 13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35">
    <w:name w:val="Светлая сетка - Акцент 23"/>
    <w:basedOn w:val="a6"/>
    <w:next w:val="-2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35">
    <w:name w:val="Светлая сетка - Акцент 33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34">
    <w:name w:val="Светлая сетка - Акцент 43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34">
    <w:name w:val="Светлая сетка - Акцент 53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34">
    <w:name w:val="Светлая сетка - Акцент 63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3f9">
    <w:name w:val="Светлый список3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6">
    <w:name w:val="Светлый список - Акцент 13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36">
    <w:name w:val="Светлый список - Акцент 23"/>
    <w:basedOn w:val="a6"/>
    <w:next w:val="-2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36">
    <w:name w:val="Светлый список - Акцент 33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35">
    <w:name w:val="Светлый список - Акцент 43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35">
    <w:name w:val="Светлый список - Акцент 53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35">
    <w:name w:val="Светлый список - Акцент 63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36">
    <w:name w:val="Сетка таблицы 13"/>
    <w:basedOn w:val="a6"/>
    <w:next w:val="1f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Сетка таблицы 23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Сетка таблицы 33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Сетка таблицы 43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0">
    <w:name w:val="Сетка таблицы 53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Сетка таблицы 63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Сетка таблицы 73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0">
    <w:name w:val="Сетка таблицы 83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a">
    <w:name w:val="Сетка таблицы светлая3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fb">
    <w:name w:val="Современная таблица3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37">
    <w:name w:val="Список-таблица 1 светлая3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30">
    <w:name w:val="Список-таблица 1 светлая — акцент 13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30">
    <w:name w:val="Список-таблица 1 светлая — акцент 23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30">
    <w:name w:val="Список-таблица 1 светлая — акцент 33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3">
    <w:name w:val="Список-таблица 1 светлая — акцент 43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3">
    <w:name w:val="Список-таблица 1 светлая — акцент 53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3">
    <w:name w:val="Список-таблица 1 светлая — акцент 63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37">
    <w:name w:val="Список-таблица 23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0">
    <w:name w:val="Список-таблица 2 — акцент 13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0">
    <w:name w:val="Список-таблица 2 — акцент 23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0">
    <w:name w:val="Список-таблица 2 — акцент 33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">
    <w:name w:val="Список-таблица 2 — акцент 43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">
    <w:name w:val="Список-таблица 2 — акцент 53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">
    <w:name w:val="Список-таблица 2 — акцент 63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7">
    <w:name w:val="Список-таблица 33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30">
    <w:name w:val="Список-таблица 3 — акцент 13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30">
    <w:name w:val="Список-таблица 3 — акцент 23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30">
    <w:name w:val="Список-таблица 3 — акцент 33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3">
    <w:name w:val="Список-таблица 3 — акцент 43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3">
    <w:name w:val="Список-таблица 3 — акцент 53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3">
    <w:name w:val="Список-таблица 3 — акцент 63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36">
    <w:name w:val="Список-таблица 43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0">
    <w:name w:val="Список-таблица 4 — акцент 13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0">
    <w:name w:val="Список-таблица 4 — акцент 23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0">
    <w:name w:val="Список-таблица 4 — акцент 33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">
    <w:name w:val="Список-таблица 4 — акцент 43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">
    <w:name w:val="Список-таблица 4 — акцент 53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">
    <w:name w:val="Список-таблица 4 — акцент 63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6">
    <w:name w:val="Список-таблица 5 темная3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30">
    <w:name w:val="Список-таблица 5 темная — акцент 13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30">
    <w:name w:val="Список-таблица 5 темная — акцент 23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30">
    <w:name w:val="Список-таблица 5 темная — акцент 33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3">
    <w:name w:val="Список-таблица 5 темная — акцент 43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3">
    <w:name w:val="Список-таблица 5 темная — акцент 53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3">
    <w:name w:val="Список-таблица 5 темная — акцент 63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36">
    <w:name w:val="Список-таблица 6 цветная3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0">
    <w:name w:val="Список-таблица 6 цветная — акцент 13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0">
    <w:name w:val="Список-таблица 6 цветная — акцент 23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0">
    <w:name w:val="Список-таблица 6 цветная — акцент 33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">
    <w:name w:val="Список-таблица 6 цветная — акцент 43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">
    <w:name w:val="Список-таблица 6 цветная — акцент 53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">
    <w:name w:val="Список-таблица 6 цветная — акцент 63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3">
    <w:name w:val="Список-таблица 7 цветная3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30">
    <w:name w:val="Список-таблица 7 цветная — акцент 13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30">
    <w:name w:val="Список-таблица 7 цветная — акцент 23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30">
    <w:name w:val="Список-таблица 7 цветная — акцент 33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3">
    <w:name w:val="Список-таблица 7 цветная — акцент 43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3">
    <w:name w:val="Список-таблица 7 цветная — акцент 53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3">
    <w:name w:val="Список-таблица 7 цветная — акцент 63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37">
    <w:name w:val="Средний список 13"/>
    <w:basedOn w:val="a6"/>
    <w:next w:val="1f8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3">
    <w:name w:val="Средний список 1 - Акцент 13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3">
    <w:name w:val="Средний список 1 - Акцент 23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3">
    <w:name w:val="Средний список 1 - Акцент 33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3">
    <w:name w:val="Средний список 1 - Акцент 43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3">
    <w:name w:val="Средний список 1 - Акцент 53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3">
    <w:name w:val="Средний список 1 - Акцент 63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35">
    <w:name w:val="Средний список 23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">
    <w:name w:val="Средний список 2 - Акцент 13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">
    <w:name w:val="Средний список 2 - Акцент 23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">
    <w:name w:val="Средний список 2 - Акцент 33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">
    <w:name w:val="Средний список 2 - Акцент 43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">
    <w:name w:val="Средний список 2 - Акцент 53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">
    <w:name w:val="Средний список 2 - Акцент 63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8">
    <w:name w:val="Средняя заливка 13"/>
    <w:basedOn w:val="a6"/>
    <w:next w:val="1f9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0">
    <w:name w:val="Средняя заливка 1 - Акцент 13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0">
    <w:name w:val="Средняя заливка 1 - Акцент 23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0">
    <w:name w:val="Средняя заливка 1 - Акцент 33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0">
    <w:name w:val="Средняя заливка 1 - Акцент 43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0">
    <w:name w:val="Средняя заливка 1 - Акцент 53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0">
    <w:name w:val="Средняя заливка 1 - Акцент 63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6">
    <w:name w:val="Средняя заливка 23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0">
    <w:name w:val="Средняя заливка 2 - Акцент 13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0">
    <w:name w:val="Средняя заливка 2 - Акцент 23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0">
    <w:name w:val="Средняя заливка 2 - Акцент 33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0">
    <w:name w:val="Средняя заливка 2 - Акцент 43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0">
    <w:name w:val="Средняя заливка 2 - Акцент 53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0">
    <w:name w:val="Средняя заливка 2 - Акцент 63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9">
    <w:name w:val="Средняя сетка 13"/>
    <w:basedOn w:val="a6"/>
    <w:next w:val="1fa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31">
    <w:name w:val="Средняя сетка 1 - Акцент 13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31">
    <w:name w:val="Средняя сетка 1 - Акцент 23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31">
    <w:name w:val="Средняя сетка 1 - Акцент 33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31">
    <w:name w:val="Средняя сетка 1 - Акцент 43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31">
    <w:name w:val="Средняя сетка 1 - Акцент 53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31">
    <w:name w:val="Средняя сетка 1 - Акцент 63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37">
    <w:name w:val="Средняя сетка 23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31">
    <w:name w:val="Средняя сетка 2 - Акцент 13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31">
    <w:name w:val="Средняя сетка 2 - Акцент 23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31">
    <w:name w:val="Средняя сетка 2 - Акцент 33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31">
    <w:name w:val="Средняя сетка 2 - Акцент 43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31">
    <w:name w:val="Средняя сетка 2 - Акцент 53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31">
    <w:name w:val="Средняя сетка 2 - Акцент 63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34">
    <w:name w:val="Средняя сетка 33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3">
    <w:name w:val="Средняя сетка 3 - Акцент 13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3">
    <w:name w:val="Средняя сетка 3 - Акцент 23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3">
    <w:name w:val="Средняя сетка 3 - Акцент 33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3">
    <w:name w:val="Средняя сетка 3 - Акцент 43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3">
    <w:name w:val="Средняя сетка 3 - Акцент 53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3">
    <w:name w:val="Средняя сетка 3 - Акцент 63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3fc">
    <w:name w:val="Стандартная таблица3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a">
    <w:name w:val="Столбцы таблицы 13"/>
    <w:basedOn w:val="a6"/>
    <w:next w:val="1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Столбцы таблицы 23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Столбцы таблицы 33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Столбцы таблицы 43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31">
    <w:name w:val="Столбцы таблицы 53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3b">
    <w:name w:val="Таблица простая 13"/>
    <w:basedOn w:val="a6"/>
    <w:next w:val="1fc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39">
    <w:name w:val="Таблица простая 23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36">
    <w:name w:val="Таблица простая 33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33">
    <w:name w:val="Таблица простая 43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32">
    <w:name w:val="Таблица простая 53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38">
    <w:name w:val="Таблица-сетка 1 светлая3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31">
    <w:name w:val="Таблица-сетка 1 светлая — акцент 13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31">
    <w:name w:val="Таблица-сетка 1 светлая — акцент 23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31">
    <w:name w:val="Таблица-сетка 1 светлая — акцент 33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30">
    <w:name w:val="Таблица-сетка 1 светлая — акцент 43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30">
    <w:name w:val="Таблица-сетка 1 светлая — акцент 53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30">
    <w:name w:val="Таблица-сетка 1 светлая — акцент 63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38">
    <w:name w:val="Таблица-сетка 23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1">
    <w:name w:val="Таблица-сетка 2 — акцент 13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1">
    <w:name w:val="Таблица-сетка 2 — акцент 23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1">
    <w:name w:val="Таблица-сетка 2 — акцент 33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0">
    <w:name w:val="Таблица-сетка 2 — акцент 43"/>
    <w:basedOn w:val="a6"/>
    <w:next w:val="-24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0">
    <w:name w:val="Таблица-сетка 2 — акцент 53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0">
    <w:name w:val="Таблица-сетка 2 — акцент 63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8">
    <w:name w:val="Таблица-сетка 33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31">
    <w:name w:val="Таблица-сетка 3 — акцент 13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31">
    <w:name w:val="Таблица-сетка 3 — акцент 23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31">
    <w:name w:val="Таблица-сетка 3 — акцент 33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30">
    <w:name w:val="Таблица-сетка 3 — акцент 43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30">
    <w:name w:val="Таблица-сетка 3 — акцент 53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30">
    <w:name w:val="Таблица-сетка 3 — акцент 63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37">
    <w:name w:val="Таблица-сетка 43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1">
    <w:name w:val="Таблица-сетка 4 — акцент 13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1">
    <w:name w:val="Таблица-сетка 4 — акцент 23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1">
    <w:name w:val="Таблица-сетка 4 — акцент 33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0">
    <w:name w:val="Таблица-сетка 4 — акцент 43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0">
    <w:name w:val="Таблица-сетка 4 — акцент 53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0">
    <w:name w:val="Таблица-сетка 4 — акцент 63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7">
    <w:name w:val="Таблица-сетка 5 темная3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31">
    <w:name w:val="Таблица-сетка 5 темная — акцент 13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31">
    <w:name w:val="Таблица-сетка 5 темная — акцент 23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31">
    <w:name w:val="Таблица-сетка 5 темная — акцент 33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30">
    <w:name w:val="Таблица-сетка 5 темная — акцент 43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30">
    <w:name w:val="Таблица-сетка 5 темная — акцент 53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30">
    <w:name w:val="Таблица-сетка 5 темная — акцент 63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37">
    <w:name w:val="Таблица-сетка 6 цветная3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1">
    <w:name w:val="Таблица-сетка 6 цветная — акцент 13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1">
    <w:name w:val="Таблица-сетка 6 цветная — акцент 23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1">
    <w:name w:val="Таблица-сетка 6 цветная — акцент 33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0">
    <w:name w:val="Таблица-сетка 6 цветная — акцент 43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0">
    <w:name w:val="Таблица-сетка 6 цветная — акцент 53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0">
    <w:name w:val="Таблица-сетка 6 цветная — акцент 63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4">
    <w:name w:val="Таблица-сетка 7 цветная3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31">
    <w:name w:val="Таблица-сетка 7 цветная — акцент 13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31">
    <w:name w:val="Таблица-сетка 7 цветная — акцент 23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31">
    <w:name w:val="Таблица-сетка 7 цветная — акцент 33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30">
    <w:name w:val="Таблица-сетка 7 цветная — акцент 43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30">
    <w:name w:val="Таблица-сетка 7 цветная — акцент 53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30">
    <w:name w:val="Таблица-сетка 7 цветная — акцент 63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39">
    <w:name w:val="Таблица-список 13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9">
    <w:name w:val="Таблица-список 23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9">
    <w:name w:val="Таблица-список 33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38">
    <w:name w:val="Таблица-список 43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38">
    <w:name w:val="Таблица-список 53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38">
    <w:name w:val="Таблица-список 63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35">
    <w:name w:val="Таблица-список 73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3">
    <w:name w:val="Таблица-список 83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3fd">
    <w:name w:val="Тема таблицы3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e">
    <w:name w:val="Темный список3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3a">
    <w:name w:val="Темный список - Акцент 13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3a">
    <w:name w:val="Темный список - Акцент 23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3a">
    <w:name w:val="Темный список - Акцент 33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39">
    <w:name w:val="Темный список - Акцент 43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39">
    <w:name w:val="Темный список - Акцент 53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39">
    <w:name w:val="Темный список - Акцент 63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3ff">
    <w:name w:val="Цветная заливка3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3b">
    <w:name w:val="Цветная заливка - Акцент 13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3b">
    <w:name w:val="Цветная заливка - Акцент 23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3b">
    <w:name w:val="Цветная заливка - Акцент 33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a">
    <w:name w:val="Цветная заливка - Акцент 43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3a">
    <w:name w:val="Цветная заливка - Акцент 53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3a">
    <w:name w:val="Цветная заливка - Акцент 63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ff0">
    <w:name w:val="Цветная сетка3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3c">
    <w:name w:val="Цветная сетка - Акцент 13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3c">
    <w:name w:val="Цветная сетка - Акцент 23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3c">
    <w:name w:val="Цветная сетка - Акцент 33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b">
    <w:name w:val="Цветная сетка - Акцент 43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3b">
    <w:name w:val="Цветная сетка - Акцент 53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3b">
    <w:name w:val="Цветная сетка - Акцент 63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3c">
    <w:name w:val="Цветная таблица 13"/>
    <w:basedOn w:val="a6"/>
    <w:next w:val="1f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a">
    <w:name w:val="Цветная таблица 23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Цветная таблица 33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f1">
    <w:name w:val="Цветной список3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3d">
    <w:name w:val="Цветной список - Акцент 13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3d">
    <w:name w:val="Цветной список - Акцент 23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3d">
    <w:name w:val="Цветной список - Акцент 33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3c">
    <w:name w:val="Цветной список - Акцент 43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3c">
    <w:name w:val="Цветной список - Акцент 53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3c">
    <w:name w:val="Цветной список - Акцент 63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3b">
    <w:name w:val="Нет списка23"/>
    <w:next w:val="a7"/>
    <w:uiPriority w:val="99"/>
    <w:semiHidden/>
    <w:unhideWhenUsed/>
  </w:style>
  <w:style w:type="numbering" w:customStyle="1" w:styleId="328">
    <w:name w:val="Нет списка32"/>
    <w:next w:val="a7"/>
    <w:uiPriority w:val="99"/>
    <w:semiHidden/>
    <w:unhideWhenUsed/>
  </w:style>
  <w:style w:type="table" w:customStyle="1" w:styleId="21c">
    <w:name w:val="Сетка таблицы2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7"/>
    <w:uiPriority w:val="99"/>
    <w:semiHidden/>
    <w:unhideWhenUsed/>
  </w:style>
  <w:style w:type="table" w:customStyle="1" w:styleId="1111">
    <w:name w:val="Сетка таблицы1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Веб-таблица 1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">
    <w:name w:val="Веб-таблица 211"/>
    <w:basedOn w:val="a6"/>
    <w:next w:val="-2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2">
    <w:name w:val="Веб-таблица 31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1">
    <w:name w:val="Изысканная таблица1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Изящная таблица 1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Изящная таблица 21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Классическая таблица 1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Классическая таблица 21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Классическая таблица 31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Классическая таблица 41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4">
    <w:name w:val="Объемная таблица 1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Объемная таблица 21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Объемная таблица 31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Простая таблица 111"/>
    <w:basedOn w:val="a6"/>
    <w:next w:val="1f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Простая таблица 21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Простая таблица 31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2">
    <w:name w:val="Светлая заливка1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13">
    <w:name w:val="Светлая заливка - Акцент 1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13">
    <w:name w:val="Светлая заливка - Акцент 211"/>
    <w:basedOn w:val="a6"/>
    <w:next w:val="-2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13">
    <w:name w:val="Светлая заливка - Акцент 31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12">
    <w:name w:val="Светлая заливка - Акцент 41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12">
    <w:name w:val="Светлая заливка - Акцент 51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12">
    <w:name w:val="Светлая заливка - Акцент 61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1f3">
    <w:name w:val="Светлая сетка1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4">
    <w:name w:val="Светлая сетка - Акцент 1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14">
    <w:name w:val="Светлая сетка - Акцент 211"/>
    <w:basedOn w:val="a6"/>
    <w:next w:val="-2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14">
    <w:name w:val="Светлая сетка - Акцент 31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13">
    <w:name w:val="Светлая сетка - Акцент 41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13">
    <w:name w:val="Светлая сетка - Акцент 51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13">
    <w:name w:val="Светлая сетка - Акцент 61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f4">
    <w:name w:val="Светлый список1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5">
    <w:name w:val="Светлый список - Акцент 1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15">
    <w:name w:val="Светлый список - Акцент 211"/>
    <w:basedOn w:val="a6"/>
    <w:next w:val="-2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15">
    <w:name w:val="Светлый список - Акцент 31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4">
    <w:name w:val="Светлый список - Акцент 41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14">
    <w:name w:val="Светлый список - Акцент 51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14">
    <w:name w:val="Светлый список - Акцент 61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16">
    <w:name w:val="Сетка таблицы 111"/>
    <w:basedOn w:val="a6"/>
    <w:next w:val="1f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Сетка таблицы 21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Сетка таблицы 31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Сетка таблицы 41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0">
    <w:name w:val="Сетка таблицы 51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">
    <w:name w:val="Сетка таблицы 61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Сетка таблицы 71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">
    <w:name w:val="Сетка таблицы 81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5">
    <w:name w:val="Сетка таблицы светлая1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f6">
    <w:name w:val="Современная таблица1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16">
    <w:name w:val="Список-таблица 1 светлая1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10">
    <w:name w:val="Список-таблица 1 светлая — акцент 1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10">
    <w:name w:val="Список-таблица 1 светлая — акцент 21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10">
    <w:name w:val="Список-таблица 1 светлая — акцент 31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10">
    <w:name w:val="Список-таблица 1 светлая — акцент 41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1">
    <w:name w:val="Список-таблица 1 светлая — акцент 51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1">
    <w:name w:val="Список-таблица 1 светлая — акцент 61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16">
    <w:name w:val="Список-таблица 21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0">
    <w:name w:val="Список-таблица 2 — акцент 1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0">
    <w:name w:val="Список-таблица 2 — акцент 21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0">
    <w:name w:val="Список-таблица 2 — акцент 31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0">
    <w:name w:val="Список-таблица 2 — акцент 41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">
    <w:name w:val="Список-таблица 2 — акцент 51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">
    <w:name w:val="Список-таблица 2 — акцент 61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6">
    <w:name w:val="Список-таблица 31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10">
    <w:name w:val="Список-таблица 3 — акцент 1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10">
    <w:name w:val="Список-таблица 3 — акцент 21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10">
    <w:name w:val="Список-таблица 3 — акцент 31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1">
    <w:name w:val="Список-таблица 3 — акцент 41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1">
    <w:name w:val="Список-таблица 3 — акцент 51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1">
    <w:name w:val="Список-таблица 3 — акцент 61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15">
    <w:name w:val="Список-таблица 41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0">
    <w:name w:val="Список-таблица 4 — акцент 1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0">
    <w:name w:val="Список-таблица 4 — акцент 21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">
    <w:name w:val="Список-таблица 4 — акцент 31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">
    <w:name w:val="Список-таблица 4 — акцент 41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">
    <w:name w:val="Список-таблица 4 — акцент 51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">
    <w:name w:val="Список-таблица 4 — акцент 61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5">
    <w:name w:val="Список-таблица 5 темная1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10">
    <w:name w:val="Список-таблица 5 темная — акцент 1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10">
    <w:name w:val="Список-таблица 5 темная — акцент 21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1">
    <w:name w:val="Список-таблица 5 темная — акцент 31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1">
    <w:name w:val="Список-таблица 5 темная — акцент 41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1">
    <w:name w:val="Список-таблица 5 темная — акцент 51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1">
    <w:name w:val="Список-таблица 5 темная — акцент 61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15">
    <w:name w:val="Список-таблица 6 цветная1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0">
    <w:name w:val="Список-таблица 6 цветная — акцент 1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0">
    <w:name w:val="Список-таблица 6 цветная — акцент 21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">
    <w:name w:val="Список-таблица 6 цветная — акцент 31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">
    <w:name w:val="Список-таблица 6 цветная — акцент 41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">
    <w:name w:val="Список-таблица 6 цветная — акцент 51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">
    <w:name w:val="Список-таблица 6 цветная — акцент 61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2">
    <w:name w:val="Список-таблица 7 цветная1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10">
    <w:name w:val="Список-таблица 7 цветная — акцент 1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1">
    <w:name w:val="Список-таблица 7 цветная — акцент 21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1">
    <w:name w:val="Список-таблица 7 цветная — акцент 31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1">
    <w:name w:val="Список-таблица 7 цветная — акцент 41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1">
    <w:name w:val="Список-таблица 7 цветная — акцент 51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1">
    <w:name w:val="Список-таблица 7 цветная — акцент 61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17">
    <w:name w:val="Средний список 111"/>
    <w:basedOn w:val="a6"/>
    <w:next w:val="1f8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10">
    <w:name w:val="Средний список 1 - Акцент 1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10">
    <w:name w:val="Средний список 1 - Акцент 21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10">
    <w:name w:val="Средний список 1 - Акцент 31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10">
    <w:name w:val="Средний список 1 - Акцент 41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10">
    <w:name w:val="Средний список 1 - Акцент 51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10">
    <w:name w:val="Средний список 1 - Акцент 61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5">
    <w:name w:val="Средний список 21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0">
    <w:name w:val="Средний список 2 - Акцент 1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0">
    <w:name w:val="Средний список 2 - Акцент 21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0">
    <w:name w:val="Средний список 2 - Акцент 31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0">
    <w:name w:val="Средний список 2 - Акцент 41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0">
    <w:name w:val="Средний список 2 - Акцент 51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0">
    <w:name w:val="Средний список 2 - Акцент 61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8">
    <w:name w:val="Средняя заливка 111"/>
    <w:basedOn w:val="a6"/>
    <w:next w:val="1f9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1">
    <w:name w:val="Средняя заливка 1 - Акцент 1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1">
    <w:name w:val="Средняя заливка 1 - Акцент 21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1">
    <w:name w:val="Средняя заливка 1 - Акцент 31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1">
    <w:name w:val="Средняя заливка 1 - Акцент 41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1">
    <w:name w:val="Средняя заливка 1 - Акцент 51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1">
    <w:name w:val="Средняя заливка 1 - Акцент 61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6">
    <w:name w:val="Средняя заливка 21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1">
    <w:name w:val="Средняя заливка 2 - Акцент 1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1">
    <w:name w:val="Средняя заливка 2 - Акцент 21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1">
    <w:name w:val="Средняя заливка 2 - Акцент 31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1">
    <w:name w:val="Средняя заливка 2 - Акцент 41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1">
    <w:name w:val="Средняя заливка 2 - Акцент 51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1">
    <w:name w:val="Средняя заливка 2 - Акцент 61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9">
    <w:name w:val="Средняя сетка 111"/>
    <w:basedOn w:val="a6"/>
    <w:next w:val="1fa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12">
    <w:name w:val="Средняя сетка 1 - Акцент 1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12">
    <w:name w:val="Средняя сетка 1 - Акцент 21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12">
    <w:name w:val="Средняя сетка 1 - Акцент 31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12">
    <w:name w:val="Средняя сетка 1 - Акцент 41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12">
    <w:name w:val="Средняя сетка 1 - Акцент 51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12">
    <w:name w:val="Средняя сетка 1 - Акцент 61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17">
    <w:name w:val="Средняя сетка 21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12">
    <w:name w:val="Средняя сетка 2 - Акцент 1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12">
    <w:name w:val="Средняя сетка 2 - Акцент 21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12">
    <w:name w:val="Средняя сетка 2 - Акцент 31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12">
    <w:name w:val="Средняя сетка 2 - Акцент 41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12">
    <w:name w:val="Средняя сетка 2 - Акцент 51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12">
    <w:name w:val="Средняя сетка 2 - Акцент 61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4">
    <w:name w:val="Средняя сетка 31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1">
    <w:name w:val="Средняя сетка 3 - Акцент 1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1">
    <w:name w:val="Средняя сетка 3 - Акцент 21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1">
    <w:name w:val="Средняя сетка 3 - Акцент 31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1">
    <w:name w:val="Средняя сетка 3 - Акцент 41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1">
    <w:name w:val="Средняя сетка 3 - Акцент 51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1">
    <w:name w:val="Средняя сетка 3 - Акцент 61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1f7">
    <w:name w:val="Стандартная таблица1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a">
    <w:name w:val="Столбцы таблицы 111"/>
    <w:basedOn w:val="a6"/>
    <w:next w:val="1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Столбцы таблицы 21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Столбцы таблицы 31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Столбцы таблицы 41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1">
    <w:name w:val="Столбцы таблицы 51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1b">
    <w:name w:val="Таблица простая 111"/>
    <w:basedOn w:val="a6"/>
    <w:next w:val="1fc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19">
    <w:name w:val="Таблица простая 21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16">
    <w:name w:val="Таблица простая 31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13">
    <w:name w:val="Таблица простая 41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2">
    <w:name w:val="Таблица простая 51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17">
    <w:name w:val="Таблица-сетка 1 светлая1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1">
    <w:name w:val="Таблица-сетка 1 светлая — акцент 1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1">
    <w:name w:val="Таблица-сетка 1 светлая — акцент 21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1">
    <w:name w:val="Таблица-сетка 1 светлая — акцент 31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1">
    <w:name w:val="Таблица-сетка 1 светлая — акцент 41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10">
    <w:name w:val="Таблица-сетка 1 светлая — акцент 51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10">
    <w:name w:val="Таблица-сетка 1 светлая — акцент 61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17">
    <w:name w:val="Таблица-сетка 21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1">
    <w:name w:val="Таблица-сетка 2 — акцент 1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1">
    <w:name w:val="Таблица-сетка 2 — акцент 21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1">
    <w:name w:val="Таблица-сетка 2 — акцент 31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1">
    <w:name w:val="Таблица-сетка 2 — акцент 411"/>
    <w:basedOn w:val="a6"/>
    <w:next w:val="-24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0">
    <w:name w:val="Таблица-сетка 2 — акцент 51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0">
    <w:name w:val="Таблица-сетка 2 — акцент 61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7">
    <w:name w:val="Таблица-сетка 31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1">
    <w:name w:val="Таблица-сетка 3 — акцент 1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1">
    <w:name w:val="Таблица-сетка 3 — акцент 21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1">
    <w:name w:val="Таблица-сетка 3 — акцент 31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10">
    <w:name w:val="Таблица-сетка 3 — акцент 41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10">
    <w:name w:val="Таблица-сетка 3 — акцент 51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10">
    <w:name w:val="Таблица-сетка 3 — акцент 61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16">
    <w:name w:val="Таблица-сетка 41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1">
    <w:name w:val="Таблица-сетка 4 — акцент 21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0">
    <w:name w:val="Таблица-сетка 4 — акцент 31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0">
    <w:name w:val="Таблица-сетка 4 — акцент 41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0">
    <w:name w:val="Таблица-сетка 4 — акцент 51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0">
    <w:name w:val="Таблица-сетка 4 — акцент 61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6">
    <w:name w:val="Таблица-сетка 5 темная1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1">
    <w:name w:val="Таблица-сетка 5 темная — акцент 1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1">
    <w:name w:val="Таблица-сетка 5 темная — акцент 21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10">
    <w:name w:val="Таблица-сетка 5 темная — акцент 31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10">
    <w:name w:val="Таблица-сетка 5 темная — акцент 41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10">
    <w:name w:val="Таблица-сетка 5 темная — акцент 51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10">
    <w:name w:val="Таблица-сетка 5 темная — акцент 61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16">
    <w:name w:val="Таблица-сетка 6 цветная1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1">
    <w:name w:val="Таблица-сетка 6 цветная — акцент 1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1">
    <w:name w:val="Таблица-сетка 6 цветная — акцент 21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0">
    <w:name w:val="Таблица-сетка 6 цветная — акцент 31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0">
    <w:name w:val="Таблица-сетка 6 цветная — акцент 41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0">
    <w:name w:val="Таблица-сетка 6 цветная — акцент 51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0">
    <w:name w:val="Таблица-сетка 6 цветная — акцент 61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3">
    <w:name w:val="Таблица-сетка 7 цветная1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1">
    <w:name w:val="Таблица-сетка 7 цветная — акцент 1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10">
    <w:name w:val="Таблица-сетка 7 цветная — акцент 21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10">
    <w:name w:val="Таблица-сетка 7 цветная — акцент 31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10">
    <w:name w:val="Таблица-сетка 7 цветная — акцент 41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10">
    <w:name w:val="Таблица-сетка 7 цветная — акцент 51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10">
    <w:name w:val="Таблица-сетка 7 цветная — акцент 61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18">
    <w:name w:val="Таблица-список 1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8">
    <w:name w:val="Таблица-список 21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8">
    <w:name w:val="Таблица-список 31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17">
    <w:name w:val="Таблица-список 41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17">
    <w:name w:val="Таблица-список 51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17">
    <w:name w:val="Таблица-список 61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14">
    <w:name w:val="Таблица-список 71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1">
    <w:name w:val="Таблица-список 81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1f8">
    <w:name w:val="Тема таблицы1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9">
    <w:name w:val="Темный список1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19">
    <w:name w:val="Темный список - Акцент 1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19">
    <w:name w:val="Темный список - Акцент 21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19">
    <w:name w:val="Темный список - Акцент 31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18">
    <w:name w:val="Темный список - Акцент 41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18">
    <w:name w:val="Темный список - Акцент 51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18">
    <w:name w:val="Темный список - Акцент 61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1fa">
    <w:name w:val="Цветная заливка1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1a">
    <w:name w:val="Цветная заливка - Акцент 1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1a">
    <w:name w:val="Цветная заливка - Акцент 21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1a">
    <w:name w:val="Цветная заливка - Акцент 31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9">
    <w:name w:val="Цветная заливка - Акцент 41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19">
    <w:name w:val="Цветная заливка - Акцент 51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19">
    <w:name w:val="Цветная заливка - Акцент 61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b">
    <w:name w:val="Цветная сетка1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1b">
    <w:name w:val="Цветная сетка - Акцент 1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1b">
    <w:name w:val="Цветная сетка - Акцент 21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1b">
    <w:name w:val="Цветная сетка - Акцент 31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a">
    <w:name w:val="Цветная сетка - Акцент 41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1a">
    <w:name w:val="Цветная сетка - Акцент 51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1a">
    <w:name w:val="Цветная сетка - Акцент 61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1c">
    <w:name w:val="Цветная таблица 111"/>
    <w:basedOn w:val="a6"/>
    <w:next w:val="1f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a">
    <w:name w:val="Цветная таблица 21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Цветная таблица 31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c">
    <w:name w:val="Цветной список1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c">
    <w:name w:val="Цветной список - Акцент 1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c">
    <w:name w:val="Цветной список - Акцент 21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1c">
    <w:name w:val="Цветной список - Акцент 31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1b">
    <w:name w:val="Цветной список - Акцент 41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1b">
    <w:name w:val="Цветной список - Акцент 51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1b">
    <w:name w:val="Цветной список - Акцент 61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1b">
    <w:name w:val="Нет списка211"/>
    <w:next w:val="a7"/>
    <w:uiPriority w:val="99"/>
    <w:semiHidden/>
    <w:unhideWhenUsed/>
  </w:style>
  <w:style w:type="numbering" w:customStyle="1" w:styleId="414">
    <w:name w:val="Нет списка41"/>
    <w:next w:val="a7"/>
    <w:uiPriority w:val="99"/>
    <w:semiHidden/>
    <w:unhideWhenUsed/>
  </w:style>
  <w:style w:type="table" w:customStyle="1" w:styleId="31a">
    <w:name w:val="Сетка таблицы3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7"/>
    <w:uiPriority w:val="99"/>
    <w:semiHidden/>
    <w:unhideWhenUsed/>
  </w:style>
  <w:style w:type="table" w:customStyle="1" w:styleId="1211">
    <w:name w:val="Сетка таблицы12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2">
    <w:name w:val="Веб-таблица 12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2">
    <w:name w:val="Веб-таблица 221"/>
    <w:basedOn w:val="a6"/>
    <w:next w:val="-2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2">
    <w:name w:val="Веб-таблица 32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d">
    <w:name w:val="Изысканная таблица2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2">
    <w:name w:val="Изящная таблица 12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0">
    <w:name w:val="Изящная таблица 2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3">
    <w:name w:val="Классическая таблица 12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1">
    <w:name w:val="Классическая таблица 2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0">
    <w:name w:val="Классическая таблица 32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0">
    <w:name w:val="Классическая таблица 42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4">
    <w:name w:val="Объемная таблица 12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12">
    <w:name w:val="Объемная таблица 2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1">
    <w:name w:val="Объемная таблица 32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5">
    <w:name w:val="Простая таблица 121"/>
    <w:basedOn w:val="a6"/>
    <w:next w:val="1f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13">
    <w:name w:val="Простая таблица 2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12">
    <w:name w:val="Простая таблица 32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e">
    <w:name w:val="Светлая заливка2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13">
    <w:name w:val="Светлая заливка - Акцент 12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13">
    <w:name w:val="Светлая заливка - Акцент 221"/>
    <w:basedOn w:val="a6"/>
    <w:next w:val="-2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13">
    <w:name w:val="Светлая заливка - Акцент 32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12">
    <w:name w:val="Светлая заливка - Акцент 42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12">
    <w:name w:val="Светлая заливка - Акцент 52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12">
    <w:name w:val="Светлая заливка - Акцент 62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1f">
    <w:name w:val="Светлая сетка21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4">
    <w:name w:val="Светлая сетка - Акцент 12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14">
    <w:name w:val="Светлая сетка - Акцент 221"/>
    <w:basedOn w:val="a6"/>
    <w:next w:val="-2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14">
    <w:name w:val="Светлая сетка - Акцент 32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13">
    <w:name w:val="Светлая сетка - Акцент 42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13">
    <w:name w:val="Светлая сетка - Акцент 52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13">
    <w:name w:val="Светлая сетка - Акцент 62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1f0">
    <w:name w:val="Светлый список2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15">
    <w:name w:val="Светлый список - Акцент 12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15">
    <w:name w:val="Светлый список - Акцент 221"/>
    <w:basedOn w:val="a6"/>
    <w:next w:val="-2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15">
    <w:name w:val="Светлый список - Акцент 32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14">
    <w:name w:val="Светлый список - Акцент 42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14">
    <w:name w:val="Светлый список - Акцент 52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14">
    <w:name w:val="Светлый список - Акцент 62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16">
    <w:name w:val="Сетка таблицы 121"/>
    <w:basedOn w:val="a6"/>
    <w:next w:val="1f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4">
    <w:name w:val="Сетка таблицы 2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3">
    <w:name w:val="Сетка таблицы 32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">
    <w:name w:val="Сетка таблицы 42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0">
    <w:name w:val="Сетка таблицы 52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Сетка таблицы 62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Сетка таблицы 72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Сетка таблицы 82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1">
    <w:name w:val="Сетка таблицы светлая2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f2">
    <w:name w:val="Современная таблица2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16">
    <w:name w:val="Список-таблица 1 светлая2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10">
    <w:name w:val="Список-таблица 1 светлая — акцент 12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10">
    <w:name w:val="Список-таблица 1 светлая — акцент 2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1">
    <w:name w:val="Список-таблица 1 светлая — акцент 32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1">
    <w:name w:val="Список-таблица 1 светлая — акцент 42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1">
    <w:name w:val="Список-таблица 1 светлая — акцент 52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1">
    <w:name w:val="Список-таблица 1 светлая — акцент 62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16">
    <w:name w:val="Список-таблица 22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0">
    <w:name w:val="Список-таблица 2 — акцент 12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0">
    <w:name w:val="Список-таблица 2 — акцент 2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">
    <w:name w:val="Список-таблица 2 — акцент 32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">
    <w:name w:val="Список-таблица 2 — акцент 42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">
    <w:name w:val="Список-таблица 2 — акцент 52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">
    <w:name w:val="Список-таблица 2 — акцент 62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6">
    <w:name w:val="Список-таблица 32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10">
    <w:name w:val="Список-таблица 3 — акцент 12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10">
    <w:name w:val="Список-таблица 3 — акцент 2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1">
    <w:name w:val="Список-таблица 3 — акцент 32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1">
    <w:name w:val="Список-таблица 3 — акцент 42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1">
    <w:name w:val="Список-таблица 3 — акцент 52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1">
    <w:name w:val="Список-таблица 3 — акцент 62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15">
    <w:name w:val="Список-таблица 42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0">
    <w:name w:val="Список-таблица 4 — акцент 12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0">
    <w:name w:val="Список-таблица 4 — акцент 2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">
    <w:name w:val="Список-таблица 4 — акцент 32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">
    <w:name w:val="Список-таблица 4 — акцент 42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">
    <w:name w:val="Список-таблица 4 — акцент 52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">
    <w:name w:val="Список-таблица 4 — акцент 62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5">
    <w:name w:val="Список-таблица 5 темная2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10">
    <w:name w:val="Список-таблица 5 темная — акцент 12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10">
    <w:name w:val="Список-таблица 5 темная — акцент 2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1">
    <w:name w:val="Список-таблица 5 темная — акцент 32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1">
    <w:name w:val="Список-таблица 5 темная — акцент 42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1">
    <w:name w:val="Список-таблица 5 темная — акцент 52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1">
    <w:name w:val="Список-таблица 5 темная — акцент 62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5">
    <w:name w:val="Список-таблица 6 цветная2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0">
    <w:name w:val="Список-таблица 6 цветная — акцент 12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0">
    <w:name w:val="Список-таблица 6 цветная — акцент 2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">
    <w:name w:val="Список-таблица 6 цветная — акцент 32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">
    <w:name w:val="Список-таблица 6 цветная — акцент 42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">
    <w:name w:val="Список-таблица 6 цветная — акцент 52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">
    <w:name w:val="Список-таблица 6 цветная — акцент 62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2">
    <w:name w:val="Список-таблица 7 цветная21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10">
    <w:name w:val="Список-таблица 7 цветная — акцент 12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10">
    <w:name w:val="Список-таблица 7 цветная — акцент 2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1">
    <w:name w:val="Список-таблица 7 цветная — акцент 32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1">
    <w:name w:val="Список-таблица 7 цветная — акцент 42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1">
    <w:name w:val="Список-таблица 7 цветная — акцент 52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1">
    <w:name w:val="Список-таблица 7 цветная — акцент 62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17">
    <w:name w:val="Средний список 121"/>
    <w:basedOn w:val="a6"/>
    <w:next w:val="1f8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10">
    <w:name w:val="Средний список 1 - Акцент 12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10">
    <w:name w:val="Средний список 1 - Акцент 2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10">
    <w:name w:val="Средний список 1 - Акцент 32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10">
    <w:name w:val="Средний список 1 - Акцент 42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10">
    <w:name w:val="Средний список 1 - Акцент 52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10">
    <w:name w:val="Средний список 1 - Акцент 62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15">
    <w:name w:val="Средний список 2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0">
    <w:name w:val="Средний список 2 - Акцент 12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0">
    <w:name w:val="Средний список 2 - Акцент 2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0">
    <w:name w:val="Средний список 2 - Акцент 32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0">
    <w:name w:val="Средний список 2 - Акцент 42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0">
    <w:name w:val="Средний список 2 - Акцент 52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0">
    <w:name w:val="Средний список 2 - Акцент 62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18">
    <w:name w:val="Средняя заливка 121"/>
    <w:basedOn w:val="a6"/>
    <w:next w:val="1f9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11">
    <w:name w:val="Средняя заливка 1 - Акцент 12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11">
    <w:name w:val="Средняя заливка 1 - Акцент 2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11">
    <w:name w:val="Средняя заливка 1 - Акцент 32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11">
    <w:name w:val="Средняя заливка 1 - Акцент 42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11">
    <w:name w:val="Средняя заливка 1 - Акцент 52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11">
    <w:name w:val="Средняя заливка 1 - Акцент 62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16">
    <w:name w:val="Средняя заливка 221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11">
    <w:name w:val="Средняя заливка 2 - Акцент 12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11">
    <w:name w:val="Средняя заливка 2 - Акцент 2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11">
    <w:name w:val="Средняя заливка 2 - Акцент 32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11">
    <w:name w:val="Средняя заливка 2 - Акцент 42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11">
    <w:name w:val="Средняя заливка 2 - Акцент 52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11">
    <w:name w:val="Средняя заливка 2 - Акцент 62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9">
    <w:name w:val="Средняя сетка 121"/>
    <w:basedOn w:val="a6"/>
    <w:next w:val="1fa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2">
    <w:name w:val="Средняя сетка 1 - Акцент 12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2">
    <w:name w:val="Средняя сетка 1 - Акцент 2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2">
    <w:name w:val="Средняя сетка 1 - Акцент 32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2">
    <w:name w:val="Средняя сетка 1 - Акцент 42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2">
    <w:name w:val="Средняя сетка 1 - Акцент 52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2">
    <w:name w:val="Средняя сетка 1 - Акцент 62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17">
    <w:name w:val="Средняя сетка 2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2">
    <w:name w:val="Средняя сетка 2 - Акцент 12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2">
    <w:name w:val="Средняя сетка 2 - Акцент 2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2">
    <w:name w:val="Средняя сетка 2 - Акцент 32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2">
    <w:name w:val="Средняя сетка 2 - Акцент 42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2">
    <w:name w:val="Средняя сетка 2 - Акцент 52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2">
    <w:name w:val="Средняя сетка 2 - Акцент 62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14">
    <w:name w:val="Средняя сетка 32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1">
    <w:name w:val="Средняя сетка 3 - Акцент 12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1">
    <w:name w:val="Средняя сетка 3 - Акцент 2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1">
    <w:name w:val="Средняя сетка 3 - Акцент 32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1">
    <w:name w:val="Средняя сетка 3 - Акцент 42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1">
    <w:name w:val="Средняя сетка 3 - Акцент 52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1">
    <w:name w:val="Средняя сетка 3 - Акцент 62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1f3">
    <w:name w:val="Стандартная таблица2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1a">
    <w:name w:val="Столбцы таблицы 121"/>
    <w:basedOn w:val="a6"/>
    <w:next w:val="1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8">
    <w:name w:val="Столбцы таблицы 2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5">
    <w:name w:val="Столбцы таблицы 32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">
    <w:name w:val="Столбцы таблицы 42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1">
    <w:name w:val="Столбцы таблицы 52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1b">
    <w:name w:val="Таблица простая 121"/>
    <w:basedOn w:val="a6"/>
    <w:next w:val="1fc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19">
    <w:name w:val="Таблица простая 2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16">
    <w:name w:val="Таблица простая 32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3">
    <w:name w:val="Таблица простая 42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12">
    <w:name w:val="Таблица простая 52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7">
    <w:name w:val="Таблица-сетка 1 светлая2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1">
    <w:name w:val="Таблица-сетка 1 светлая — акцент 12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1">
    <w:name w:val="Таблица-сетка 1 светлая — акцент 2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10">
    <w:name w:val="Таблица-сетка 1 светлая — акцент 32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10">
    <w:name w:val="Таблица-сетка 1 светлая — акцент 42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10">
    <w:name w:val="Таблица-сетка 1 светлая — акцент 52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10">
    <w:name w:val="Таблица-сетка 1 светлая — акцент 62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7">
    <w:name w:val="Таблица-сетка 2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1">
    <w:name w:val="Таблица-сетка 2 — акцент 12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1">
    <w:name w:val="Таблица-сетка 2 — акцент 2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0">
    <w:name w:val="Таблица-сетка 2 — акцент 32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0">
    <w:name w:val="Таблица-сетка 2 — акцент 421"/>
    <w:basedOn w:val="a6"/>
    <w:next w:val="-24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0">
    <w:name w:val="Таблица-сетка 2 — акцент 52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0">
    <w:name w:val="Таблица-сетка 2 — акцент 62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7">
    <w:name w:val="Таблица-сетка 32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1">
    <w:name w:val="Таблица-сетка 3 — акцент 121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1">
    <w:name w:val="Таблица-сетка 3 — акцент 221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10">
    <w:name w:val="Таблица-сетка 3 — акцент 321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10">
    <w:name w:val="Таблица-сетка 3 — акцент 421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10">
    <w:name w:val="Таблица-сетка 3 — акцент 521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10">
    <w:name w:val="Таблица-сетка 3 — акцент 62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16">
    <w:name w:val="Таблица-сетка 42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1">
    <w:name w:val="Таблица-сетка 4 — акцент 12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1">
    <w:name w:val="Таблица-сетка 4 — акцент 2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0">
    <w:name w:val="Таблица-сетка 4 — акцент 32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0">
    <w:name w:val="Таблица-сетка 4 — акцент 42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0">
    <w:name w:val="Таблица-сетка 4 — акцент 52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0">
    <w:name w:val="Таблица-сетка 4 — акцент 62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6">
    <w:name w:val="Таблица-сетка 5 темная2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1">
    <w:name w:val="Таблица-сетка 5 темная — акцент 12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1">
    <w:name w:val="Таблица-сетка 5 темная — акцент 2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10">
    <w:name w:val="Таблица-сетка 5 темная — акцент 32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10">
    <w:name w:val="Таблица-сетка 5 темная — акцент 42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10">
    <w:name w:val="Таблица-сетка 5 темная — акцент 52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10">
    <w:name w:val="Таблица-сетка 5 темная — акцент 62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16">
    <w:name w:val="Таблица-сетка 6 цветная2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1">
    <w:name w:val="Таблица-сетка 6 цветная — акцент 12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1">
    <w:name w:val="Таблица-сетка 6 цветная — акцент 2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0">
    <w:name w:val="Таблица-сетка 6 цветная — акцент 32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0">
    <w:name w:val="Таблица-сетка 6 цветная — акцент 42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0">
    <w:name w:val="Таблица-сетка 6 цветная — акцент 52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0">
    <w:name w:val="Таблица-сетка 6 цветная — акцент 62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3">
    <w:name w:val="Таблица-сетка 7 цветная2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1">
    <w:name w:val="Таблица-сетка 7 цветная — акцент 12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1">
    <w:name w:val="Таблица-сетка 7 цветная — акцент 2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10">
    <w:name w:val="Таблица-сетка 7 цветная — акцент 32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10">
    <w:name w:val="Таблица-сетка 7 цветная — акцент 42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10">
    <w:name w:val="Таблица-сетка 7 цветная — акцент 52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10">
    <w:name w:val="Таблица-сетка 7 цветная — акцент 62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18">
    <w:name w:val="Таблица-список 12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8">
    <w:name w:val="Таблица-список 2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8">
    <w:name w:val="Таблица-список 32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17">
    <w:name w:val="Таблица-список 42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17">
    <w:name w:val="Таблица-список 52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17">
    <w:name w:val="Таблица-список 62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14">
    <w:name w:val="Таблица-список 72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1">
    <w:name w:val="Таблица-список 82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1f4">
    <w:name w:val="Тема таблицы2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f5">
    <w:name w:val="Темный список2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19">
    <w:name w:val="Темный список - Акцент 12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19">
    <w:name w:val="Темный список - Акцент 2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19">
    <w:name w:val="Темный список - Акцент 32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18">
    <w:name w:val="Темный список - Акцент 42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18">
    <w:name w:val="Темный список - Акцент 52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18">
    <w:name w:val="Темный список - Акцент 62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1f6">
    <w:name w:val="Цветная заливка2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1a">
    <w:name w:val="Цветная заливка - Акцент 12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1a">
    <w:name w:val="Цветная заливка - Акцент 2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1a">
    <w:name w:val="Цветная заливка - Акцент 32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9">
    <w:name w:val="Цветная заливка - Акцент 42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19">
    <w:name w:val="Цветная заливка - Акцент 52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19">
    <w:name w:val="Цветная заливка - Акцент 62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1f7">
    <w:name w:val="Цветная сетка2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1b">
    <w:name w:val="Цветная сетка - Акцент 12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1b">
    <w:name w:val="Цветная сетка - Акцент 2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1b">
    <w:name w:val="Цветная сетка - Акцент 32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a">
    <w:name w:val="Цветная сетка - Акцент 42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1a">
    <w:name w:val="Цветная сетка - Акцент 52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1a">
    <w:name w:val="Цветная сетка - Акцент 62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1c">
    <w:name w:val="Цветная таблица 121"/>
    <w:basedOn w:val="a6"/>
    <w:next w:val="1f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a">
    <w:name w:val="Цветная таблица 2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7">
    <w:name w:val="Цветная таблица 32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f8">
    <w:name w:val="Цветной список2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1c">
    <w:name w:val="Цветной список - Акцент 12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c">
    <w:name w:val="Цветной список - Акцент 2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1c">
    <w:name w:val="Цветной список - Акцент 32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1b">
    <w:name w:val="Цветной список - Акцент 42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1b">
    <w:name w:val="Цветной список - Акцент 52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1b">
    <w:name w:val="Цветной список - Акцент 62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1b">
    <w:name w:val="Нет списка221"/>
    <w:next w:val="a7"/>
    <w:uiPriority w:val="99"/>
    <w:semiHidden/>
    <w:unhideWhenUsed/>
  </w:style>
  <w:style w:type="numbering" w:customStyle="1" w:styleId="3118">
    <w:name w:val="Нет списка311"/>
    <w:next w:val="a7"/>
    <w:uiPriority w:val="99"/>
    <w:semiHidden/>
    <w:unhideWhenUsed/>
  </w:style>
  <w:style w:type="numbering" w:customStyle="1" w:styleId="513">
    <w:name w:val="Нет списка51"/>
    <w:next w:val="a7"/>
    <w:uiPriority w:val="99"/>
    <w:semiHidden/>
    <w:unhideWhenUsed/>
  </w:style>
  <w:style w:type="character" w:customStyle="1" w:styleId="af0">
    <w:name w:val="Название объекта Знак"/>
    <w:basedOn w:val="a5"/>
    <w:link w:val="af"/>
    <w:locked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ON">
    <w:name w:val="E.ON Основной текст"/>
    <w:basedOn w:val="a3"/>
    <w:link w:val="EON0"/>
    <w:qFormat/>
    <w:pPr>
      <w:spacing w:after="0" w:line="260" w:lineRule="exact"/>
      <w:contextualSpacing/>
    </w:pPr>
    <w:rPr>
      <w:rFonts w:ascii="Times New Roman" w:hAnsi="Times New Roman"/>
    </w:rPr>
  </w:style>
  <w:style w:type="character" w:customStyle="1" w:styleId="EON0">
    <w:name w:val="E.ON Основной текст Знак"/>
    <w:basedOn w:val="a5"/>
    <w:link w:val="EON"/>
    <w:rPr>
      <w:rFonts w:ascii="Times New Roman" w:eastAsia="Calibri" w:hAnsi="Times New Roman" w:cs="Times New Roman"/>
    </w:rPr>
  </w:style>
  <w:style w:type="paragraph" w:customStyle="1" w:styleId="afffffffb">
    <w:name w:val="Подпункт"/>
    <w:basedOn w:val="afff8"/>
    <w:link w:val="1ffd"/>
    <w:pPr>
      <w:numPr>
        <w:ilvl w:val="3"/>
      </w:numPr>
      <w:tabs>
        <w:tab w:val="num" w:pos="1134"/>
      </w:tabs>
      <w:ind w:left="360" w:hanging="360"/>
    </w:pPr>
  </w:style>
  <w:style w:type="character" w:customStyle="1" w:styleId="1ffd">
    <w:name w:val="Подпункт Знак1"/>
    <w:link w:val="afffffffb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6d">
    <w:name w:val="пункт-6"/>
    <w:basedOn w:val="a3"/>
    <w:uiPriority w:val="99"/>
    <w:pPr>
      <w:tabs>
        <w:tab w:val="num" w:pos="1974"/>
      </w:tabs>
      <w:spacing w:after="0" w:line="240" w:lineRule="auto"/>
      <w:ind w:left="27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fffc">
    <w:name w:val="Подподпункт"/>
    <w:basedOn w:val="afffffffb"/>
    <w:uiPriority w:val="99"/>
    <w:pPr>
      <w:numPr>
        <w:ilvl w:val="0"/>
      </w:numPr>
      <w:tabs>
        <w:tab w:val="num" w:pos="1134"/>
        <w:tab w:val="num" w:pos="2411"/>
      </w:tabs>
      <w:ind w:left="2411" w:hanging="567"/>
    </w:pPr>
  </w:style>
  <w:style w:type="paragraph" w:customStyle="1" w:styleId="2ffd">
    <w:name w:val="Пункт2"/>
    <w:basedOn w:val="afff8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1ffe">
    <w:name w:val="çàãîëîâîê 1"/>
    <w:basedOn w:val="a3"/>
    <w:next w:val="a3"/>
    <w:uiPriority w:val="99"/>
    <w:pPr>
      <w:keepNext/>
      <w:widowControl w:val="0"/>
      <w:spacing w:after="0" w:line="240" w:lineRule="auto"/>
      <w:ind w:left="4956" w:firstLine="708"/>
      <w:jc w:val="both"/>
    </w:pPr>
    <w:rPr>
      <w:rFonts w:ascii="Times New Roman" w:eastAsia="Times New Roman" w:hAnsi="Times New Roman"/>
      <w:b/>
      <w:sz w:val="23"/>
      <w:szCs w:val="20"/>
      <w:lang w:eastAsia="ru-RU"/>
    </w:rPr>
  </w:style>
  <w:style w:type="character" w:customStyle="1" w:styleId="WW-">
    <w:name w:val="WW-Основной шрифт абзаца"/>
    <w:uiPriority w:val="99"/>
  </w:style>
  <w:style w:type="character" w:customStyle="1" w:styleId="afffffffd">
    <w:name w:val="Гипертекстовая ссылка"/>
    <w:basedOn w:val="a5"/>
    <w:uiPriority w:val="99"/>
    <w:rPr>
      <w:rFonts w:cs="Times New Roman"/>
      <w:color w:val="008000"/>
      <w:sz w:val="22"/>
      <w:szCs w:val="22"/>
      <w:u w:val="single"/>
    </w:rPr>
  </w:style>
  <w:style w:type="paragraph" w:customStyle="1" w:styleId="afffffffe">
    <w:name w:val="Íîðìàëüíûé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21f9">
    <w:name w:val="Основной текст с отступом 21"/>
    <w:basedOn w:val="a3"/>
    <w:uiPriority w:val="99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-1">
    <w:name w:val="Пункт-1"/>
    <w:basedOn w:val="a3"/>
    <w:uiPriority w:val="99"/>
    <w:pPr>
      <w:numPr>
        <w:ilvl w:val="1"/>
        <w:numId w:val="15"/>
      </w:numPr>
      <w:tabs>
        <w:tab w:val="clear" w:pos="1080"/>
      </w:tabs>
      <w:spacing w:after="0" w:line="360" w:lineRule="auto"/>
      <w:ind w:left="200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fff">
    <w:name w:val="Основной текст1"/>
    <w:basedOn w:val="a3"/>
    <w:uiPriority w:val="99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western">
    <w:name w:val="western"/>
    <w:basedOn w:val="a3"/>
    <w:uiPriority w:val="99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ffff">
    <w:name w:val="Стиль статьи договора + курсив"/>
    <w:basedOn w:val="a3"/>
    <w:uiPriority w:val="99"/>
    <w:pPr>
      <w:widowControl w:val="0"/>
      <w:numPr>
        <w:ilvl w:val="1"/>
      </w:numPr>
      <w:tabs>
        <w:tab w:val="num" w:pos="360"/>
      </w:tabs>
      <w:spacing w:after="60" w:line="240" w:lineRule="auto"/>
      <w:ind w:firstLine="720"/>
      <w:jc w:val="both"/>
      <w:outlineLvl w:val="1"/>
    </w:pPr>
    <w:rPr>
      <w:rFonts w:ascii="Times New Roman" w:eastAsia="Times New Roman" w:hAnsi="Times New Roman"/>
      <w:iCs/>
      <w:lang w:eastAsia="ru-RU"/>
    </w:rPr>
  </w:style>
  <w:style w:type="paragraph" w:customStyle="1" w:styleId="-">
    <w:name w:val="Подпись - Право"/>
    <w:basedOn w:val="a3"/>
    <w:uiPriority w:val="9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ff0">
    <w:name w:val="Нумер.список"/>
    <w:basedOn w:val="a3"/>
    <w:link w:val="affffffff1"/>
    <w:qFormat/>
    <w:pPr>
      <w:spacing w:after="80" w:line="360" w:lineRule="auto"/>
      <w:jc w:val="both"/>
    </w:pPr>
    <w:rPr>
      <w:rFonts w:ascii="Times New Roman" w:eastAsia="Times New Roman" w:hAnsi="Times New Roman" w:cs="Calibri"/>
      <w:sz w:val="28"/>
      <w:szCs w:val="24"/>
      <w:lang w:eastAsia="ru-RU"/>
    </w:rPr>
  </w:style>
  <w:style w:type="character" w:customStyle="1" w:styleId="affffffff1">
    <w:name w:val="Нумер.список Знак"/>
    <w:basedOn w:val="af5"/>
    <w:link w:val="affffffff0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1">
    <w:name w:val="Ненум.список"/>
    <w:basedOn w:val="af4"/>
    <w:link w:val="affffffff2"/>
    <w:qFormat/>
    <w:pPr>
      <w:numPr>
        <w:numId w:val="16"/>
      </w:numPr>
      <w:autoSpaceDE/>
      <w:autoSpaceDN/>
      <w:spacing w:after="80" w:line="360" w:lineRule="auto"/>
      <w:contextualSpacing/>
      <w:jc w:val="both"/>
    </w:pPr>
    <w:rPr>
      <w:rFonts w:cs="Calibri"/>
      <w:sz w:val="28"/>
    </w:rPr>
  </w:style>
  <w:style w:type="character" w:customStyle="1" w:styleId="affffffff2">
    <w:name w:val="Ненум.список Знак"/>
    <w:basedOn w:val="af5"/>
    <w:link w:val="a1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ffffffff3">
    <w:name w:val="Рисунок"/>
    <w:basedOn w:val="af"/>
    <w:link w:val="affffffff4"/>
    <w:qFormat/>
    <w:pPr>
      <w:widowControl/>
      <w:spacing w:after="240"/>
    </w:pPr>
    <w:rPr>
      <w:rFonts w:ascii="NewsGoth Lt BT" w:eastAsia="Batang" w:hAnsi="NewsGoth Lt BT" w:cs="NewsGoth Lt BT"/>
      <w:b/>
      <w:bCs/>
      <w:color w:val="5B9BD5"/>
      <w:sz w:val="18"/>
      <w:szCs w:val="18"/>
      <w:lang w:val="de-DE"/>
    </w:rPr>
  </w:style>
  <w:style w:type="character" w:customStyle="1" w:styleId="affffffff4">
    <w:name w:val="Рисунок Знак"/>
    <w:basedOn w:val="af0"/>
    <w:link w:val="affffffff3"/>
    <w:locked/>
    <w:rPr>
      <w:rFonts w:ascii="NewsGoth Lt BT" w:eastAsia="Batang" w:hAnsi="NewsGoth Lt BT" w:cs="NewsGoth Lt BT"/>
      <w:b/>
      <w:bCs/>
      <w:color w:val="5B9BD5"/>
      <w:sz w:val="18"/>
      <w:szCs w:val="18"/>
      <w:lang w:val="de-DE" w:eastAsia="ru-RU"/>
    </w:rPr>
  </w:style>
  <w:style w:type="paragraph" w:customStyle="1" w:styleId="affffffff5">
    <w:name w:val="Жирный"/>
    <w:basedOn w:val="a3"/>
    <w:link w:val="affffffff6"/>
    <w:qFormat/>
    <w:pPr>
      <w:spacing w:after="80" w:line="240" w:lineRule="auto"/>
      <w:jc w:val="both"/>
    </w:pPr>
    <w:rPr>
      <w:rFonts w:ascii="Times New Roman" w:eastAsia="Times New Roman" w:hAnsi="Times New Roman"/>
      <w:b/>
      <w:sz w:val="28"/>
    </w:rPr>
  </w:style>
  <w:style w:type="character" w:customStyle="1" w:styleId="affffffff6">
    <w:name w:val="Жирный Знак"/>
    <w:basedOn w:val="a5"/>
    <w:link w:val="affffffff5"/>
    <w:locked/>
    <w:rPr>
      <w:rFonts w:ascii="Times New Roman" w:eastAsia="Times New Roman" w:hAnsi="Times New Roman" w:cs="Times New Roman"/>
      <w:b/>
      <w:sz w:val="28"/>
    </w:rPr>
  </w:style>
  <w:style w:type="paragraph" w:customStyle="1" w:styleId="affffffff7">
    <w:name w:val="Название примечания"/>
    <w:basedOn w:val="a3"/>
    <w:link w:val="affffffff8"/>
    <w:qFormat/>
    <w:pPr>
      <w:keepNext/>
      <w:pageBreakBefore/>
      <w:widowControl w:val="0"/>
      <w:tabs>
        <w:tab w:val="left" w:pos="0"/>
      </w:tabs>
      <w:spacing w:after="400" w:line="240" w:lineRule="auto"/>
      <w:jc w:val="right"/>
      <w:outlineLvl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fffffff8">
    <w:name w:val="Название примечания Знак"/>
    <w:basedOn w:val="a5"/>
    <w:link w:val="afffffff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fff9">
    <w:name w:val="Подзаголовок приложения"/>
    <w:basedOn w:val="a3"/>
    <w:next w:val="a3"/>
    <w:link w:val="affffffffa"/>
    <w:qFormat/>
    <w:pPr>
      <w:spacing w:after="120" w:line="240" w:lineRule="auto"/>
      <w:contextualSpacing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fffffffa">
    <w:name w:val="Подзаголовок приложения Знак"/>
    <w:basedOn w:val="a5"/>
    <w:link w:val="affffffff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ff0">
    <w:name w:val="Неразрешенное упоминание1"/>
    <w:basedOn w:val="a5"/>
    <w:uiPriority w:val="99"/>
    <w:semiHidden/>
    <w:unhideWhenUsed/>
    <w:rPr>
      <w:color w:val="605E5C"/>
      <w:shd w:val="clear" w:color="auto" w:fill="E1DFDD"/>
    </w:rPr>
  </w:style>
  <w:style w:type="numbering" w:customStyle="1" w:styleId="65">
    <w:name w:val="Нет списка6"/>
    <w:next w:val="a7"/>
    <w:uiPriority w:val="99"/>
    <w:semiHidden/>
    <w:unhideWhenUsed/>
  </w:style>
  <w:style w:type="numbering" w:customStyle="1" w:styleId="1310">
    <w:name w:val="Нет списка131"/>
    <w:next w:val="a7"/>
    <w:uiPriority w:val="99"/>
    <w:semiHidden/>
    <w:unhideWhenUsed/>
  </w:style>
  <w:style w:type="numbering" w:customStyle="1" w:styleId="2310">
    <w:name w:val="Нет списка231"/>
    <w:next w:val="a7"/>
    <w:uiPriority w:val="99"/>
    <w:semiHidden/>
    <w:unhideWhenUsed/>
  </w:style>
  <w:style w:type="table" w:customStyle="1" w:styleId="1311">
    <w:name w:val="Сетка таблицы13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b">
    <w:name w:val="Сетка таблицы5"/>
    <w:basedOn w:val="a6"/>
    <w:next w:val="aff7"/>
    <w:uiPriority w:val="39"/>
    <w:rsid w:val="00057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"/>
    <w:next w:val="a7"/>
    <w:uiPriority w:val="99"/>
    <w:semiHidden/>
    <w:unhideWhenUsed/>
    <w:rsid w:val="000574A0"/>
  </w:style>
  <w:style w:type="table" w:customStyle="1" w:styleId="66">
    <w:name w:val="Сетка таблицы6"/>
    <w:basedOn w:val="a6"/>
    <w:next w:val="aff7"/>
    <w:uiPriority w:val="99"/>
    <w:rsid w:val="000574A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2">
    <w:name w:val="xl32"/>
    <w:basedOn w:val="a3"/>
    <w:rsid w:val="00057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urier4">
    <w:name w:val="Courier 4"/>
    <w:basedOn w:val="a3"/>
    <w:rsid w:val="000574A0"/>
    <w:pPr>
      <w:spacing w:after="0" w:line="240" w:lineRule="auto"/>
      <w:ind w:left="1134"/>
    </w:pPr>
    <w:rPr>
      <w:rFonts w:ascii="Courier New" w:eastAsia="Times New Roman" w:hAnsi="Courier New"/>
      <w:sz w:val="20"/>
      <w:szCs w:val="24"/>
      <w:lang w:eastAsia="ru-RU"/>
    </w:rPr>
  </w:style>
  <w:style w:type="paragraph" w:customStyle="1" w:styleId="Kapitelberschrift">
    <w:name w:val="Kapitelüberschrift"/>
    <w:basedOn w:val="a3"/>
    <w:rsid w:val="000574A0"/>
    <w:pPr>
      <w:spacing w:before="120" w:line="270" w:lineRule="atLeast"/>
    </w:pPr>
    <w:rPr>
      <w:rFonts w:ascii="NewsGoth BT" w:eastAsia="Times New Roman" w:hAnsi="NewsGoth BT"/>
      <w:b/>
      <w:szCs w:val="20"/>
      <w:lang w:val="de-DE" w:eastAsia="ru-RU"/>
    </w:rPr>
  </w:style>
  <w:style w:type="character" w:customStyle="1" w:styleId="alt-edited">
    <w:name w:val="alt-edited"/>
    <w:rsid w:val="000574A0"/>
  </w:style>
  <w:style w:type="paragraph" w:customStyle="1" w:styleId="CORP1-L3">
    <w:name w:val="CORP1-L3"/>
    <w:basedOn w:val="a3"/>
    <w:rsid w:val="000574A0"/>
    <w:pPr>
      <w:tabs>
        <w:tab w:val="num" w:pos="574"/>
        <w:tab w:val="left" w:pos="1800"/>
      </w:tabs>
      <w:spacing w:after="240" w:line="240" w:lineRule="auto"/>
      <w:ind w:left="574" w:hanging="432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customStyle="1" w:styleId="affffffffb">
    <w:name w:val="Юристы"/>
    <w:basedOn w:val="37"/>
    <w:rsid w:val="000574A0"/>
    <w:pPr>
      <w:spacing w:before="120" w:after="0"/>
      <w:ind w:left="0"/>
      <w:jc w:val="both"/>
    </w:pPr>
    <w:rPr>
      <w:rFonts w:ascii="Times New Roman" w:hAnsi="Times New Roman"/>
      <w:sz w:val="22"/>
      <w:szCs w:val="24"/>
    </w:rPr>
  </w:style>
  <w:style w:type="paragraph" w:customStyle="1" w:styleId="1">
    <w:name w:val="Маркированный 1"/>
    <w:basedOn w:val="a3"/>
    <w:uiPriority w:val="99"/>
    <w:rsid w:val="000574A0"/>
    <w:pPr>
      <w:numPr>
        <w:numId w:val="18"/>
      </w:numPr>
      <w:tabs>
        <w:tab w:val="clear" w:pos="360"/>
      </w:tabs>
      <w:spacing w:before="120" w:after="0" w:line="240" w:lineRule="auto"/>
      <w:ind w:left="754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customStyle="1" w:styleId="-2">
    <w:name w:val="Маркированный -2"/>
    <w:basedOn w:val="a3"/>
    <w:next w:val="a3"/>
    <w:autoRedefine/>
    <w:uiPriority w:val="99"/>
    <w:rsid w:val="000574A0"/>
    <w:pPr>
      <w:widowControl w:val="0"/>
      <w:numPr>
        <w:numId w:val="19"/>
      </w:numPr>
      <w:tabs>
        <w:tab w:val="clear" w:pos="1134"/>
      </w:tabs>
      <w:suppressAutoHyphens/>
      <w:spacing w:before="60" w:after="0" w:line="240" w:lineRule="auto"/>
      <w:ind w:left="1260" w:hanging="360"/>
      <w:jc w:val="both"/>
    </w:pPr>
    <w:rPr>
      <w:rFonts w:ascii="Arial" w:eastAsia="Times New Roman" w:hAnsi="Arial" w:cs="Arial"/>
      <w:i/>
      <w:iCs/>
      <w:color w:val="000000"/>
      <w:szCs w:val="20"/>
      <w:lang w:eastAsia="ru-RU"/>
    </w:rPr>
  </w:style>
  <w:style w:type="numbering" w:customStyle="1" w:styleId="11">
    <w:name w:val="Стиль1"/>
    <w:uiPriority w:val="99"/>
    <w:rsid w:val="000574A0"/>
    <w:pPr>
      <w:numPr>
        <w:numId w:val="20"/>
      </w:numPr>
    </w:pPr>
  </w:style>
  <w:style w:type="character" w:customStyle="1" w:styleId="jlqj4b">
    <w:name w:val="jlqj4b"/>
    <w:rsid w:val="000574A0"/>
  </w:style>
  <w:style w:type="paragraph" w:customStyle="1" w:styleId="WCPageNumber">
    <w:name w:val="WCPageNumber"/>
    <w:rsid w:val="00057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76">
    <w:name w:val="Сетка таблицы7"/>
    <w:basedOn w:val="a6"/>
    <w:next w:val="aff7"/>
    <w:rsid w:val="00057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6"/>
    <w:next w:val="aff7"/>
    <w:rsid w:val="00057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6"/>
    <w:next w:val="aff7"/>
    <w:rsid w:val="00057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1B5A-531E-4EE3-8D39-7B0D92EE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6067</Words>
  <Characters>34588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Константинова Евгения Александровна</cp:lastModifiedBy>
  <cp:revision>18</cp:revision>
  <cp:lastPrinted>2022-01-14T07:10:00Z</cp:lastPrinted>
  <dcterms:created xsi:type="dcterms:W3CDTF">2024-08-12T07:26:00Z</dcterms:created>
  <dcterms:modified xsi:type="dcterms:W3CDTF">2024-08-19T13:34:00Z</dcterms:modified>
</cp:coreProperties>
</file>