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95338" w14:textId="77777777" w:rsidR="00FF46A0" w:rsidRPr="006D69B7" w:rsidRDefault="00FF46A0" w:rsidP="00FF46A0">
      <w:pPr>
        <w:spacing w:after="0" w:line="252" w:lineRule="auto"/>
        <w:ind w:left="57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69B7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Приложение</w:t>
      </w:r>
      <w:r w:rsidRPr="006D69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14:paraId="486A4FFA" w14:textId="0716FB8C" w:rsidR="00FF46A0" w:rsidRPr="006D69B7" w:rsidRDefault="00FF46A0" w:rsidP="00FF46A0">
      <w:pPr>
        <w:spacing w:after="0" w:line="252" w:lineRule="auto"/>
        <w:ind w:left="57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69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Протоколу № </w:t>
      </w:r>
      <w:r w:rsidR="00730C52">
        <w:rPr>
          <w:rFonts w:ascii="Times New Roman" w:eastAsia="Calibri" w:hAnsi="Times New Roman" w:cs="Times New Roman"/>
          <w:sz w:val="24"/>
          <w:szCs w:val="24"/>
          <w:lang w:eastAsia="ru-RU"/>
        </w:rPr>
        <w:t>17</w:t>
      </w:r>
      <w:r w:rsidRPr="006D69B7">
        <w:rPr>
          <w:rFonts w:ascii="Times New Roman" w:eastAsia="Calibri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6D69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заседания Наблюдательного совета </w:t>
      </w:r>
    </w:p>
    <w:p w14:paraId="318B1259" w14:textId="586B5B5D" w:rsidR="00FF46A0" w:rsidRDefault="00FF46A0" w:rsidP="00FF46A0">
      <w:pPr>
        <w:autoSpaceDE w:val="0"/>
        <w:autoSpaceDN w:val="0"/>
        <w:adjustRightInd w:val="0"/>
        <w:spacing w:after="0" w:line="240" w:lineRule="auto"/>
        <w:ind w:left="-284" w:right="-296"/>
        <w:outlineLvl w:val="0"/>
        <w:rPr>
          <w:rFonts w:ascii="Garamond" w:eastAsia="Times New Roman" w:hAnsi="Garamond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6D69B7">
        <w:rPr>
          <w:rFonts w:ascii="Times New Roman" w:eastAsia="Calibri" w:hAnsi="Times New Roman" w:cs="Times New Roman"/>
          <w:sz w:val="24"/>
          <w:szCs w:val="24"/>
          <w:lang w:eastAsia="ru-RU"/>
        </w:rPr>
        <w:t>Ассоциации «</w:t>
      </w:r>
      <w:proofErr w:type="spellStart"/>
      <w:r w:rsidRPr="006D69B7">
        <w:rPr>
          <w:rFonts w:ascii="Times New Roman" w:eastAsia="Calibri" w:hAnsi="Times New Roman" w:cs="Times New Roman"/>
          <w:sz w:val="24"/>
          <w:szCs w:val="24"/>
          <w:lang w:eastAsia="ru-RU"/>
        </w:rPr>
        <w:t>НП</w:t>
      </w:r>
      <w:proofErr w:type="spellEnd"/>
      <w:r w:rsidRPr="006D69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Совет рынка» от </w:t>
      </w:r>
      <w:r w:rsidR="00A147AF" w:rsidRPr="00B10F29"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="00A147AF" w:rsidRPr="006D69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июля</w:t>
      </w:r>
      <w:r w:rsidRPr="006D69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6D69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года.</w:t>
      </w:r>
    </w:p>
    <w:p w14:paraId="3F4BA2B8" w14:textId="77777777" w:rsidR="00FF46A0" w:rsidRDefault="00FF46A0" w:rsidP="00FF46A0">
      <w:pPr>
        <w:autoSpaceDE w:val="0"/>
        <w:autoSpaceDN w:val="0"/>
        <w:adjustRightInd w:val="0"/>
        <w:spacing w:after="0" w:line="240" w:lineRule="auto"/>
        <w:ind w:left="-284" w:right="-296"/>
        <w:outlineLvl w:val="0"/>
        <w:rPr>
          <w:rFonts w:ascii="Garamond" w:eastAsia="Times New Roman" w:hAnsi="Garamond" w:cs="Times New Roman"/>
          <w:b/>
          <w:sz w:val="28"/>
          <w:szCs w:val="28"/>
        </w:rPr>
      </w:pPr>
    </w:p>
    <w:p w14:paraId="53AE4422" w14:textId="2161AB41" w:rsidR="00FF46A0" w:rsidRDefault="00FF46A0" w:rsidP="004547C6">
      <w:pPr>
        <w:autoSpaceDE w:val="0"/>
        <w:autoSpaceDN w:val="0"/>
        <w:adjustRightInd w:val="0"/>
        <w:spacing w:after="0" w:line="240" w:lineRule="auto"/>
        <w:ind w:left="-284" w:right="-142"/>
        <w:outlineLvl w:val="0"/>
        <w:rPr>
          <w:rFonts w:ascii="Garamond" w:eastAsia="Times New Roman" w:hAnsi="Garamond" w:cs="Times New Roman"/>
          <w:b/>
          <w:sz w:val="28"/>
          <w:szCs w:val="28"/>
        </w:rPr>
      </w:pPr>
      <w:r>
        <w:rPr>
          <w:rFonts w:ascii="Garamond" w:eastAsia="Times New Roman" w:hAnsi="Garamond" w:cs="Times New Roman"/>
          <w:b/>
          <w:sz w:val="28"/>
          <w:szCs w:val="28"/>
        </w:rPr>
        <w:t>Вопрос</w:t>
      </w:r>
      <w:r w:rsidR="00730C52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r w:rsidR="002F490D">
        <w:rPr>
          <w:rFonts w:ascii="Garamond" w:eastAsia="Times New Roman" w:hAnsi="Garamond" w:cs="Times New Roman"/>
          <w:b/>
          <w:sz w:val="28"/>
          <w:szCs w:val="28"/>
        </w:rPr>
        <w:t>12</w:t>
      </w:r>
      <w:r w:rsidR="00730C52">
        <w:rPr>
          <w:rFonts w:ascii="Garamond" w:eastAsia="Times New Roman" w:hAnsi="Garamond" w:cs="Times New Roman"/>
          <w:b/>
          <w:sz w:val="28"/>
          <w:szCs w:val="28"/>
        </w:rPr>
        <w:t>.</w:t>
      </w:r>
      <w:r w:rsidRPr="007A5545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r w:rsidR="00A147AF">
        <w:rPr>
          <w:rFonts w:ascii="Garamond" w:eastAsia="Times New Roman" w:hAnsi="Garamond" w:cs="Times New Roman"/>
          <w:b/>
          <w:sz w:val="28"/>
          <w:szCs w:val="28"/>
        </w:rPr>
        <w:t>И</w:t>
      </w:r>
      <w:r w:rsidR="003F731A" w:rsidRPr="00121018">
        <w:rPr>
          <w:rFonts w:ascii="Garamond" w:eastAsia="Times New Roman" w:hAnsi="Garamond" w:cs="Times New Roman"/>
          <w:b/>
          <w:sz w:val="28"/>
          <w:szCs w:val="28"/>
        </w:rPr>
        <w:t xml:space="preserve">зменения, </w:t>
      </w:r>
      <w:r w:rsidR="00A147AF" w:rsidRPr="00121018">
        <w:rPr>
          <w:rFonts w:ascii="Garamond" w:eastAsia="Times New Roman" w:hAnsi="Garamond" w:cs="Times New Roman"/>
          <w:b/>
          <w:sz w:val="28"/>
          <w:szCs w:val="28"/>
        </w:rPr>
        <w:t>связанны</w:t>
      </w:r>
      <w:r w:rsidR="00A147AF">
        <w:rPr>
          <w:rFonts w:ascii="Garamond" w:eastAsia="Times New Roman" w:hAnsi="Garamond" w:cs="Times New Roman"/>
          <w:b/>
          <w:sz w:val="28"/>
          <w:szCs w:val="28"/>
        </w:rPr>
        <w:t>е</w:t>
      </w:r>
      <w:r w:rsidR="00A147AF" w:rsidRPr="00121018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r w:rsidR="003F731A" w:rsidRPr="00121018">
        <w:rPr>
          <w:rFonts w:ascii="Garamond" w:eastAsia="Times New Roman" w:hAnsi="Garamond" w:cs="Times New Roman"/>
          <w:b/>
          <w:sz w:val="28"/>
          <w:szCs w:val="28"/>
        </w:rPr>
        <w:t xml:space="preserve">с применением мер ответственности по результатам мониторинга показателей финансовой дисциплины гарантирующих поставщиков и </w:t>
      </w:r>
      <w:proofErr w:type="spellStart"/>
      <w:r w:rsidR="003F731A" w:rsidRPr="00121018">
        <w:rPr>
          <w:rFonts w:ascii="Garamond" w:eastAsia="Times New Roman" w:hAnsi="Garamond" w:cs="Times New Roman"/>
          <w:b/>
          <w:sz w:val="28"/>
          <w:szCs w:val="28"/>
        </w:rPr>
        <w:t>энергосбытовых</w:t>
      </w:r>
      <w:proofErr w:type="spellEnd"/>
      <w:r w:rsidR="003F731A" w:rsidRPr="007A5545">
        <w:rPr>
          <w:rFonts w:ascii="Garamond" w:eastAsia="Times New Roman" w:hAnsi="Garamond" w:cs="Times New Roman"/>
          <w:b/>
          <w:sz w:val="28"/>
          <w:szCs w:val="28"/>
        </w:rPr>
        <w:t xml:space="preserve"> организаций</w:t>
      </w:r>
    </w:p>
    <w:p w14:paraId="04851B84" w14:textId="77777777" w:rsidR="00730C52" w:rsidRDefault="00730C52" w:rsidP="004547C6">
      <w:pPr>
        <w:autoSpaceDE w:val="0"/>
        <w:autoSpaceDN w:val="0"/>
        <w:adjustRightInd w:val="0"/>
        <w:spacing w:after="0" w:line="240" w:lineRule="auto"/>
        <w:ind w:left="-284" w:right="-142"/>
        <w:outlineLvl w:val="0"/>
        <w:rPr>
          <w:rFonts w:ascii="Garamond" w:eastAsia="Times New Roman" w:hAnsi="Garamond" w:cs="Times New Roman"/>
          <w:b/>
          <w:sz w:val="28"/>
          <w:szCs w:val="28"/>
        </w:rPr>
      </w:pPr>
    </w:p>
    <w:p w14:paraId="1999A753" w14:textId="60ADC4B2" w:rsidR="009149CF" w:rsidRDefault="00730C52" w:rsidP="004547C6">
      <w:pPr>
        <w:autoSpaceDE w:val="0"/>
        <w:autoSpaceDN w:val="0"/>
        <w:adjustRightInd w:val="0"/>
        <w:spacing w:after="0" w:line="240" w:lineRule="auto"/>
        <w:ind w:left="-284" w:right="-142"/>
        <w:jc w:val="right"/>
        <w:outlineLvl w:val="0"/>
        <w:rPr>
          <w:rFonts w:ascii="Garamond" w:eastAsia="Times New Roman" w:hAnsi="Garamond" w:cs="Times New Roman"/>
          <w:b/>
          <w:sz w:val="28"/>
          <w:szCs w:val="28"/>
        </w:rPr>
      </w:pPr>
      <w:r>
        <w:rPr>
          <w:rFonts w:ascii="Garamond" w:eastAsia="Times New Roman" w:hAnsi="Garamond" w:cs="Times New Roman"/>
          <w:b/>
          <w:sz w:val="28"/>
          <w:szCs w:val="28"/>
        </w:rPr>
        <w:t xml:space="preserve">Приложение № </w:t>
      </w:r>
      <w:r w:rsidR="002F490D">
        <w:rPr>
          <w:rFonts w:ascii="Garamond" w:eastAsia="Times New Roman" w:hAnsi="Garamond" w:cs="Times New Roman"/>
          <w:b/>
          <w:sz w:val="28"/>
          <w:szCs w:val="28"/>
        </w:rPr>
        <w:t>12</w:t>
      </w:r>
    </w:p>
    <w:p w14:paraId="36102EFF" w14:textId="77777777" w:rsidR="00FF46A0" w:rsidRDefault="00FF46A0" w:rsidP="004547C6">
      <w:pPr>
        <w:autoSpaceDE w:val="0"/>
        <w:autoSpaceDN w:val="0"/>
        <w:adjustRightInd w:val="0"/>
        <w:spacing w:after="0" w:line="240" w:lineRule="auto"/>
        <w:ind w:right="-296"/>
        <w:jc w:val="both"/>
        <w:outlineLvl w:val="0"/>
        <w:rPr>
          <w:rFonts w:ascii="Garamond" w:hAnsi="Garamond"/>
          <w:b/>
          <w:sz w:val="28"/>
          <w:szCs w:val="28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8"/>
      </w:tblGrid>
      <w:tr w:rsidR="00FF46A0" w:rsidRPr="0068000E" w14:paraId="456F9A15" w14:textId="77777777" w:rsidTr="0038275F">
        <w:tc>
          <w:tcPr>
            <w:tcW w:w="15168" w:type="dxa"/>
          </w:tcPr>
          <w:p w14:paraId="25E7AE20" w14:textId="77777777" w:rsidR="00FF46A0" w:rsidRPr="00CC13BF" w:rsidRDefault="00FF46A0" w:rsidP="004547C6">
            <w:pPr>
              <w:widowControl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CC13BF">
              <w:rPr>
                <w:rFonts w:ascii="Garamond" w:hAnsi="Garamond"/>
                <w:b/>
                <w:bCs/>
                <w:sz w:val="24"/>
                <w:szCs w:val="24"/>
              </w:rPr>
              <w:t xml:space="preserve">Инициатор: </w:t>
            </w:r>
            <w:r w:rsidRPr="00CC13BF">
              <w:rPr>
                <w:rFonts w:ascii="Garamond" w:hAnsi="Garamond"/>
                <w:sz w:val="24"/>
                <w:szCs w:val="24"/>
              </w:rPr>
              <w:t>Ассоциация «</w:t>
            </w:r>
            <w:proofErr w:type="spellStart"/>
            <w:r w:rsidRPr="00CC13BF">
              <w:rPr>
                <w:rFonts w:ascii="Garamond" w:hAnsi="Garamond"/>
                <w:sz w:val="24"/>
                <w:szCs w:val="24"/>
              </w:rPr>
              <w:t>НП</w:t>
            </w:r>
            <w:proofErr w:type="spellEnd"/>
            <w:r w:rsidRPr="00CC13BF">
              <w:rPr>
                <w:rFonts w:ascii="Garamond" w:hAnsi="Garamond"/>
                <w:sz w:val="24"/>
                <w:szCs w:val="24"/>
              </w:rPr>
              <w:t xml:space="preserve"> Совет рынка».</w:t>
            </w:r>
          </w:p>
          <w:p w14:paraId="440FD206" w14:textId="7433206B" w:rsidR="00FF46A0" w:rsidRPr="00A2439F" w:rsidRDefault="00FF46A0" w:rsidP="0045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</w:rPr>
            </w:pPr>
            <w:r w:rsidRPr="00A2439F">
              <w:rPr>
                <w:rFonts w:ascii="Garamond" w:hAnsi="Garamond"/>
                <w:b/>
                <w:sz w:val="24"/>
                <w:szCs w:val="24"/>
              </w:rPr>
              <w:t>Обоснование:</w:t>
            </w:r>
            <w:r w:rsidRPr="00A2439F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уточнение порядка принятия </w:t>
            </w:r>
            <w:r w:rsidRPr="00A2439F">
              <w:rPr>
                <w:rFonts w:ascii="Garamond" w:hAnsi="Garamond"/>
                <w:sz w:val="24"/>
                <w:szCs w:val="24"/>
              </w:rPr>
              <w:t>Комисси</w:t>
            </w:r>
            <w:r>
              <w:rPr>
                <w:rFonts w:ascii="Garamond" w:hAnsi="Garamond"/>
                <w:sz w:val="24"/>
                <w:szCs w:val="24"/>
              </w:rPr>
              <w:t>ей</w:t>
            </w:r>
            <w:r w:rsidRPr="00A2439F">
              <w:rPr>
                <w:rFonts w:ascii="Garamond" w:hAnsi="Garamond"/>
                <w:sz w:val="24"/>
                <w:szCs w:val="24"/>
              </w:rPr>
              <w:t xml:space="preserve"> при Наблюдательном совете Ассоциации «</w:t>
            </w:r>
            <w:proofErr w:type="spellStart"/>
            <w:r w:rsidRPr="00A2439F">
              <w:rPr>
                <w:rFonts w:ascii="Garamond" w:hAnsi="Garamond"/>
                <w:sz w:val="24"/>
                <w:szCs w:val="24"/>
              </w:rPr>
              <w:t>НП</w:t>
            </w:r>
            <w:proofErr w:type="spellEnd"/>
            <w:r w:rsidRPr="00A2439F">
              <w:rPr>
                <w:rFonts w:ascii="Garamond" w:hAnsi="Garamond"/>
                <w:sz w:val="24"/>
                <w:szCs w:val="24"/>
              </w:rPr>
              <w:t xml:space="preserve"> Совет рынка» по платежам на оптовом рынке электрической энергии и мощности </w:t>
            </w:r>
            <w:r>
              <w:rPr>
                <w:rFonts w:ascii="Garamond" w:hAnsi="Garamond"/>
                <w:sz w:val="24"/>
                <w:szCs w:val="24"/>
              </w:rPr>
              <w:t xml:space="preserve">решений при рассмотрении </w:t>
            </w:r>
            <w:r w:rsidRPr="00A2439F">
              <w:rPr>
                <w:rFonts w:ascii="Garamond" w:hAnsi="Garamond"/>
                <w:sz w:val="24"/>
                <w:szCs w:val="24"/>
              </w:rPr>
              <w:t>вопроса о невыпол</w:t>
            </w:r>
            <w:r w:rsidR="004547C6">
              <w:rPr>
                <w:rFonts w:ascii="Garamond" w:hAnsi="Garamond"/>
                <w:sz w:val="24"/>
                <w:szCs w:val="24"/>
              </w:rPr>
              <w:t>нении гарантирующим поставщиком,</w:t>
            </w:r>
            <w:r w:rsidRPr="00A2439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2439F">
              <w:rPr>
                <w:rFonts w:ascii="Garamond" w:hAnsi="Garamond"/>
                <w:sz w:val="24"/>
                <w:szCs w:val="24"/>
              </w:rPr>
              <w:t>энергосбытовой</w:t>
            </w:r>
            <w:proofErr w:type="spellEnd"/>
            <w:r w:rsidRPr="00A2439F">
              <w:rPr>
                <w:rFonts w:ascii="Garamond" w:hAnsi="Garamond"/>
                <w:sz w:val="24"/>
                <w:szCs w:val="24"/>
              </w:rPr>
              <w:t xml:space="preserve"> организацией показател</w:t>
            </w:r>
            <w:r>
              <w:rPr>
                <w:rFonts w:ascii="Garamond" w:hAnsi="Garamond"/>
                <w:sz w:val="24"/>
                <w:szCs w:val="24"/>
              </w:rPr>
              <w:t>я</w:t>
            </w:r>
            <w:r w:rsidRPr="00A2439F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финансовой дисциплины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ФД1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в случае </w:t>
            </w:r>
            <w:r w:rsidR="004547C6">
              <w:rPr>
                <w:rFonts w:ascii="Garamond" w:hAnsi="Garamond"/>
                <w:sz w:val="24"/>
                <w:szCs w:val="24"/>
              </w:rPr>
              <w:t>если</w:t>
            </w:r>
            <w:r w:rsidRPr="00A2439F">
              <w:rPr>
                <w:rFonts w:ascii="Garamond" w:hAnsi="Garamond"/>
                <w:sz w:val="24"/>
                <w:szCs w:val="24"/>
              </w:rPr>
              <w:t xml:space="preserve"> невыполнени</w:t>
            </w:r>
            <w:r>
              <w:rPr>
                <w:rFonts w:ascii="Garamond" w:hAnsi="Garamond"/>
                <w:sz w:val="24"/>
                <w:szCs w:val="24"/>
              </w:rPr>
              <w:t>е</w:t>
            </w:r>
            <w:r w:rsidRPr="00A2439F">
              <w:rPr>
                <w:rFonts w:ascii="Garamond" w:hAnsi="Garamond"/>
                <w:sz w:val="24"/>
                <w:szCs w:val="24"/>
              </w:rPr>
              <w:t xml:space="preserve"> показателя </w:t>
            </w:r>
            <w:r w:rsidRPr="000501F7">
              <w:rPr>
                <w:rFonts w:ascii="Garamond" w:hAnsi="Garamond"/>
                <w:sz w:val="24"/>
                <w:szCs w:val="24"/>
              </w:rPr>
              <w:t>обусловлено учетом в документах (информации), необходимых для проведения мониторинга выполнения показателей финансовой дисциплины, корректировок (перерасчетов/доначислений/сторнирований при определении объемов и (или) стоимости оказанных услуг по передаче электроэнергии), выполненных на основании вступившего</w:t>
            </w:r>
            <w:r w:rsidR="0038029D">
              <w:rPr>
                <w:rFonts w:ascii="Garamond" w:hAnsi="Garamond"/>
                <w:sz w:val="24"/>
                <w:szCs w:val="24"/>
              </w:rPr>
              <w:t xml:space="preserve"> в законную силу судебного акта</w:t>
            </w:r>
            <w:r w:rsidRPr="000501F7">
              <w:rPr>
                <w:rFonts w:ascii="Garamond" w:hAnsi="Garamond"/>
                <w:sz w:val="24"/>
                <w:szCs w:val="24"/>
              </w:rPr>
              <w:t>/в рамках досудебного урегулирования спора</w:t>
            </w:r>
            <w:r w:rsidRPr="00A2439F">
              <w:rPr>
                <w:rFonts w:ascii="Garamond" w:hAnsi="Garamond"/>
                <w:sz w:val="24"/>
                <w:szCs w:val="24"/>
              </w:rPr>
              <w:t>.</w:t>
            </w:r>
          </w:p>
          <w:p w14:paraId="2DF90633" w14:textId="2E82D857" w:rsidR="00FF46A0" w:rsidRPr="00A147AF" w:rsidRDefault="00FF46A0" w:rsidP="004547C6">
            <w:pPr>
              <w:spacing w:after="0" w:line="240" w:lineRule="auto"/>
              <w:contextualSpacing/>
              <w:rPr>
                <w:rFonts w:ascii="Garamond" w:hAnsi="Garamond"/>
                <w:szCs w:val="24"/>
              </w:rPr>
            </w:pPr>
            <w:r w:rsidRPr="00A2439F">
              <w:rPr>
                <w:rFonts w:ascii="Garamond" w:hAnsi="Garamond"/>
                <w:b/>
                <w:bCs/>
                <w:sz w:val="24"/>
                <w:szCs w:val="24"/>
              </w:rPr>
              <w:t xml:space="preserve">Дата вступления в силу: </w:t>
            </w:r>
            <w:r w:rsidR="00A147AF">
              <w:rPr>
                <w:rFonts w:ascii="Garamond" w:hAnsi="Garamond"/>
                <w:sz w:val="24"/>
                <w:szCs w:val="24"/>
              </w:rPr>
              <w:t>28 июля 2025 года.</w:t>
            </w:r>
          </w:p>
        </w:tc>
      </w:tr>
    </w:tbl>
    <w:p w14:paraId="21427FE1" w14:textId="77777777" w:rsidR="00697F58" w:rsidRDefault="00697F58" w:rsidP="004547C6">
      <w:pPr>
        <w:spacing w:after="0" w:line="240" w:lineRule="auto"/>
        <w:ind w:left="-284" w:right="-1"/>
        <w:jc w:val="both"/>
        <w:rPr>
          <w:rFonts w:ascii="Garamond" w:hAnsi="Garamond"/>
          <w:b/>
          <w:sz w:val="26"/>
          <w:szCs w:val="26"/>
        </w:rPr>
      </w:pPr>
    </w:p>
    <w:p w14:paraId="629AB3DD" w14:textId="2A1B795C" w:rsidR="003F731A" w:rsidRPr="00FE2A64" w:rsidRDefault="003F731A" w:rsidP="004547C6">
      <w:pPr>
        <w:spacing w:after="0" w:line="240" w:lineRule="auto"/>
        <w:ind w:left="-284" w:right="-1"/>
        <w:rPr>
          <w:rFonts w:ascii="Garamond" w:hAnsi="Garamond"/>
          <w:b/>
          <w:sz w:val="26"/>
          <w:szCs w:val="26"/>
        </w:rPr>
      </w:pPr>
      <w:r w:rsidRPr="00FE2A64">
        <w:rPr>
          <w:rFonts w:ascii="Garamond" w:hAnsi="Garamond"/>
          <w:b/>
          <w:sz w:val="26"/>
          <w:szCs w:val="26"/>
        </w:rPr>
        <w:t xml:space="preserve">Предложения по изменениям и дополнениям в </w:t>
      </w:r>
      <w:r w:rsidRPr="00FE2A64">
        <w:rPr>
          <w:rFonts w:ascii="Garamond" w:hAnsi="Garamond"/>
          <w:b/>
          <w:caps/>
          <w:sz w:val="26"/>
          <w:szCs w:val="26"/>
        </w:rPr>
        <w:t xml:space="preserve">Регламент МОНИТОРИНГА </w:t>
      </w:r>
      <w:proofErr w:type="spellStart"/>
      <w:r w:rsidRPr="00FE2A64">
        <w:rPr>
          <w:rFonts w:ascii="Garamond" w:hAnsi="Garamond"/>
          <w:b/>
          <w:caps/>
          <w:sz w:val="26"/>
          <w:szCs w:val="26"/>
        </w:rPr>
        <w:t>ЭНЕРГОСБЫТОВОЙ</w:t>
      </w:r>
      <w:proofErr w:type="spellEnd"/>
      <w:r w:rsidRPr="00FE2A64">
        <w:rPr>
          <w:rFonts w:ascii="Garamond" w:hAnsi="Garamond"/>
          <w:b/>
          <w:caps/>
          <w:sz w:val="26"/>
          <w:szCs w:val="26"/>
        </w:rPr>
        <w:t xml:space="preserve"> ДЕЯТЕЛЬНОСТИ ГАРАНТИРУЮЩИХ ПОСТАВЩИКОВ И </w:t>
      </w:r>
      <w:proofErr w:type="spellStart"/>
      <w:r w:rsidRPr="00FE2A64">
        <w:rPr>
          <w:rFonts w:ascii="Garamond" w:hAnsi="Garamond"/>
          <w:b/>
          <w:caps/>
          <w:sz w:val="26"/>
          <w:szCs w:val="26"/>
        </w:rPr>
        <w:t>ЭНЕРГОСБЫТОВЫХ</w:t>
      </w:r>
      <w:proofErr w:type="spellEnd"/>
      <w:r w:rsidRPr="00FE2A64">
        <w:rPr>
          <w:rFonts w:ascii="Garamond" w:hAnsi="Garamond"/>
          <w:b/>
          <w:caps/>
          <w:sz w:val="26"/>
          <w:szCs w:val="26"/>
        </w:rPr>
        <w:t xml:space="preserve"> ОРГАНИЗАЦИЙ</w:t>
      </w:r>
      <w:r w:rsidRPr="00FE2A64">
        <w:rPr>
          <w:rFonts w:ascii="Garamond" w:hAnsi="Garamond"/>
          <w:b/>
          <w:sz w:val="26"/>
          <w:szCs w:val="26"/>
        </w:rPr>
        <w:t xml:space="preserve"> (Приложение № 29 к Договору о присоединении к торговой системе оптового рынка)</w:t>
      </w:r>
    </w:p>
    <w:p w14:paraId="63F31D05" w14:textId="77777777" w:rsidR="003F731A" w:rsidRDefault="003F731A" w:rsidP="004547C6">
      <w:pPr>
        <w:spacing w:after="0" w:line="240" w:lineRule="auto"/>
        <w:ind w:left="-284" w:right="-312"/>
        <w:jc w:val="both"/>
        <w:rPr>
          <w:rFonts w:ascii="Garamond" w:hAnsi="Garamond"/>
          <w:b/>
          <w:sz w:val="26"/>
          <w:szCs w:val="26"/>
        </w:rPr>
      </w:pPr>
    </w:p>
    <w:tbl>
      <w:tblPr>
        <w:tblW w:w="1518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7093"/>
        <w:gridCol w:w="7089"/>
      </w:tblGrid>
      <w:tr w:rsidR="003F731A" w:rsidRPr="0068000E" w14:paraId="714C0668" w14:textId="77777777" w:rsidTr="0038275F">
        <w:tc>
          <w:tcPr>
            <w:tcW w:w="998" w:type="dxa"/>
            <w:vAlign w:val="center"/>
          </w:tcPr>
          <w:p w14:paraId="00AD2CB3" w14:textId="77777777" w:rsidR="003F731A" w:rsidRPr="0068000E" w:rsidRDefault="003F731A" w:rsidP="004547C6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/>
                <w:b/>
              </w:rPr>
              <w:t xml:space="preserve">№ </w:t>
            </w:r>
          </w:p>
          <w:p w14:paraId="0E988760" w14:textId="77777777" w:rsidR="003F731A" w:rsidRPr="0068000E" w:rsidRDefault="003F731A" w:rsidP="004547C6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/>
                <w:b/>
              </w:rPr>
              <w:t>пункта</w:t>
            </w:r>
          </w:p>
        </w:tc>
        <w:tc>
          <w:tcPr>
            <w:tcW w:w="7093" w:type="dxa"/>
            <w:tcBorders>
              <w:bottom w:val="single" w:sz="4" w:space="0" w:color="auto"/>
            </w:tcBorders>
          </w:tcPr>
          <w:p w14:paraId="0C8E3822" w14:textId="77777777" w:rsidR="003F731A" w:rsidRPr="0068000E" w:rsidRDefault="003F731A" w:rsidP="004547C6">
            <w:pPr>
              <w:widowControl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 w:rsidRPr="0068000E">
              <w:rPr>
                <w:rFonts w:ascii="Garamond" w:hAnsi="Garamond" w:cs="Garamond"/>
                <w:b/>
                <w:bCs/>
              </w:rPr>
              <w:t>Редакция, действующая на момент</w:t>
            </w:r>
          </w:p>
          <w:p w14:paraId="470C2F8E" w14:textId="77777777" w:rsidR="003F731A" w:rsidRPr="0068000E" w:rsidRDefault="003F731A" w:rsidP="004547C6">
            <w:pPr>
              <w:widowControl w:val="0"/>
              <w:tabs>
                <w:tab w:val="center" w:pos="3708"/>
                <w:tab w:val="left" w:pos="5298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 w:cs="Garamond"/>
                <w:b/>
                <w:bCs/>
              </w:rPr>
              <w:t>вступления в силу изменений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14:paraId="39892973" w14:textId="77777777" w:rsidR="003F731A" w:rsidRPr="0068000E" w:rsidRDefault="003F731A" w:rsidP="004547C6">
            <w:pPr>
              <w:widowControl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000E">
              <w:rPr>
                <w:rFonts w:ascii="Garamond" w:hAnsi="Garamond"/>
                <w:b/>
              </w:rPr>
              <w:t>Предлагаемая редакция</w:t>
            </w:r>
          </w:p>
          <w:p w14:paraId="5E07EE40" w14:textId="77777777" w:rsidR="003F731A" w:rsidRPr="0068000E" w:rsidRDefault="003F731A" w:rsidP="004547C6">
            <w:pPr>
              <w:widowControl w:val="0"/>
              <w:spacing w:after="0" w:line="240" w:lineRule="auto"/>
              <w:jc w:val="center"/>
              <w:rPr>
                <w:rFonts w:ascii="Garamond" w:hAnsi="Garamond"/>
              </w:rPr>
            </w:pPr>
            <w:r w:rsidRPr="0068000E">
              <w:rPr>
                <w:rFonts w:ascii="Garamond" w:hAnsi="Garamond"/>
              </w:rPr>
              <w:t>(изменения выделены цветом)</w:t>
            </w:r>
          </w:p>
        </w:tc>
      </w:tr>
      <w:tr w:rsidR="003F731A" w:rsidRPr="0068000E" w14:paraId="5B929526" w14:textId="77777777" w:rsidTr="0038275F">
        <w:tc>
          <w:tcPr>
            <w:tcW w:w="998" w:type="dxa"/>
          </w:tcPr>
          <w:p w14:paraId="0C9EB8F9" w14:textId="77777777" w:rsidR="003F731A" w:rsidRDefault="003F731A" w:rsidP="007409C8">
            <w:pPr>
              <w:widowControl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10.7.1</w:t>
            </w:r>
          </w:p>
        </w:tc>
        <w:tc>
          <w:tcPr>
            <w:tcW w:w="7093" w:type="dxa"/>
          </w:tcPr>
          <w:p w14:paraId="402ADF3B" w14:textId="77777777" w:rsidR="003F731A" w:rsidRPr="001C6B0C" w:rsidRDefault="003F731A" w:rsidP="007409C8">
            <w:pPr>
              <w:widowControl w:val="0"/>
              <w:tabs>
                <w:tab w:val="left" w:pos="709"/>
              </w:tabs>
              <w:spacing w:before="120" w:after="12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Новый пункт</w:t>
            </w:r>
          </w:p>
        </w:tc>
        <w:tc>
          <w:tcPr>
            <w:tcW w:w="7089" w:type="dxa"/>
            <w:shd w:val="clear" w:color="auto" w:fill="auto"/>
          </w:tcPr>
          <w:p w14:paraId="47C2ABCE" w14:textId="582C385E" w:rsidR="003F731A" w:rsidRPr="000501F7" w:rsidRDefault="003F731A" w:rsidP="007409C8">
            <w:pPr>
              <w:widowControl w:val="0"/>
              <w:spacing w:before="120" w:after="120" w:line="240" w:lineRule="auto"/>
              <w:ind w:firstLine="567"/>
              <w:jc w:val="both"/>
              <w:rPr>
                <w:rFonts w:ascii="Garamond" w:hAnsi="Garamond"/>
                <w:highlight w:val="yellow"/>
              </w:rPr>
            </w:pPr>
            <w:r w:rsidRPr="000501F7">
              <w:rPr>
                <w:rFonts w:ascii="Garamond" w:hAnsi="Garamond"/>
                <w:highlight w:val="yellow"/>
              </w:rPr>
              <w:t xml:space="preserve">Комиссия по платежам вправе принять решение о невыполнении гарантирующим поставщиком, </w:t>
            </w:r>
            <w:proofErr w:type="spellStart"/>
            <w:r w:rsidRPr="000501F7">
              <w:rPr>
                <w:rFonts w:ascii="Garamond" w:hAnsi="Garamond"/>
                <w:highlight w:val="yellow"/>
              </w:rPr>
              <w:t>энергосбытовой</w:t>
            </w:r>
            <w:proofErr w:type="spellEnd"/>
            <w:r w:rsidRPr="000501F7">
              <w:rPr>
                <w:rFonts w:ascii="Garamond" w:hAnsi="Garamond"/>
                <w:highlight w:val="yellow"/>
              </w:rPr>
              <w:t xml:space="preserve"> организацией показателя финансовой дисциплины </w:t>
            </w:r>
            <w:proofErr w:type="spellStart"/>
            <w:r w:rsidRPr="000501F7">
              <w:rPr>
                <w:rFonts w:ascii="Garamond" w:hAnsi="Garamond"/>
                <w:highlight w:val="yellow"/>
              </w:rPr>
              <w:t>ФД1</w:t>
            </w:r>
            <w:proofErr w:type="spellEnd"/>
            <w:r w:rsidRPr="000501F7">
              <w:rPr>
                <w:rFonts w:ascii="Garamond" w:hAnsi="Garamond"/>
                <w:highlight w:val="yellow"/>
              </w:rPr>
              <w:t xml:space="preserve"> и информировании Наблюдательного совета </w:t>
            </w:r>
            <w:proofErr w:type="spellStart"/>
            <w:r w:rsidR="009C6A0C">
              <w:rPr>
                <w:rFonts w:ascii="Garamond" w:hAnsi="Garamond"/>
                <w:highlight w:val="yellow"/>
              </w:rPr>
              <w:t>С</w:t>
            </w:r>
            <w:bookmarkStart w:id="0" w:name="_GoBack"/>
            <w:bookmarkEnd w:id="0"/>
            <w:r w:rsidR="009C6A0C">
              <w:rPr>
                <w:rFonts w:ascii="Garamond" w:hAnsi="Garamond"/>
                <w:highlight w:val="yellow"/>
              </w:rPr>
              <w:t>овета</w:t>
            </w:r>
            <w:proofErr w:type="spellEnd"/>
            <w:r w:rsidR="009C6A0C">
              <w:rPr>
                <w:rFonts w:ascii="Garamond" w:hAnsi="Garamond"/>
                <w:highlight w:val="yellow"/>
              </w:rPr>
              <w:t xml:space="preserve"> рынка</w:t>
            </w:r>
            <w:r w:rsidRPr="000501F7">
              <w:rPr>
                <w:rFonts w:ascii="Garamond" w:hAnsi="Garamond"/>
                <w:highlight w:val="yellow"/>
              </w:rPr>
              <w:t xml:space="preserve"> о рассмотрении случая невыполнения указанного показателя финансовой дисциплины в соответствии с пунктом 10.8 настоящего Регламента. Материалы для рассмотрения вопроса о лишении статуса субъекта оптового рынка (права участия в торговле электрической энергией (мощностью) на оптовом рынке) в этом случае Наблюдательному совету</w:t>
            </w:r>
            <w:r w:rsidR="004678F5">
              <w:rPr>
                <w:rFonts w:ascii="Garamond" w:hAnsi="Garamond"/>
                <w:highlight w:val="yellow"/>
              </w:rPr>
              <w:t xml:space="preserve"> </w:t>
            </w:r>
            <w:r w:rsidR="00813D9B">
              <w:rPr>
                <w:rFonts w:ascii="Garamond" w:hAnsi="Garamond"/>
                <w:highlight w:val="yellow"/>
              </w:rPr>
              <w:t>Совет</w:t>
            </w:r>
            <w:r w:rsidR="009C6A0C">
              <w:rPr>
                <w:rFonts w:ascii="Garamond" w:hAnsi="Garamond"/>
                <w:highlight w:val="yellow"/>
              </w:rPr>
              <w:t>а</w:t>
            </w:r>
            <w:r w:rsidRPr="000501F7">
              <w:rPr>
                <w:rFonts w:ascii="Garamond" w:hAnsi="Garamond"/>
                <w:highlight w:val="yellow"/>
              </w:rPr>
              <w:t xml:space="preserve"> рынка не направляются. Предусмотренное настоящим пунктом решение может быть принято в том </w:t>
            </w:r>
            <w:r w:rsidRPr="000501F7">
              <w:rPr>
                <w:rFonts w:ascii="Garamond" w:hAnsi="Garamond"/>
                <w:highlight w:val="yellow"/>
              </w:rPr>
              <w:lastRenderedPageBreak/>
              <w:t>случае, если одновременно выполняются следующие условия:</w:t>
            </w:r>
          </w:p>
          <w:p w14:paraId="1245E1B8" w14:textId="3FE4E85A" w:rsidR="003F731A" w:rsidRPr="000501F7" w:rsidRDefault="003F731A" w:rsidP="007409C8">
            <w:pPr>
              <w:pStyle w:val="a3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457" w:hanging="426"/>
              <w:contextualSpacing w:val="0"/>
              <w:rPr>
                <w:rFonts w:ascii="Garamond" w:hAnsi="Garamond"/>
                <w:sz w:val="22"/>
                <w:highlight w:val="yellow"/>
              </w:rPr>
            </w:pPr>
            <w:r w:rsidRPr="000501F7">
              <w:rPr>
                <w:rFonts w:ascii="Garamond" w:hAnsi="Garamond"/>
                <w:sz w:val="22"/>
                <w:highlight w:val="yellow"/>
              </w:rPr>
              <w:t>невыполнение показателя обусловлено учетом в документах (информации), необходимых для проведения мониторинга выполнения показателей финансовой дисципли</w:t>
            </w:r>
            <w:r w:rsidR="00813D9B">
              <w:rPr>
                <w:rFonts w:ascii="Garamond" w:hAnsi="Garamond"/>
                <w:sz w:val="22"/>
                <w:highlight w:val="yellow"/>
              </w:rPr>
              <w:t>ны, корректировок (перерасчетов</w:t>
            </w:r>
            <w:r w:rsidRPr="000501F7">
              <w:rPr>
                <w:rFonts w:ascii="Garamond" w:hAnsi="Garamond"/>
                <w:sz w:val="22"/>
                <w:highlight w:val="yellow"/>
              </w:rPr>
              <w:t>/</w:t>
            </w:r>
            <w:r w:rsidR="00813D9B">
              <w:rPr>
                <w:rFonts w:ascii="Garamond" w:hAnsi="Garamond"/>
                <w:sz w:val="22"/>
                <w:highlight w:val="yellow"/>
              </w:rPr>
              <w:t>доначислений</w:t>
            </w:r>
            <w:r w:rsidRPr="000501F7">
              <w:rPr>
                <w:rFonts w:ascii="Garamond" w:hAnsi="Garamond"/>
                <w:sz w:val="22"/>
                <w:highlight w:val="yellow"/>
              </w:rPr>
              <w:t>/сторнирований при определении объемов и (или) стоимости оказанных услуг по передаче электроэнергии), выполненных на основании вступившего</w:t>
            </w:r>
            <w:r w:rsidR="00813D9B">
              <w:rPr>
                <w:rFonts w:ascii="Garamond" w:hAnsi="Garamond"/>
                <w:sz w:val="22"/>
                <w:highlight w:val="yellow"/>
              </w:rPr>
              <w:t xml:space="preserve"> в законную силу судебного акта</w:t>
            </w:r>
            <w:r w:rsidRPr="000501F7">
              <w:rPr>
                <w:rFonts w:ascii="Garamond" w:hAnsi="Garamond"/>
                <w:sz w:val="22"/>
                <w:highlight w:val="yellow"/>
              </w:rPr>
              <w:t xml:space="preserve">/в рамках досудебного урегулирования спора; </w:t>
            </w:r>
          </w:p>
          <w:p w14:paraId="1DF10831" w14:textId="29E3E138" w:rsidR="003F731A" w:rsidRDefault="003F731A" w:rsidP="007409C8">
            <w:pPr>
              <w:pStyle w:val="a3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457" w:hanging="426"/>
              <w:contextualSpacing w:val="0"/>
              <w:rPr>
                <w:rFonts w:ascii="Garamond" w:hAnsi="Garamond"/>
                <w:sz w:val="22"/>
                <w:highlight w:val="yellow"/>
              </w:rPr>
            </w:pPr>
            <w:r w:rsidRPr="000501F7">
              <w:rPr>
                <w:rFonts w:ascii="Garamond" w:hAnsi="Garamond"/>
                <w:sz w:val="22"/>
                <w:highlight w:val="yellow"/>
              </w:rPr>
              <w:t>к дате заседания Комиссии по платежам задолженность участника оптового рынка, возникшая из-за указанной корректировки, погашена</w:t>
            </w:r>
            <w:r w:rsidR="00813D9B">
              <w:rPr>
                <w:rFonts w:ascii="Garamond" w:hAnsi="Garamond"/>
                <w:sz w:val="22"/>
                <w:highlight w:val="yellow"/>
              </w:rPr>
              <w:t>,</w:t>
            </w:r>
            <w:r w:rsidRPr="000501F7">
              <w:rPr>
                <w:rFonts w:ascii="Garamond" w:hAnsi="Garamond"/>
                <w:sz w:val="22"/>
                <w:highlight w:val="yellow"/>
              </w:rPr>
              <w:t xml:space="preserve"> либо стороны согласовали иной срок ее погашения (с приложением подтверждающих документов);</w:t>
            </w:r>
          </w:p>
          <w:p w14:paraId="42D40A0E" w14:textId="77777777" w:rsidR="003F731A" w:rsidRPr="000501F7" w:rsidRDefault="003F731A" w:rsidP="007409C8">
            <w:pPr>
              <w:pStyle w:val="a3"/>
              <w:widowControl w:val="0"/>
              <w:numPr>
                <w:ilvl w:val="0"/>
                <w:numId w:val="1"/>
              </w:numPr>
              <w:spacing w:before="120" w:after="120" w:line="240" w:lineRule="auto"/>
              <w:ind w:left="457" w:hanging="426"/>
              <w:contextualSpacing w:val="0"/>
              <w:rPr>
                <w:rFonts w:ascii="Garamond" w:hAnsi="Garamond"/>
                <w:sz w:val="22"/>
                <w:highlight w:val="yellow"/>
              </w:rPr>
            </w:pPr>
            <w:r w:rsidRPr="000501F7">
              <w:rPr>
                <w:rFonts w:ascii="Garamond" w:hAnsi="Garamond"/>
                <w:sz w:val="22"/>
                <w:highlight w:val="yellow"/>
              </w:rPr>
              <w:t>соблюдены особенности голосования Членов Комиссии по платежам, предусмотренные пунктом 5.4 Положения о Комиссии по платежам.</w:t>
            </w:r>
            <w:r w:rsidRPr="000501F7">
              <w:rPr>
                <w:rFonts w:ascii="Garamond" w:hAnsi="Garamond"/>
                <w:highlight w:val="yellow"/>
              </w:rPr>
              <w:t xml:space="preserve"> </w:t>
            </w:r>
          </w:p>
        </w:tc>
      </w:tr>
    </w:tbl>
    <w:p w14:paraId="07B499B3" w14:textId="77777777" w:rsidR="003F731A" w:rsidRDefault="003F731A" w:rsidP="00FF46A0">
      <w:pPr>
        <w:spacing w:after="0" w:line="240" w:lineRule="auto"/>
        <w:ind w:left="-284" w:right="-1"/>
        <w:jc w:val="both"/>
        <w:rPr>
          <w:rFonts w:ascii="Garamond" w:hAnsi="Garamond"/>
          <w:b/>
          <w:sz w:val="26"/>
          <w:szCs w:val="26"/>
        </w:rPr>
      </w:pPr>
    </w:p>
    <w:p w14:paraId="763D27D1" w14:textId="3594F2D3" w:rsidR="000501F7" w:rsidRDefault="000501F7" w:rsidP="00697F58">
      <w:pPr>
        <w:autoSpaceDE w:val="0"/>
        <w:autoSpaceDN w:val="0"/>
        <w:adjustRightInd w:val="0"/>
        <w:spacing w:after="0" w:line="240" w:lineRule="auto"/>
        <w:ind w:right="-142"/>
        <w:outlineLvl w:val="0"/>
        <w:rPr>
          <w:rFonts w:ascii="Garamond" w:hAnsi="Garamond"/>
          <w:b/>
          <w:sz w:val="26"/>
          <w:szCs w:val="26"/>
        </w:rPr>
      </w:pPr>
    </w:p>
    <w:sectPr w:rsidR="000501F7" w:rsidSect="004547C6">
      <w:pgSz w:w="16838" w:h="11906" w:orient="landscape" w:code="9"/>
      <w:pgMar w:top="1134" w:right="851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981"/>
    <w:multiLevelType w:val="hybridMultilevel"/>
    <w:tmpl w:val="5D28627C"/>
    <w:lvl w:ilvl="0" w:tplc="04190011">
      <w:start w:val="1"/>
      <w:numFmt w:val="decimal"/>
      <w:lvlText w:val="%1)"/>
      <w:lvlJc w:val="left"/>
      <w:pPr>
        <w:tabs>
          <w:tab w:val="num" w:pos="-9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D31780"/>
    <w:multiLevelType w:val="hybridMultilevel"/>
    <w:tmpl w:val="71A40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37D"/>
    <w:multiLevelType w:val="hybridMultilevel"/>
    <w:tmpl w:val="96828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67D1B"/>
    <w:multiLevelType w:val="hybridMultilevel"/>
    <w:tmpl w:val="EB12BF9C"/>
    <w:lvl w:ilvl="0" w:tplc="F2184A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B7599"/>
    <w:multiLevelType w:val="hybridMultilevel"/>
    <w:tmpl w:val="EB12BF9C"/>
    <w:lvl w:ilvl="0" w:tplc="F2184A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26322"/>
    <w:multiLevelType w:val="multilevel"/>
    <w:tmpl w:val="4CAEFE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032AE5"/>
    <w:multiLevelType w:val="hybridMultilevel"/>
    <w:tmpl w:val="5508A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71DDC"/>
    <w:multiLevelType w:val="hybridMultilevel"/>
    <w:tmpl w:val="71A40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377F"/>
    <w:multiLevelType w:val="hybridMultilevel"/>
    <w:tmpl w:val="B708521C"/>
    <w:lvl w:ilvl="0" w:tplc="7F4292B8">
      <w:start w:val="1"/>
      <w:numFmt w:val="bullet"/>
      <w:lvlText w:val="−"/>
      <w:lvlJc w:val="left"/>
      <w:pPr>
        <w:tabs>
          <w:tab w:val="num" w:pos="-90"/>
        </w:tabs>
        <w:ind w:left="720" w:hanging="360"/>
      </w:pPr>
      <w:rPr>
        <w:rFonts w:ascii="Garamond" w:hAnsi="Garamond" w:cs="Garamond" w:hint="default"/>
        <w:b w:val="0"/>
        <w:bCs w:val="0"/>
        <w:i w:val="0"/>
        <w:iCs w:val="0"/>
        <w:sz w:val="22"/>
        <w:szCs w:val="22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8F59CF"/>
    <w:multiLevelType w:val="hybridMultilevel"/>
    <w:tmpl w:val="228A93E2"/>
    <w:lvl w:ilvl="0" w:tplc="4E905A00">
      <w:start w:val="1"/>
      <w:numFmt w:val="bullet"/>
      <w:lvlText w:val=""/>
      <w:lvlJc w:val="left"/>
      <w:pPr>
        <w:tabs>
          <w:tab w:val="num" w:pos="784"/>
        </w:tabs>
        <w:ind w:left="784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3BB55207"/>
    <w:multiLevelType w:val="hybridMultilevel"/>
    <w:tmpl w:val="2604A9E2"/>
    <w:lvl w:ilvl="0" w:tplc="4E905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D4E20"/>
    <w:multiLevelType w:val="multilevel"/>
    <w:tmpl w:val="B76429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  <w:sz w:val="20"/>
      </w:rPr>
    </w:lvl>
  </w:abstractNum>
  <w:abstractNum w:abstractNumId="12" w15:restartNumberingAfterBreak="0">
    <w:nsid w:val="4830228A"/>
    <w:multiLevelType w:val="hybridMultilevel"/>
    <w:tmpl w:val="07A6C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33A50"/>
    <w:multiLevelType w:val="multilevel"/>
    <w:tmpl w:val="25105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5795DE4"/>
    <w:multiLevelType w:val="hybridMultilevel"/>
    <w:tmpl w:val="5764FE70"/>
    <w:lvl w:ilvl="0" w:tplc="46D010D6">
      <w:start w:val="1"/>
      <w:numFmt w:val="bullet"/>
      <w:lvlText w:val="–"/>
      <w:lvlJc w:val="left"/>
      <w:pPr>
        <w:ind w:left="752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5" w15:restartNumberingAfterBreak="0">
    <w:nsid w:val="584B6DD7"/>
    <w:multiLevelType w:val="multilevel"/>
    <w:tmpl w:val="27EE5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D02711C"/>
    <w:multiLevelType w:val="hybridMultilevel"/>
    <w:tmpl w:val="53E62362"/>
    <w:lvl w:ilvl="0" w:tplc="AAA4D422">
      <w:start w:val="1"/>
      <w:numFmt w:val="bullet"/>
      <w:lvlText w:val="−"/>
      <w:lvlJc w:val="left"/>
      <w:pPr>
        <w:tabs>
          <w:tab w:val="num" w:pos="-90"/>
        </w:tabs>
        <w:ind w:left="720" w:hanging="360"/>
      </w:pPr>
      <w:rPr>
        <w:rFonts w:ascii="Garamond" w:hAnsi="Garamond" w:cs="Garamond" w:hint="default"/>
        <w:b w:val="0"/>
        <w:bCs w:val="0"/>
        <w:i w:val="0"/>
        <w:iCs w:val="0"/>
        <w:sz w:val="22"/>
        <w:szCs w:val="22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066F19"/>
    <w:multiLevelType w:val="hybridMultilevel"/>
    <w:tmpl w:val="D4AC67A8"/>
    <w:lvl w:ilvl="0" w:tplc="4E905A00">
      <w:start w:val="1"/>
      <w:numFmt w:val="bullet"/>
      <w:lvlText w:val=""/>
      <w:lvlJc w:val="left"/>
      <w:pPr>
        <w:tabs>
          <w:tab w:val="num" w:pos="1855"/>
        </w:tabs>
        <w:ind w:left="1855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B0104"/>
    <w:multiLevelType w:val="hybridMultilevel"/>
    <w:tmpl w:val="35382D24"/>
    <w:lvl w:ilvl="0" w:tplc="46D010D6">
      <w:start w:val="1"/>
      <w:numFmt w:val="bullet"/>
      <w:lvlText w:val="–"/>
      <w:lvlJc w:val="left"/>
      <w:pPr>
        <w:ind w:left="13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19" w15:restartNumberingAfterBreak="0">
    <w:nsid w:val="6E20103A"/>
    <w:multiLevelType w:val="hybridMultilevel"/>
    <w:tmpl w:val="59DA717C"/>
    <w:lvl w:ilvl="0" w:tplc="46D010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53E48"/>
    <w:multiLevelType w:val="hybridMultilevel"/>
    <w:tmpl w:val="B5A623F2"/>
    <w:lvl w:ilvl="0" w:tplc="E30A84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9"/>
  </w:num>
  <w:num w:numId="4">
    <w:abstractNumId w:val="12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16"/>
  </w:num>
  <w:num w:numId="10">
    <w:abstractNumId w:val="8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4"/>
  </w:num>
  <w:num w:numId="16">
    <w:abstractNumId w:val="11"/>
  </w:num>
  <w:num w:numId="17">
    <w:abstractNumId w:val="13"/>
  </w:num>
  <w:num w:numId="18">
    <w:abstractNumId w:val="9"/>
  </w:num>
  <w:num w:numId="19">
    <w:abstractNumId w:val="18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05"/>
    <w:rsid w:val="00002C71"/>
    <w:rsid w:val="0000346D"/>
    <w:rsid w:val="000501F7"/>
    <w:rsid w:val="000772D5"/>
    <w:rsid w:val="00083AD0"/>
    <w:rsid w:val="00094097"/>
    <w:rsid w:val="000A4355"/>
    <w:rsid w:val="000D72E9"/>
    <w:rsid w:val="000E6C98"/>
    <w:rsid w:val="000F0ED6"/>
    <w:rsid w:val="001040A9"/>
    <w:rsid w:val="00110C0E"/>
    <w:rsid w:val="00113D8D"/>
    <w:rsid w:val="00121018"/>
    <w:rsid w:val="0012154E"/>
    <w:rsid w:val="00142950"/>
    <w:rsid w:val="00185024"/>
    <w:rsid w:val="00190077"/>
    <w:rsid w:val="001A4734"/>
    <w:rsid w:val="001B2E04"/>
    <w:rsid w:val="001E029C"/>
    <w:rsid w:val="001F1717"/>
    <w:rsid w:val="002346A8"/>
    <w:rsid w:val="0023684E"/>
    <w:rsid w:val="002475F6"/>
    <w:rsid w:val="002650D1"/>
    <w:rsid w:val="002B6A66"/>
    <w:rsid w:val="002D51CB"/>
    <w:rsid w:val="002E185E"/>
    <w:rsid w:val="002F490D"/>
    <w:rsid w:val="00304FF1"/>
    <w:rsid w:val="003077A4"/>
    <w:rsid w:val="00343C45"/>
    <w:rsid w:val="00367653"/>
    <w:rsid w:val="0038029D"/>
    <w:rsid w:val="003B0CCD"/>
    <w:rsid w:val="003B5214"/>
    <w:rsid w:val="003D1F39"/>
    <w:rsid w:val="003E2D64"/>
    <w:rsid w:val="003F731A"/>
    <w:rsid w:val="0043681F"/>
    <w:rsid w:val="00442BAF"/>
    <w:rsid w:val="004547C6"/>
    <w:rsid w:val="004678F5"/>
    <w:rsid w:val="00487315"/>
    <w:rsid w:val="004961BD"/>
    <w:rsid w:val="00496600"/>
    <w:rsid w:val="004A400B"/>
    <w:rsid w:val="004A4AFB"/>
    <w:rsid w:val="004A5DC7"/>
    <w:rsid w:val="004B1E21"/>
    <w:rsid w:val="004B6E43"/>
    <w:rsid w:val="004C17D6"/>
    <w:rsid w:val="004C5484"/>
    <w:rsid w:val="00525032"/>
    <w:rsid w:val="005572FA"/>
    <w:rsid w:val="00595F7C"/>
    <w:rsid w:val="005967C7"/>
    <w:rsid w:val="005B5FED"/>
    <w:rsid w:val="005E54F0"/>
    <w:rsid w:val="0063605B"/>
    <w:rsid w:val="00674745"/>
    <w:rsid w:val="00684C18"/>
    <w:rsid w:val="00697F58"/>
    <w:rsid w:val="006A67CE"/>
    <w:rsid w:val="006C340D"/>
    <w:rsid w:val="006D1171"/>
    <w:rsid w:val="006F6821"/>
    <w:rsid w:val="007100FA"/>
    <w:rsid w:val="00730C52"/>
    <w:rsid w:val="007409C8"/>
    <w:rsid w:val="00785B52"/>
    <w:rsid w:val="007924A3"/>
    <w:rsid w:val="00796124"/>
    <w:rsid w:val="007A5545"/>
    <w:rsid w:val="007B01F7"/>
    <w:rsid w:val="007E0D52"/>
    <w:rsid w:val="007E688B"/>
    <w:rsid w:val="007F1116"/>
    <w:rsid w:val="007F32AC"/>
    <w:rsid w:val="007F625B"/>
    <w:rsid w:val="007F630F"/>
    <w:rsid w:val="00812C95"/>
    <w:rsid w:val="00813D9B"/>
    <w:rsid w:val="00824223"/>
    <w:rsid w:val="00860AED"/>
    <w:rsid w:val="00874AB7"/>
    <w:rsid w:val="008A4FE4"/>
    <w:rsid w:val="008A5EFE"/>
    <w:rsid w:val="008B50A8"/>
    <w:rsid w:val="00912817"/>
    <w:rsid w:val="009149CF"/>
    <w:rsid w:val="009261AE"/>
    <w:rsid w:val="009266E3"/>
    <w:rsid w:val="00932645"/>
    <w:rsid w:val="00950036"/>
    <w:rsid w:val="009516F0"/>
    <w:rsid w:val="00980EC6"/>
    <w:rsid w:val="0098207F"/>
    <w:rsid w:val="009A677B"/>
    <w:rsid w:val="009C6A0C"/>
    <w:rsid w:val="009D69AC"/>
    <w:rsid w:val="009E6E05"/>
    <w:rsid w:val="00A018BB"/>
    <w:rsid w:val="00A147AF"/>
    <w:rsid w:val="00A2439F"/>
    <w:rsid w:val="00A32421"/>
    <w:rsid w:val="00A46690"/>
    <w:rsid w:val="00AC56E6"/>
    <w:rsid w:val="00AE060B"/>
    <w:rsid w:val="00AF2B20"/>
    <w:rsid w:val="00B10F29"/>
    <w:rsid w:val="00B11C52"/>
    <w:rsid w:val="00B17693"/>
    <w:rsid w:val="00B3021B"/>
    <w:rsid w:val="00B4131B"/>
    <w:rsid w:val="00B83293"/>
    <w:rsid w:val="00B9605B"/>
    <w:rsid w:val="00B9738D"/>
    <w:rsid w:val="00BA3268"/>
    <w:rsid w:val="00BB1754"/>
    <w:rsid w:val="00BC26FB"/>
    <w:rsid w:val="00BF5AAE"/>
    <w:rsid w:val="00C150F2"/>
    <w:rsid w:val="00C347E8"/>
    <w:rsid w:val="00C35D74"/>
    <w:rsid w:val="00C56CA7"/>
    <w:rsid w:val="00C642E4"/>
    <w:rsid w:val="00C658A5"/>
    <w:rsid w:val="00C74B39"/>
    <w:rsid w:val="00CC0E68"/>
    <w:rsid w:val="00CC13BF"/>
    <w:rsid w:val="00D05480"/>
    <w:rsid w:val="00D23297"/>
    <w:rsid w:val="00D463FA"/>
    <w:rsid w:val="00D55A0C"/>
    <w:rsid w:val="00D62934"/>
    <w:rsid w:val="00DA71F8"/>
    <w:rsid w:val="00DE317A"/>
    <w:rsid w:val="00DE48B6"/>
    <w:rsid w:val="00DE62AE"/>
    <w:rsid w:val="00E0044E"/>
    <w:rsid w:val="00E06C88"/>
    <w:rsid w:val="00E33558"/>
    <w:rsid w:val="00E52181"/>
    <w:rsid w:val="00E9670E"/>
    <w:rsid w:val="00EB1E1A"/>
    <w:rsid w:val="00EB6A6D"/>
    <w:rsid w:val="00EE53FF"/>
    <w:rsid w:val="00EE619C"/>
    <w:rsid w:val="00EF2709"/>
    <w:rsid w:val="00F052AA"/>
    <w:rsid w:val="00F21F1A"/>
    <w:rsid w:val="00F232B5"/>
    <w:rsid w:val="00F322BC"/>
    <w:rsid w:val="00F77D90"/>
    <w:rsid w:val="00F8213D"/>
    <w:rsid w:val="00F95C89"/>
    <w:rsid w:val="00FA5F4B"/>
    <w:rsid w:val="00FA6910"/>
    <w:rsid w:val="00FB26C2"/>
    <w:rsid w:val="00FC1E0F"/>
    <w:rsid w:val="00FD44ED"/>
    <w:rsid w:val="00FE74E1"/>
    <w:rsid w:val="00FF00CF"/>
    <w:rsid w:val="00FF186F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ECD4"/>
  <w15:chartTrackingRefBased/>
  <w15:docId w15:val="{B79CDE0E-05A7-44D2-A622-8AE9518E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E6E05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4">
    <w:name w:val="Абзац списка Знак"/>
    <w:link w:val="a3"/>
    <w:uiPriority w:val="34"/>
    <w:rsid w:val="009E6E05"/>
    <w:rPr>
      <w:rFonts w:ascii="Times New Roman" w:eastAsia="Calibri" w:hAnsi="Times New Roman" w:cs="Times New Roman"/>
      <w:sz w:val="24"/>
    </w:rPr>
  </w:style>
  <w:style w:type="paragraph" w:styleId="2">
    <w:name w:val="Body Text 2"/>
    <w:basedOn w:val="a"/>
    <w:link w:val="20"/>
    <w:rsid w:val="00D2329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23297"/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annotation reference"/>
    <w:basedOn w:val="a0"/>
    <w:semiHidden/>
    <w:unhideWhenUsed/>
    <w:rsid w:val="001040A9"/>
    <w:rPr>
      <w:sz w:val="16"/>
      <w:szCs w:val="16"/>
    </w:rPr>
  </w:style>
  <w:style w:type="paragraph" w:styleId="a6">
    <w:name w:val="annotation text"/>
    <w:basedOn w:val="a"/>
    <w:link w:val="a7"/>
    <w:unhideWhenUsed/>
    <w:rsid w:val="001040A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1040A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040A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040A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4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40A9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0E6C9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E6C98"/>
  </w:style>
  <w:style w:type="paragraph" w:customStyle="1" w:styleId="1">
    <w:name w:val="Обычный1"/>
    <w:uiPriority w:val="99"/>
    <w:rsid w:val="000E6C9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paragraph" w:styleId="ae">
    <w:name w:val="Normal (Web)"/>
    <w:basedOn w:val="a"/>
    <w:rsid w:val="00190077"/>
    <w:pPr>
      <w:spacing w:after="0" w:line="240" w:lineRule="auto"/>
      <w:jc w:val="both"/>
    </w:pPr>
    <w:rPr>
      <w:rFonts w:ascii="Times New Roman" w:eastAsia="Arial Unicode MS" w:hAnsi="Times New Roman" w:cs="Times New Roman"/>
      <w:sz w:val="20"/>
      <w:szCs w:val="24"/>
      <w:lang w:eastAsia="ru-RU"/>
    </w:rPr>
  </w:style>
  <w:style w:type="paragraph" w:styleId="af">
    <w:name w:val="Revision"/>
    <w:hidden/>
    <w:uiPriority w:val="99"/>
    <w:semiHidden/>
    <w:rsid w:val="00A147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Дряницын Евгений Алексеевич</dc:creator>
  <cp:keywords/>
  <dc:description/>
  <cp:lastModifiedBy>Гавриленко Арсений Сергеевич</cp:lastModifiedBy>
  <cp:revision>12</cp:revision>
  <dcterms:created xsi:type="dcterms:W3CDTF">2025-07-09T07:58:00Z</dcterms:created>
  <dcterms:modified xsi:type="dcterms:W3CDTF">2025-07-25T09:06:00Z</dcterms:modified>
</cp:coreProperties>
</file>