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0071" w14:textId="77777777" w:rsidR="00BB2F46" w:rsidRPr="00A92564" w:rsidRDefault="009E4034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A92564">
        <w:rPr>
          <w:rFonts w:ascii="Garamond" w:hAnsi="Garamond"/>
          <w:b/>
          <w:sz w:val="28"/>
          <w:szCs w:val="28"/>
        </w:rPr>
        <w:t>X.1. Изменения, связанные с уточнением порядка формирования обязательств по поставке мощности на оптовый рынок</w:t>
      </w:r>
    </w:p>
    <w:p w14:paraId="1605EBBC" w14:textId="77777777" w:rsidR="00BB2F46" w:rsidRPr="00A92564" w:rsidRDefault="00BB2F46">
      <w:pPr>
        <w:rPr>
          <w:rFonts w:ascii="Garamond" w:hAnsi="Garamond"/>
          <w:b/>
          <w:sz w:val="28"/>
          <w:szCs w:val="28"/>
        </w:rPr>
      </w:pPr>
    </w:p>
    <w:p w14:paraId="7C31485C" w14:textId="77777777" w:rsidR="00BB2F46" w:rsidRPr="00A92564" w:rsidRDefault="00131B3D">
      <w:pPr>
        <w:jc w:val="right"/>
        <w:rPr>
          <w:rFonts w:ascii="Garamond" w:hAnsi="Garamond"/>
          <w:b/>
          <w:bCs/>
          <w:sz w:val="28"/>
          <w:szCs w:val="28"/>
        </w:rPr>
      </w:pPr>
      <w:r w:rsidRPr="00A92564">
        <w:rPr>
          <w:rFonts w:ascii="Garamond" w:hAnsi="Garamond"/>
          <w:b/>
          <w:sz w:val="28"/>
          <w:szCs w:val="28"/>
        </w:rPr>
        <w:t xml:space="preserve">Приложение № </w:t>
      </w:r>
      <w:r w:rsidR="009E4034" w:rsidRPr="00A92564">
        <w:rPr>
          <w:rFonts w:ascii="Garamond" w:hAnsi="Garamond"/>
          <w:b/>
          <w:sz w:val="28"/>
          <w:szCs w:val="28"/>
        </w:rPr>
        <w:t>10.1</w:t>
      </w:r>
    </w:p>
    <w:p w14:paraId="09B1F30D" w14:textId="77777777" w:rsidR="00BB2F46" w:rsidRPr="00A92564" w:rsidRDefault="00BB2F46">
      <w:pPr>
        <w:jc w:val="right"/>
        <w:rPr>
          <w:rFonts w:ascii="Garamond" w:hAnsi="Garamond" w:cs="Tahoma"/>
          <w:b/>
          <w:sz w:val="28"/>
          <w:szCs w:val="28"/>
        </w:rPr>
      </w:pP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29"/>
      </w:tblGrid>
      <w:tr w:rsidR="00BB2F46" w:rsidRPr="00A92564" w14:paraId="2565284D" w14:textId="77777777">
        <w:trPr>
          <w:trHeight w:val="350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F67E" w14:textId="77777777" w:rsidR="00BB2F46" w:rsidRPr="00A92564" w:rsidRDefault="00131B3D">
            <w:pPr>
              <w:widowControl w:val="0"/>
              <w:tabs>
                <w:tab w:val="left" w:pos="0"/>
                <w:tab w:val="left" w:pos="3420"/>
              </w:tabs>
              <w:jc w:val="both"/>
              <w:rPr>
                <w:rFonts w:ascii="Garamond" w:hAnsi="Garamond"/>
              </w:rPr>
            </w:pPr>
            <w:r w:rsidRPr="00A92564">
              <w:rPr>
                <w:rFonts w:ascii="Garamond" w:hAnsi="Garamond"/>
                <w:b/>
              </w:rPr>
              <w:t>Инициатор:</w:t>
            </w:r>
            <w:r w:rsidRPr="00A92564">
              <w:rPr>
                <w:rFonts w:ascii="Garamond" w:hAnsi="Garamond"/>
              </w:rPr>
              <w:t xml:space="preserve"> </w:t>
            </w:r>
            <w:r w:rsidRPr="00A92564">
              <w:rPr>
                <w:rFonts w:ascii="Garamond" w:eastAsia="Batang" w:hAnsi="Garamond" w:cs="Garamond"/>
              </w:rPr>
              <w:t xml:space="preserve">член Наблюдательного совета Ассоциации «НП Совет рынка» </w:t>
            </w:r>
            <w:proofErr w:type="spellStart"/>
            <w:r w:rsidRPr="00A92564">
              <w:rPr>
                <w:rFonts w:ascii="Garamond" w:eastAsia="Batang" w:hAnsi="Garamond" w:cs="Garamond"/>
              </w:rPr>
              <w:t>А.Г</w:t>
            </w:r>
            <w:proofErr w:type="spellEnd"/>
            <w:r w:rsidRPr="00A92564">
              <w:rPr>
                <w:rFonts w:ascii="Garamond" w:eastAsia="Batang" w:hAnsi="Garamond" w:cs="Garamond"/>
              </w:rPr>
              <w:t>. Панина</w:t>
            </w:r>
            <w:r w:rsidR="009E4034" w:rsidRPr="00A92564">
              <w:rPr>
                <w:rFonts w:ascii="Garamond" w:eastAsia="Batang" w:hAnsi="Garamond" w:cs="Garamond"/>
              </w:rPr>
              <w:t>.</w:t>
            </w:r>
          </w:p>
          <w:p w14:paraId="678DFF29" w14:textId="77777777" w:rsidR="00BB2F46" w:rsidRPr="00A92564" w:rsidRDefault="00131B3D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92564">
              <w:rPr>
                <w:rFonts w:ascii="Garamond" w:hAnsi="Garamond"/>
                <w:b/>
                <w:sz w:val="24"/>
                <w:szCs w:val="24"/>
              </w:rPr>
              <w:t xml:space="preserve">Обоснование: </w:t>
            </w:r>
            <w:r w:rsidRPr="00A92564">
              <w:rPr>
                <w:rFonts w:ascii="Garamond" w:hAnsi="Garamond"/>
                <w:sz w:val="24"/>
                <w:szCs w:val="24"/>
              </w:rPr>
              <w:t xml:space="preserve">в настоящее время регламентами оптового рынка и стандартной формой договора купли-продажи (поставки) мощности модернизированных генерирующих объектов (далее – договор на модернизацию) предусмотрен следующий порядок: </w:t>
            </w:r>
          </w:p>
          <w:p w14:paraId="4D82BB5C" w14:textId="77777777" w:rsidR="00BB2F46" w:rsidRPr="00A92564" w:rsidRDefault="00131B3D" w:rsidP="00032492">
            <w:pPr>
              <w:pStyle w:val="ConsPlusNormal"/>
              <w:ind w:firstLine="493"/>
              <w:jc w:val="both"/>
              <w:rPr>
                <w:rFonts w:ascii="Garamond" w:hAnsi="Garamond"/>
                <w:sz w:val="24"/>
                <w:szCs w:val="24"/>
              </w:rPr>
            </w:pPr>
            <w:r w:rsidRPr="00A92564">
              <w:rPr>
                <w:rFonts w:ascii="Garamond" w:hAnsi="Garamond"/>
                <w:sz w:val="24"/>
                <w:szCs w:val="24"/>
              </w:rPr>
              <w:t>– в отношении включенного в проекты модернизации генерирующего оборудования, функционирующего до реализации мероприятий по модернизации (далее – «старое ГО»), в период реализации мероприятий по модернизации, определенный договором на модернизацию, не осуществляется поставка мощности по договорам купли-продажи мощности по результатам конкурентного отбора мощности (далее – договоры КОМ);</w:t>
            </w:r>
          </w:p>
          <w:p w14:paraId="2B5A8EBE" w14:textId="01FE6FF8" w:rsidR="00BB2F46" w:rsidRPr="00A92564" w:rsidRDefault="00131B3D" w:rsidP="00032492">
            <w:pPr>
              <w:pStyle w:val="ConsPlusNormal"/>
              <w:ind w:firstLine="493"/>
              <w:jc w:val="both"/>
              <w:rPr>
                <w:rFonts w:ascii="Garamond" w:hAnsi="Garamond"/>
                <w:sz w:val="24"/>
                <w:szCs w:val="24"/>
              </w:rPr>
            </w:pPr>
            <w:r w:rsidRPr="00A92564">
              <w:rPr>
                <w:rFonts w:ascii="Garamond" w:hAnsi="Garamond"/>
                <w:sz w:val="24"/>
                <w:szCs w:val="24"/>
              </w:rPr>
              <w:t>– период поставки мощности по договорам на модернизацию и период реализации мероприятий по модернизации изменяются с 1-го числа месяца, следующего за месяцем вступления в силу решений Правительства Российской Федерации об изменении параметров проектов модернизации, указанных в ранее утвержденных Правительством Российской Федерации на основании результатов отбора проектов модернизации генерирующего оборудования тепловых электрических станций перечнях генерирующего оборудования, подлежащего модернизации (далее – решение Правительства);</w:t>
            </w:r>
          </w:p>
          <w:p w14:paraId="4C22CC17" w14:textId="77777777" w:rsidR="00BB2F46" w:rsidRPr="00A92564" w:rsidRDefault="00131B3D" w:rsidP="00032492">
            <w:pPr>
              <w:pStyle w:val="ConsPlusNormal"/>
              <w:ind w:firstLine="493"/>
              <w:jc w:val="both"/>
              <w:rPr>
                <w:rFonts w:ascii="Garamond" w:hAnsi="Garamond"/>
                <w:sz w:val="24"/>
                <w:szCs w:val="24"/>
              </w:rPr>
            </w:pPr>
            <w:r w:rsidRPr="00A92564">
              <w:rPr>
                <w:rFonts w:ascii="Garamond" w:hAnsi="Garamond"/>
                <w:sz w:val="24"/>
                <w:szCs w:val="24"/>
              </w:rPr>
              <w:t>– оплата мощности «старого ГО» возобновляется с расчетного месяца, в котором были внесены изменения в договор на модернизацию, в случае, если новый период реализации мероприятий по модернизации наступает позднее данного расчетного месяца.</w:t>
            </w:r>
          </w:p>
          <w:p w14:paraId="6DFC699E" w14:textId="77777777" w:rsidR="00BB2F46" w:rsidRPr="00A92564" w:rsidRDefault="00131B3D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92564">
              <w:rPr>
                <w:rFonts w:ascii="Garamond" w:hAnsi="Garamond"/>
                <w:sz w:val="24"/>
                <w:szCs w:val="24"/>
              </w:rPr>
              <w:t>Предлагается предусмотреть возможность внесения изменений в договор на модернизацию, обусловленных вступлением в силу решений Правительства, с 1-го числа месяца вступления в силу решения Правительства.</w:t>
            </w:r>
          </w:p>
          <w:p w14:paraId="076CB562" w14:textId="77777777" w:rsidR="00BB2F46" w:rsidRPr="00A92564" w:rsidRDefault="00131B3D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92564">
              <w:rPr>
                <w:rFonts w:ascii="Garamond" w:hAnsi="Garamond"/>
                <w:sz w:val="24"/>
                <w:szCs w:val="24"/>
              </w:rPr>
              <w:t>Предлагается также предусмотреть возможность соответствующей корректировки реестра поставщиков и генерирующих объектов и реестра обязательств по поставке мощности в отношении месяца вступления в силу решения Правительства с целью обеспечения возможности оплаты мощности «старого ГО», включенного в проекты модернизации, указанные в решении Правительства, с месяца вступления в силу данного решения (при условии, что данный месяц наступает ранее актуализированного начала периода реализации мероприятий по модернизации).</w:t>
            </w:r>
          </w:p>
          <w:p w14:paraId="70772220" w14:textId="77777777" w:rsidR="00BB2F46" w:rsidRPr="00A92564" w:rsidRDefault="00131B3D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92564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Pr="00A92564">
              <w:rPr>
                <w:rFonts w:ascii="Garamond" w:hAnsi="Garamond"/>
                <w:sz w:val="24"/>
                <w:szCs w:val="24"/>
              </w:rPr>
              <w:t xml:space="preserve"> c 23 мая 2025 года и распространяют свое действие на отношения сторон по Договору о присоединении к торговой системе оптового рынка, возникшие с 1 мая 2025 года, </w:t>
            </w:r>
            <w:bookmarkStart w:id="1" w:name="_Hlk191050110"/>
            <w:r w:rsidRPr="00A92564">
              <w:rPr>
                <w:rFonts w:ascii="Garamond" w:hAnsi="Garamond"/>
                <w:sz w:val="24"/>
                <w:szCs w:val="24"/>
              </w:rPr>
              <w:t>и действуют по 30 июня 2025 года (включительно).</w:t>
            </w:r>
            <w:bookmarkEnd w:id="1"/>
          </w:p>
        </w:tc>
      </w:tr>
    </w:tbl>
    <w:p w14:paraId="34C7E36C" w14:textId="77777777" w:rsidR="00BB2F46" w:rsidRPr="00A92564" w:rsidRDefault="00BB2F46">
      <w:pPr>
        <w:pStyle w:val="af6"/>
        <w:spacing w:before="0"/>
        <w:jc w:val="both"/>
        <w:rPr>
          <w:rFonts w:cs="Garamond"/>
          <w:sz w:val="26"/>
          <w:szCs w:val="26"/>
        </w:rPr>
      </w:pPr>
    </w:p>
    <w:p w14:paraId="736C6AB7" w14:textId="77777777" w:rsidR="00BB2F46" w:rsidRPr="00A92564" w:rsidRDefault="00131B3D">
      <w:pPr>
        <w:pStyle w:val="af6"/>
        <w:spacing w:before="0"/>
        <w:jc w:val="left"/>
        <w:rPr>
          <w:rFonts w:cs="Garamond"/>
          <w:sz w:val="24"/>
        </w:rPr>
      </w:pPr>
      <w:r w:rsidRPr="00A92564">
        <w:rPr>
          <w:rFonts w:cs="Garamond"/>
          <w:sz w:val="26"/>
          <w:szCs w:val="26"/>
        </w:rPr>
        <w:t>Предложения по изменениям и дополнениям в РЕГЛАМЕНТ ОПРЕДЕЛЕНИЯ ОБЪЕМОВ ПОКУПКИ И ПРОДАЖИ МОЩНОСТИ НА ОПТОВЫЙ РЫНОК (Приложение № 13.2 к Договору о присоединении к торговой системе оптового рынка)</w:t>
      </w:r>
    </w:p>
    <w:p w14:paraId="2146EF6F" w14:textId="77777777" w:rsidR="00BB2F46" w:rsidRPr="00A92564" w:rsidRDefault="00BB2F46">
      <w:pPr>
        <w:jc w:val="center"/>
        <w:rPr>
          <w:rFonts w:ascii="Garamond" w:hAnsi="Garamond" w:cs="Garamond"/>
          <w:b/>
          <w:bCs/>
        </w:rPr>
      </w:pP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6939"/>
        <w:gridCol w:w="7009"/>
      </w:tblGrid>
      <w:tr w:rsidR="00BB2F46" w:rsidRPr="00A92564" w14:paraId="409B4426" w14:textId="77777777">
        <w:trPr>
          <w:trHeight w:val="4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C4007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23112A0E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28EF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303A4E77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вступления в силу изменений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573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19CF4BCA" w14:textId="77777777" w:rsidR="00BB2F46" w:rsidRPr="00A92564" w:rsidRDefault="00131B3D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BB2F46" w:rsidRPr="00A92564" w14:paraId="46E911F0" w14:textId="77777777">
        <w:trPr>
          <w:trHeight w:val="4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22F63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16.1.2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AAD" w14:textId="77777777" w:rsidR="00BB2F46" w:rsidRPr="00A92564" w:rsidRDefault="00131B3D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КО актуализирует и повторно направляет </w:t>
            </w:r>
            <w:proofErr w:type="gramStart"/>
            <w:r w:rsidRPr="00A92564">
              <w:rPr>
                <w:rFonts w:ascii="Garamond" w:hAnsi="Garamond"/>
                <w:bCs/>
                <w:sz w:val="22"/>
                <w:szCs w:val="22"/>
              </w:rPr>
              <w:t>в СО</w:t>
            </w:r>
            <w:proofErr w:type="gramEnd"/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рынка, в случае 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получения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после срока, установленного в п. 16.1:</w:t>
            </w:r>
          </w:p>
          <w:p w14:paraId="54109426" w14:textId="77777777" w:rsidR="00BB2F46" w:rsidRPr="00A92564" w:rsidRDefault="00131B3D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информаци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и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о признании квалифицированным </w:t>
            </w:r>
            <w:r w:rsidRPr="00A92564">
              <w:rPr>
                <w:rFonts w:ascii="Garamond" w:hAnsi="Garamond"/>
                <w:sz w:val="22"/>
                <w:szCs w:val="22"/>
              </w:rPr>
              <w:t>генерирующего объекта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(прекращения квалификации генерирующего объекта), включающего генерирующее оборудование, в отношении которого в торговой системе оптового рынка зарегистрирована ГТП генерации;</w:t>
            </w:r>
          </w:p>
          <w:p w14:paraId="1B1065D3" w14:textId="77777777" w:rsidR="00BB2F46" w:rsidRPr="00A92564" w:rsidRDefault="00131B3D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инициированны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х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СО предложени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й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по изменению расчетной модели, которые повлекли за собой изменение состава ГЕМ, в соответствии с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 xml:space="preserve">Регламентом внесения изменений в расчетную модель электроэнергетической системы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(Приложение № 2 к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5F1F1855" w14:textId="77777777" w:rsidR="00BB2F46" w:rsidRPr="00A92564" w:rsidRDefault="00131B3D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информаци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и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об изменении состава условной ГТП генерации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включенной в Реестр итогов КОМ НГО,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в случае, указанном в разделе 9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Регламента проведения конкурентных отборов мощности новых генерирующих объектов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(Приложение № 19.8 к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46F55610" w14:textId="77777777" w:rsidR="00BB2F46" w:rsidRPr="00A92564" w:rsidRDefault="00131B3D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в мае 2022 года уведомлени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й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о внесении изменений в договоры на модернизацию в соответствии с п. 1.10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Договора коммерческого представительства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Д 18.1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);</w:t>
            </w:r>
          </w:p>
          <w:p w14:paraId="4CF36DD7" w14:textId="77777777" w:rsidR="00BB2F46" w:rsidRPr="00A92564" w:rsidRDefault="00131B3D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от СО в соответствии с п. 16.4 настоящего Регламента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Перечн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я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 xml:space="preserve"> генерирующего оборудования, в отношении которого принято решение о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приостановлении или о согласовании вывода из эксплуатации</w:t>
            </w:r>
            <w:r w:rsidRPr="00A92564">
              <w:rPr>
                <w:rFonts w:ascii="Garamond" w:hAnsi="Garamond"/>
                <w:sz w:val="22"/>
                <w:szCs w:val="22"/>
              </w:rPr>
              <w:t>;</w:t>
            </w:r>
          </w:p>
          <w:p w14:paraId="31C9BCA1" w14:textId="77777777" w:rsidR="00BB2F46" w:rsidRPr="00A92564" w:rsidRDefault="00131B3D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информаци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и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о принятии Наблюдательным советом Совета рынка 28.01.2025 решения о внесении в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Договор о присоединении к торговой системе оптового рынка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изменений</w:t>
            </w:r>
            <w:r w:rsidRPr="00A92564">
              <w:rPr>
                <w:rFonts w:ascii="Garamond" w:hAnsi="Garamond"/>
                <w:sz w:val="22"/>
                <w:szCs w:val="22"/>
              </w:rPr>
              <w:t>, предусматривающих:</w:t>
            </w:r>
          </w:p>
          <w:p w14:paraId="23563911" w14:textId="77777777" w:rsidR="00BB2F46" w:rsidRPr="00A92564" w:rsidRDefault="00131B3D">
            <w:pPr>
              <w:pStyle w:val="afc"/>
              <w:spacing w:before="120" w:after="120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- корректировку условий для включения ГТП генерации в формируемый в соответствии с порядком, установленным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Регламентом отнесения генерирующих объектов к генерирующим объектам, поставляющим мощность в вынужденном режиме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19.7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), Перечень генерирующих объектов, поставляющих мощность в вынужденном режиме, а именно – предусматривающих </w:t>
            </w:r>
            <w:r w:rsidRPr="00A92564">
              <w:rPr>
                <w:rFonts w:ascii="Garamond" w:hAnsi="Garamond"/>
                <w:sz w:val="22"/>
                <w:szCs w:val="22"/>
              </w:rPr>
              <w:lastRenderedPageBreak/>
              <w:t>включение в указанный перечень ГТП генерации, сформированных в отношении отнесенного решением Правительства Российской Федерации к генерирующему оборудованию, поставляющему мощность в вынужденном режиме, мобильного (передвижного) генерирующего оборудования, мощность которого не была учтена при проведении КОМ как подлежащая обязательной покупке вне зависимости от результатов КОМ (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ГТП генерации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 xml:space="preserve">,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зарегистрированных в отношении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мобильного (передвижного) генерирующего оборудования, отнесенного к поставляющему мощность в вынужденном режиме в 2025 году распоряжением Правительства Российской Федерации от 20.06.2019 № 1330-р (в редакции распоряжения Правительства Российской Федерации от 09.10.2024 № 2798-р)), </w:t>
            </w:r>
          </w:p>
          <w:p w14:paraId="3DD80D14" w14:textId="77777777" w:rsidR="00BB2F46" w:rsidRPr="00A92564" w:rsidRDefault="00131B3D">
            <w:pPr>
              <w:pStyle w:val="afc"/>
              <w:spacing w:before="120" w:after="120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и распространение скорректированных условий на те расчетные периоды (календарные месяцы), на которые в соответствии с пунктом 16.1 настоящего Регламента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 был сформирован и передан СО по состоянию на 28.01.2025 (январь и февраль 2025 года)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.</w:t>
            </w:r>
          </w:p>
          <w:p w14:paraId="692F6BEC" w14:textId="77777777" w:rsidR="00032492" w:rsidRPr="00A92564" w:rsidRDefault="00032492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14:paraId="005457AD" w14:textId="77777777" w:rsidR="00032492" w:rsidRPr="00A92564" w:rsidRDefault="00032492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14:paraId="4ACD8A94" w14:textId="77777777" w:rsidR="00032492" w:rsidRPr="00A92564" w:rsidRDefault="00032492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14:paraId="5E628500" w14:textId="77777777" w:rsidR="00032492" w:rsidRPr="00A92564" w:rsidRDefault="00032492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14:paraId="42C24E25" w14:textId="77777777" w:rsidR="00032492" w:rsidRPr="00A92564" w:rsidRDefault="00032492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14:paraId="2560F833" w14:textId="77777777" w:rsidR="00032492" w:rsidRPr="00A92564" w:rsidRDefault="00032492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14:paraId="247A922E" w14:textId="72C25C6F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КО направляет актуализированный Реестр поставщиков и генерирующих объектов участников оптового рынка не позднее 12:00 последнего рабочего дня до начала расчетного периода (календарного месяца), если иное не предусмотрено настоящим пунктом.</w:t>
            </w:r>
          </w:p>
          <w:p w14:paraId="0D46C75B" w14:textId="77777777" w:rsidR="00BB2F46" w:rsidRPr="00A92564" w:rsidRDefault="00131B3D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В случае получения КО в июле 2024 года информации в соответствии с подп. 5 настоящего пункта, КО направляет актуализированный Реестр поставщиков и генерирующих объектов участников оптового рынка не позднее 31 июля 2024 года.</w:t>
            </w:r>
          </w:p>
          <w:p w14:paraId="6F5A9CF6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</w:pP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lastRenderedPageBreak/>
              <w:t>Реестр поставщиков и генерирующих объектов участников оптового рынка, актуализированный и направленный КО в СО в июле 2024 года в соответствии с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подп. 5 настоящего пункта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, используется СО для определения объема мощности, фактически поставленной на оптовый рынок в июле 2024 года в соответствии с порядком, определенным </w:t>
            </w:r>
            <w:r w:rsidRPr="00A92564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Регламентом определения объемов фактически поставленной на оптовый рынок мощности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 (Приложение № 13 к </w:t>
            </w:r>
            <w:r w:rsidRPr="00A92564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).</w:t>
            </w:r>
          </w:p>
          <w:p w14:paraId="02447E56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В случае, предусмотренном подп. 6 настоящего пункта, КО направляет актуализированный Реестр поставщиков и генерирующих объектов участников оптового рынка на февраль 2025 года не позднее 28 января 2025 года, а на январь 2025 года – не позднее 29 января 2025 года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.</w:t>
            </w:r>
          </w:p>
          <w:p w14:paraId="18AF4B30" w14:textId="77777777" w:rsidR="00BB2F46" w:rsidRPr="00A92564" w:rsidRDefault="00BB2F46">
            <w:pPr>
              <w:spacing w:before="120" w:after="120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2EC8" w14:textId="77777777" w:rsidR="00BB2F46" w:rsidRPr="00A92564" w:rsidRDefault="00131B3D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lastRenderedPageBreak/>
              <w:t xml:space="preserve">КО актуализирует и повторно направляет </w:t>
            </w:r>
            <w:proofErr w:type="gramStart"/>
            <w:r w:rsidRPr="00A92564">
              <w:rPr>
                <w:rFonts w:ascii="Garamond" w:hAnsi="Garamond"/>
                <w:bCs/>
                <w:sz w:val="22"/>
                <w:szCs w:val="22"/>
              </w:rPr>
              <w:t>в СО</w:t>
            </w:r>
            <w:proofErr w:type="gramEnd"/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рынка, в случае 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если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после срока, установленного в п. 16.1:</w:t>
            </w:r>
          </w:p>
          <w:p w14:paraId="27E37DEF" w14:textId="77777777" w:rsidR="00BB2F46" w:rsidRPr="00A92564" w:rsidRDefault="00131B3D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информаци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ю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о признании квалифицированным </w:t>
            </w:r>
            <w:r w:rsidRPr="00A92564">
              <w:rPr>
                <w:rFonts w:ascii="Garamond" w:hAnsi="Garamond"/>
                <w:sz w:val="22"/>
                <w:szCs w:val="22"/>
              </w:rPr>
              <w:t>генерирующего объекта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(прекращения квалификации генерирующего объекта), включающего генерирующее оборудование, в отношении которого в торговой системе оптового рынка зарегистрирована ГТП генерации;</w:t>
            </w:r>
          </w:p>
          <w:p w14:paraId="5D62F40B" w14:textId="77777777" w:rsidR="00BB2F46" w:rsidRPr="00A92564" w:rsidRDefault="00131B3D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инициированны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е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СО предложени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я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по изменению расчетной модели, которые повлекли за собой изменение состава ГЕМ, в соответствии с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 xml:space="preserve">Регламентом внесения изменений в расчетную модель электроэнергетической системы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(Приложение № 2 к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38392902" w14:textId="77777777" w:rsidR="00BB2F46" w:rsidRPr="00A92564" w:rsidRDefault="00131B3D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информаци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ю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об изменении состава условной ГТП генерации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включенной в Реестр итогов КОМ НГО,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в случае, указанном в разделе 9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Регламента проведения конкурентных отборов мощности новых генерирующих объектов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(Приложение № 19.8 к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03E6F17F" w14:textId="77777777" w:rsidR="00BB2F46" w:rsidRPr="00A92564" w:rsidRDefault="00131B3D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>в мае 2022 года уведомлени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я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о внесении изменений в договоры на модернизацию в соответствии с п. 1.10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Договора коммерческого представительства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Д 18.1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);</w:t>
            </w:r>
          </w:p>
          <w:p w14:paraId="4DCB385A" w14:textId="77777777" w:rsidR="00BB2F46" w:rsidRPr="00A92564" w:rsidRDefault="00131B3D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от СО в соответствии с п. 16.4 настоящего Регламента Переч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ень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генерирующего оборудования, в отношении которого принято решение о </w:t>
            </w:r>
            <w:r w:rsidRPr="00A92564">
              <w:rPr>
                <w:rFonts w:ascii="Garamond" w:hAnsi="Garamond"/>
                <w:sz w:val="22"/>
                <w:szCs w:val="22"/>
              </w:rPr>
              <w:t>приостановлении или о согласовании вывода из эксплуатации;</w:t>
            </w:r>
          </w:p>
          <w:p w14:paraId="083DBCC6" w14:textId="77777777" w:rsidR="00BB2F46" w:rsidRPr="00A92564" w:rsidRDefault="00131B3D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>информаци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ю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о принятии Наблюдательным советом Совета рынка 28.01.2025 решения о внесении в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Договор о присоединении к торговой системе оптового рынка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изменений</w:t>
            </w:r>
            <w:r w:rsidRPr="00A92564">
              <w:rPr>
                <w:rFonts w:ascii="Garamond" w:hAnsi="Garamond"/>
                <w:sz w:val="22"/>
                <w:szCs w:val="22"/>
              </w:rPr>
              <w:t>, предусматривающих:</w:t>
            </w:r>
          </w:p>
          <w:p w14:paraId="437FB6DF" w14:textId="77777777" w:rsidR="00BB2F46" w:rsidRPr="00A92564" w:rsidRDefault="00131B3D">
            <w:pPr>
              <w:pStyle w:val="afc"/>
              <w:spacing w:before="120" w:after="120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- корректировку условий для включения ГТП генерации в формируемый в соответствии с порядком, установленным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Регламентом отнесения генерирующих объектов к генерирующим объектам, поставляющим мощность в вынужденном режиме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19.7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), Перечень </w:t>
            </w:r>
            <w:r w:rsidRPr="00A92564">
              <w:rPr>
                <w:rFonts w:ascii="Garamond" w:hAnsi="Garamond"/>
                <w:sz w:val="22"/>
                <w:szCs w:val="22"/>
              </w:rPr>
              <w:lastRenderedPageBreak/>
              <w:t>генерирующих объектов, поставляющих мощность в вынужденном режиме, а именно – предусматривающих включение в указанный перечень ГТП генерации, сформированных в отношении отнесенного решением Правительства Российской Федерации к генерирующему оборудованию, поставляющему мощность в вынужденном режиме, мобильного (передвижного) генерирующего оборудования, мощность которого не была учтена при проведении КОМ как подлежащая обязательной покупке вне зависимости от результатов КОМ (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ГТП генерации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 xml:space="preserve">,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зарегистрированных в отношении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мобильного (передвижного) генерирующего оборудования, отнесенного к поставляющему мощность в вынужденном режиме в 2025 году распоряжением Правительства Российской Федерации от 20.06.2019 № 1330-р (в редакции распоряжения Правительства Российской Федерации от 09.10.2024 № 2798-р)), </w:t>
            </w:r>
          </w:p>
          <w:p w14:paraId="159752AB" w14:textId="77777777" w:rsidR="00BB2F46" w:rsidRPr="00A92564" w:rsidRDefault="00131B3D">
            <w:pPr>
              <w:pStyle w:val="afc"/>
              <w:spacing w:before="120" w:after="120"/>
              <w:contextualSpacing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и распространение скорректированных условий на те расчетные периоды (календарные месяцы), на которые в соответствии с пунктом 16.1 настоящего Регламента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 был сформирован и передан СО по состоянию на 28.01.2025 (январь и февраль 2025 года)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;</w:t>
            </w:r>
          </w:p>
          <w:p w14:paraId="694B32CD" w14:textId="77777777" w:rsidR="00BB2F46" w:rsidRPr="00A92564" w:rsidRDefault="00131B3D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в расчетном периоде (календарном месяце)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вступает в силу акт Правительства Российской Федерации о внесении изменений в ранее утвержденный Правительством Российской Федерации на основании результатов отбора проектов модернизации генерирующего оборудования тепловых электростанций перечень генерирующих объектов </w:t>
            </w:r>
            <w:r w:rsidRPr="00A92564">
              <w:rPr>
                <w:rFonts w:ascii="Garamond" w:eastAsia="Calibri" w:hAnsi="Garamond"/>
                <w:sz w:val="22"/>
                <w:szCs w:val="22"/>
                <w:highlight w:val="yellow"/>
              </w:rPr>
              <w:t xml:space="preserve">в части корректировки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дат начала поставки мощности на оптовый рынок и (или) периода реализации проекта модернизации (количества календарных месяцев)</w:t>
            </w:r>
            <w:r w:rsidRPr="00A92564">
              <w:rPr>
                <w:rFonts w:ascii="Garamond" w:eastAsia="Calibri" w:hAnsi="Garamond"/>
                <w:sz w:val="22"/>
                <w:szCs w:val="22"/>
                <w:highlight w:val="yellow"/>
              </w:rPr>
              <w:t>.</w:t>
            </w:r>
          </w:p>
          <w:p w14:paraId="04E8C3A9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КО направляет актуализированный Реестр поставщиков и генерирующих объектов участников оптового рынка не позднее 12:00 последнего рабочего дня до начала расчетного периода (календарного месяца), если иное не предусмотрено настоящим пунктом.</w:t>
            </w:r>
          </w:p>
          <w:p w14:paraId="70A6CE0F" w14:textId="77777777" w:rsidR="00BB2F46" w:rsidRPr="00A92564" w:rsidRDefault="00131B3D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В случае получения КО в июле 2024 года информации в соответствии с подп. 5 настоящего пункта, КО направляет актуализированный Реестр поставщиков и генерирующих объектов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lastRenderedPageBreak/>
              <w:t>участников оптового рынка не позднее 31 июля 2024 года.</w:t>
            </w:r>
          </w:p>
          <w:p w14:paraId="4A3C00F9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</w:pP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Реестр поставщиков и генерирующих объектов участников оптового рынка, актуализированный и направленный КО в СО в июле 2024 года в соответствии с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подп. 5 настоящего пункта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, используется СО для определения объема мощности, фактически поставленной на оптовый рынок в июле 2024 года в соответствии с порядком, определенным </w:t>
            </w:r>
            <w:r w:rsidRPr="00A92564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Регламентом определения объемов фактически поставленной на оптовый рынок мощности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 (Приложение № 13 к </w:t>
            </w:r>
            <w:r w:rsidRPr="00A92564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).</w:t>
            </w:r>
          </w:p>
          <w:p w14:paraId="7AFE1D1B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В случае, предусмотренном подп. 6 настоящего пункта, КО направляет актуализированный Реестр поставщиков и генерирующих объектов участников оптового рынка на февраль 2025 года не позднее 28 января 2025 года, а на январь 2025 года – не позднее 29 января 2025 года</w:t>
            </w:r>
            <w:r w:rsidRPr="00A92564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.</w:t>
            </w:r>
          </w:p>
          <w:p w14:paraId="01AF8E0C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В случае, предусмотренном подп. 7 настоящего пункта, КО направляет актуализированный Реестр поставщиков и генерирующих объектов участников оптового рынка не позднее первого рабочего дня расчетного периода (календарного месяца)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m+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1.</w:t>
            </w:r>
          </w:p>
        </w:tc>
      </w:tr>
      <w:tr w:rsidR="00BB2F46" w:rsidRPr="00A92564" w14:paraId="4836F82A" w14:textId="77777777">
        <w:trPr>
          <w:trHeight w:val="4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20B23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16.2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496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A92564">
              <w:rPr>
                <w:rFonts w:ascii="Garamond" w:hAnsi="Garamond" w:cstheme="minorHAnsi"/>
                <w:sz w:val="22"/>
                <w:szCs w:val="22"/>
              </w:rPr>
              <w:t>…</w:t>
            </w:r>
          </w:p>
          <w:p w14:paraId="311E0689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СО повторно передает КО Реестр обязательств по поставке мощности по результатам КОМ:</w:t>
            </w:r>
          </w:p>
          <w:p w14:paraId="67ED79A7" w14:textId="77777777" w:rsidR="00BB2F46" w:rsidRPr="00A92564" w:rsidRDefault="00131B3D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не позднее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чем за 1 (один) рабочий день до начала очередного расчетного периода (календарного месяца) – в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случае получения СО от КО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Реестра поставщиков и генерирующих объектов участников оптового рынка, учитывающего изменение информации о квалификации генерирующих объектов, функционирующих на основе использования возобновляемых источников энергии, позднее срока, указанного в абзаце 1 пункта 16.1 настоящего Регламента, но не позднее чем за 2 (два) рабочих дня до начала очередного расчетного периода (календарного месяца). Если указанный реестр был получен СО от КО позднее чем за 2 (два) рабочих дня до начала очередного расчетного периода (календарного месяца), СО оставляет такой реестр без рассмотрения;</w:t>
            </w:r>
          </w:p>
          <w:p w14:paraId="1C60EB3D" w14:textId="77777777" w:rsidR="00BB2F46" w:rsidRPr="00A92564" w:rsidRDefault="00131B3D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позднее 1 (одного) рабочего дня после дня подачи поставщиком ценовой заявки на продажу мощности в соответствии с п. 9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Регламента отнесения генерирующих объектов к генерирующим объектам, поставляющим мощность в вынужденном режиме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 в отношении расчетных периодов, для которых были актуализированы объемы обязательств по поставке мощности. При этом в отношении февраля 2021 года передача актуализированного реестра не влечет повторный расчет авансовых обязательств/требований;</w:t>
            </w:r>
          </w:p>
          <w:p w14:paraId="4D2D4865" w14:textId="77777777" w:rsidR="00BB2F46" w:rsidRPr="00A92564" w:rsidRDefault="00131B3D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позднее 1 (одного) рабочего дня после дня получения от КО скорректированного в соответствии с подпунктами 4 и 5 пункта 16.1.2 настоящего Регламента актуализированного Реестра поставщиков и генерирующих объектов участников оптового рынка;</w:t>
            </w:r>
          </w:p>
          <w:p w14:paraId="5D3F1E3C" w14:textId="77777777" w:rsidR="00BB2F46" w:rsidRPr="00A92564" w:rsidRDefault="00131B3D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не позднее 16 января 2025 года в отношении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= январь 2025 года;</w:t>
            </w:r>
          </w:p>
          <w:p w14:paraId="5977D1F1" w14:textId="520997ED" w:rsidR="00BB2F46" w:rsidRPr="00A92564" w:rsidRDefault="00131B3D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не позднее 30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января 2025 года – в случае получения СО от КО актуализированного в случае, предусмотренном подп. 6 пункта 16.1.2 настоящего Регламента, Реестра поставщиков и генерирующих объектов участников оптового рынка на январь 2025 года. Данный Реестр используется КО только для целей актуализации </w:t>
            </w:r>
            <w:r w:rsidRPr="00A92564">
              <w:rPr>
                <w:rFonts w:ascii="Garamond" w:hAnsi="Garamond"/>
                <w:sz w:val="22"/>
                <w:szCs w:val="22"/>
              </w:rPr>
              <w:t>Перечня генерирующих объектов, поставляющих мощность в вынужденном режиме в январе 2025 года в соответствии с</w:t>
            </w:r>
            <w:r w:rsidRPr="00A92564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Регламентом отнесения генерирующих объектов к генерирующим объектам, поставляющим мощность в вынужденном режиме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1D2CE2" w:rsidRPr="00A92564">
              <w:rPr>
                <w:rFonts w:ascii="Garamond" w:hAnsi="Garamond"/>
                <w:sz w:val="22"/>
                <w:szCs w:val="22"/>
              </w:rPr>
              <w:t>);</w:t>
            </w:r>
          </w:p>
          <w:p w14:paraId="55165050" w14:textId="680BAE4C" w:rsidR="001D2CE2" w:rsidRPr="00A92564" w:rsidRDefault="001D2CE2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не позднее 6 февраля 2025 года в отношении месяца m = февраль 2025 года – в части корректировки объемов мощности генерирующего оборудования, в отношении которого указан признак «получено решение о приостановлении вывода из эксплуатации ГО», в соответствии с порядком, определенным настоящим пунктом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.</w:t>
            </w:r>
          </w:p>
          <w:p w14:paraId="44BE75BD" w14:textId="77777777" w:rsidR="001D2CE2" w:rsidRPr="00A92564" w:rsidRDefault="001D2CE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B984199" w14:textId="77777777" w:rsidR="001D2CE2" w:rsidRPr="00A92564" w:rsidRDefault="001D2CE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53F71DF" w14:textId="77777777" w:rsidR="001D2CE2" w:rsidRPr="00A92564" w:rsidRDefault="001D2CE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C1150F1" w14:textId="77777777" w:rsidR="001D2CE2" w:rsidRPr="00A92564" w:rsidRDefault="001D2CE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4BDE4D6" w14:textId="5B544CC0" w:rsidR="00BB2F46" w:rsidRPr="00A92564" w:rsidRDefault="00131B3D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В течение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10 (десяти) календарных дней расчетного периода (календарного месяца)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СО повторно формирует и передает КО в отношении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 обязательств по поставке мощности по результатам КОМ, сформированный СО на основании повторно направленного КО в отношении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информации.</w:t>
            </w:r>
          </w:p>
          <w:p w14:paraId="6400E139" w14:textId="77777777" w:rsidR="00BB2F46" w:rsidRPr="00A92564" w:rsidRDefault="00131B3D">
            <w:pPr>
              <w:widowControl w:val="0"/>
              <w:spacing w:before="120" w:after="120"/>
              <w:ind w:firstLine="567"/>
              <w:jc w:val="both"/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Реестр обязательств по поставке мощности по результатам КОМ, сформированный СО на основании повторно направленного в соответствии с абзацем выше КО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информации, используется КО только для расчета величины денежной суммы, обусловленной отказом поставщика от исполнения обязательств по договору КОМ </w:t>
            </w:r>
            <w:r w:rsidRPr="00A92564">
              <w:rPr>
                <w:rFonts w:ascii="Garamond" w:hAnsi="Garamond"/>
                <w:sz w:val="22"/>
                <w:szCs w:val="22"/>
              </w:rPr>
              <w:t>по причине вывода генерирующего оборудования из эксплуатации в соответствии с Правилами вывода из эксплуатации.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EBD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A92564">
              <w:rPr>
                <w:rFonts w:ascii="Garamond" w:hAnsi="Garamond" w:cstheme="minorHAnsi"/>
                <w:sz w:val="22"/>
                <w:szCs w:val="22"/>
              </w:rPr>
              <w:t>…</w:t>
            </w:r>
          </w:p>
          <w:p w14:paraId="2A86B2C6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СО повторно передает КО Реестр обязательств по поставке мощности по результатам КОМ:</w:t>
            </w:r>
          </w:p>
          <w:p w14:paraId="0C850C8E" w14:textId="77777777" w:rsidR="00BB2F46" w:rsidRPr="00A92564" w:rsidRDefault="00131B3D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не позднее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чем за 1 (один) рабочий день до начала очередного расчетного периода (календарного месяца) – в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случае получения СО от КО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Реестра поставщиков и генерирующих объектов участников оптового рынка, учитывающего изменение информации о квалификации генерирующих объектов, функционирующих на основе использования возобновляемых источников энергии, позднее срока, указанного в абзаце 1 пункта 16.1 настоящего Регламента, но не позднее чем за 2 (два) рабочих дня до начала очередного расчетного периода (календарного месяца). Если указанный реестр был получен СО от КО позднее чем за 2 (два) рабочих дня до начала очередного расчетного периода (календарного месяца), СО оставляет такой реестр без рассмотрения;</w:t>
            </w:r>
          </w:p>
          <w:p w14:paraId="673F6705" w14:textId="77777777" w:rsidR="00BB2F46" w:rsidRPr="00A92564" w:rsidRDefault="00131B3D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позднее 1 (одного) рабочего дня после дня подачи поставщиком ценовой заявки на продажу мощности в соответствии с п. 9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Регламента отнесения генерирующих объектов к генерирующим объектам, поставляющим мощность в вынужденном режиме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 в отношении расчетных периодов, для которых были актуализированы объемы обязательств по поставке мощности. При этом в отношении февраля 2021 года передача актуализированного реестра не влечет повторный расчет авансовых обязательств/требований;</w:t>
            </w:r>
          </w:p>
          <w:p w14:paraId="066016F1" w14:textId="77777777" w:rsidR="00BB2F46" w:rsidRPr="00A92564" w:rsidRDefault="00131B3D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позднее 1 (одного) рабочего дня после дня получения от КО скорректированного в соответствии с подпунктами 4 и 5 пункта 16.1.2 настоящего Регламента актуализированного Реестра поставщиков и генерирующих объектов участников оптового рынка;</w:t>
            </w:r>
          </w:p>
          <w:p w14:paraId="2F5CD326" w14:textId="77777777" w:rsidR="00BB2F46" w:rsidRPr="00A92564" w:rsidRDefault="00131B3D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не позднее 16 января 2025 года в отношении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= январь 2025 года;</w:t>
            </w:r>
          </w:p>
          <w:p w14:paraId="171D2A1B" w14:textId="613091FB" w:rsidR="00BB2F46" w:rsidRPr="00A92564" w:rsidRDefault="00131B3D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не позднее 30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января 2025 года – в случае получения СО от КО актуализированного в случае, предусмотренном подп. 6 пункта 16.1.2 настоящего Регламента, Реестра поставщиков и генерирующих объектов участников оптового рынка на январь 2025 года. Данный Реестр используется КО только для целей актуализации </w:t>
            </w:r>
            <w:r w:rsidRPr="00A92564">
              <w:rPr>
                <w:rFonts w:ascii="Garamond" w:hAnsi="Garamond"/>
                <w:sz w:val="22"/>
                <w:szCs w:val="22"/>
              </w:rPr>
              <w:t>Перечня генерирующих объектов, поставляющих мощность в вынужденном режиме в январе 2025 года в соответствии с</w:t>
            </w:r>
            <w:r w:rsidRPr="00A92564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Регламентом отнесения генерирующих объектов к генерирующим объектам, поставляющим мощность в вынужденном режиме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1D2CE2" w:rsidRPr="00A92564">
              <w:rPr>
                <w:rFonts w:ascii="Garamond" w:hAnsi="Garamond"/>
                <w:sz w:val="22"/>
                <w:szCs w:val="22"/>
              </w:rPr>
              <w:t>);</w:t>
            </w:r>
          </w:p>
          <w:p w14:paraId="79D7B352" w14:textId="09905D3A" w:rsidR="001D2CE2" w:rsidRPr="00A92564" w:rsidRDefault="001D2CE2" w:rsidP="001D2CE2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не позднее 6 февраля 2025 года в отношении месяца m = февраль 2025 года – в части корректировки объемов мощности генерирующего оборудования, в отношении которого указан признак «получено решение о приостановлении вывода из эксплуатации ГО», в соответствии с порядком, определенным настоящим пунктом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;</w:t>
            </w:r>
          </w:p>
          <w:p w14:paraId="54E5045B" w14:textId="77777777" w:rsidR="00BB2F46" w:rsidRPr="00A92564" w:rsidRDefault="00131B3D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 w:cstheme="minorHAnsi"/>
                <w:sz w:val="22"/>
                <w:szCs w:val="22"/>
                <w:highlight w:val="yellow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не позднее первого рабочего дня расчетного периода (календарного месяца)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m+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1 </w:t>
            </w:r>
            <w:r w:rsidRPr="00A92564">
              <w:rPr>
                <w:rFonts w:ascii="Garamond" w:hAnsi="Garamond" w:cstheme="minorHAnsi"/>
                <w:bCs/>
                <w:sz w:val="22"/>
                <w:szCs w:val="22"/>
                <w:highlight w:val="yellow"/>
              </w:rPr>
              <w:t xml:space="preserve">– в случае </w:t>
            </w:r>
            <w:r w:rsidRPr="00A92564">
              <w:rPr>
                <w:rFonts w:ascii="Garamond" w:hAnsi="Garamond" w:cstheme="minorHAnsi"/>
                <w:sz w:val="22"/>
                <w:szCs w:val="22"/>
                <w:highlight w:val="yellow"/>
              </w:rPr>
              <w:t>получения от КО скорректированного в соответствии с подпунктом 7 пункта 16.1.2 настоящего Регламента актуализированного Реестра поставщиков и генерирующих объектов участников оптового рынка.</w:t>
            </w:r>
          </w:p>
          <w:p w14:paraId="70E4F9E3" w14:textId="77777777" w:rsidR="00BB2F46" w:rsidRPr="00A92564" w:rsidRDefault="00131B3D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В течение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10 (десяти) календарных дней расчетного периода (календарного месяца)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СО повторно формирует и передает КО в отношении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 обязательств по поставке мощности по результатам КОМ, сформированный СО на основании повторно направленного КО в отношении месяца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информации.</w:t>
            </w:r>
          </w:p>
          <w:p w14:paraId="1B5369B6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Реестр обязательств по поставке мощности по результатам КОМ, сформированный СО на основании повторно направленного в соответствии с абзацем выше КО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информации, используется КО только для расчета величины денежной суммы, обусловленной отказом поставщика от исполнения обязательств по договору КОМ </w:t>
            </w:r>
            <w:r w:rsidRPr="00A92564">
              <w:rPr>
                <w:rFonts w:ascii="Garamond" w:hAnsi="Garamond"/>
                <w:sz w:val="22"/>
                <w:szCs w:val="22"/>
              </w:rPr>
              <w:t>по причине вывода генерирующего оборудования из эксплуатации в соответствии с Правилами вывода из эксплуатации</w:t>
            </w:r>
          </w:p>
          <w:p w14:paraId="6A0B227D" w14:textId="07547481" w:rsidR="00BB2F46" w:rsidRPr="00A92564" w:rsidRDefault="00131B3D" w:rsidP="001D2CE2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При этом передача актуализированного реестра в соответствии с подпунктом «</w:t>
            </w:r>
            <w:r w:rsidR="001D2CE2"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ж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» настоящего пункта не влечет перерасчет авансовых обязательств/требований. Указанная информация (объемы) подлежит учету Системным оператором при определении объемов фактически поставленной на оптовый рынок мощности, а также плановых объемов поставки мощности в порядке, установленном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Регламентом определения объемов фактически поставленной на оптовый рынок мощности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(Приложение № 13 к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).</w:t>
            </w:r>
          </w:p>
        </w:tc>
      </w:tr>
    </w:tbl>
    <w:p w14:paraId="7FDB4C87" w14:textId="77777777" w:rsidR="00BB2F46" w:rsidRPr="00A92564" w:rsidRDefault="00BB2F46">
      <w:pPr>
        <w:pStyle w:val="af6"/>
        <w:spacing w:before="0"/>
        <w:jc w:val="both"/>
        <w:rPr>
          <w:rFonts w:cs="Garamond"/>
          <w:sz w:val="28"/>
          <w:szCs w:val="28"/>
        </w:rPr>
      </w:pPr>
    </w:p>
    <w:p w14:paraId="1B13DF1E" w14:textId="77777777" w:rsidR="00BB2F46" w:rsidRPr="00A92564" w:rsidRDefault="00131B3D">
      <w:pPr>
        <w:ind w:right="-31"/>
        <w:rPr>
          <w:rFonts w:ascii="Garamond" w:hAnsi="Garamond"/>
          <w:b/>
          <w:sz w:val="26"/>
          <w:szCs w:val="26"/>
        </w:rPr>
      </w:pPr>
      <w:r w:rsidRPr="00A92564">
        <w:rPr>
          <w:rFonts w:ascii="Garamond" w:hAnsi="Garamond"/>
          <w:b/>
          <w:sz w:val="26"/>
          <w:szCs w:val="26"/>
        </w:rPr>
        <w:t>Предложения по изменениям и дополнениям в РЕГЛАМЕНТ ФИНАНСОВЫХ РАСЧЕТОВ НА ОПТОВОМ РЫНКЕ ЭЛЕКТРОЭНЕРГИИ (Приложение № 16 к Договору о присоединении к торговой системе оптового рынка)</w:t>
      </w:r>
    </w:p>
    <w:p w14:paraId="64632FFA" w14:textId="77777777" w:rsidR="00BB2F46" w:rsidRPr="00A92564" w:rsidRDefault="00BB2F46">
      <w:pPr>
        <w:ind w:right="-31"/>
        <w:rPr>
          <w:rFonts w:ascii="Garamond" w:hAnsi="Garamond"/>
          <w:b/>
          <w:sz w:val="26"/>
          <w:szCs w:val="26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860"/>
        <w:gridCol w:w="6998"/>
      </w:tblGrid>
      <w:tr w:rsidR="00BB2F46" w:rsidRPr="00A92564" w14:paraId="27294BA3" w14:textId="77777777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4C347EDC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14F38D20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2332" w:type="pct"/>
            <w:vAlign w:val="center"/>
          </w:tcPr>
          <w:p w14:paraId="5E79B7E0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7E8FEF80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вступления в силу изменений</w:t>
            </w:r>
          </w:p>
        </w:tc>
        <w:tc>
          <w:tcPr>
            <w:tcW w:w="2379" w:type="pct"/>
            <w:vAlign w:val="center"/>
          </w:tcPr>
          <w:p w14:paraId="72E40D9D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31EB33A7" w14:textId="77777777" w:rsidR="00BB2F46" w:rsidRPr="00A92564" w:rsidRDefault="00131B3D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BB2F46" w:rsidRPr="00A92564" w14:paraId="26BF9D33" w14:textId="77777777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76476801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2332" w:type="pct"/>
            <w:vAlign w:val="center"/>
          </w:tcPr>
          <w:p w14:paraId="2C6DEC9E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Cs/>
                <w:sz w:val="22"/>
                <w:szCs w:val="22"/>
              </w:rPr>
              <w:t>...</w:t>
            </w:r>
          </w:p>
          <w:p w14:paraId="101B45CA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A92564">
              <w:rPr>
                <w:rFonts w:ascii="Garamond" w:hAnsi="Garamond"/>
                <w:sz w:val="22"/>
                <w:szCs w:val="22"/>
              </w:rPr>
              <w:t>КО доступом</w:t>
            </w:r>
            <w:proofErr w:type="gramEnd"/>
            <w:r w:rsidRPr="00A92564">
              <w:rPr>
                <w:rFonts w:ascii="Garamond" w:hAnsi="Garamond"/>
                <w:sz w:val="22"/>
                <w:szCs w:val="22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01510870" w14:textId="77777777" w:rsidR="00BB2F46" w:rsidRPr="00A92564" w:rsidRDefault="00131B3D">
            <w:pPr>
              <w:pStyle w:val="afc"/>
              <w:numPr>
                <w:ilvl w:val="0"/>
                <w:numId w:val="42"/>
              </w:numPr>
              <w:tabs>
                <w:tab w:val="left" w:pos="957"/>
              </w:tabs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 по результатам конкурентного отбора и </w:t>
            </w:r>
            <w:r w:rsidRPr="00A92564">
              <w:rPr>
                <w:rFonts w:ascii="Garamond" w:hAnsi="Garamond" w:cs="Garamond"/>
                <w:sz w:val="22"/>
                <w:szCs w:val="22"/>
              </w:rPr>
              <w:t>договоров купли-продажи мощности по результатам конкурентных отборов мощности в целях компенсации потерь в электрических сетях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по форме, установленной приложением 24.1.1 к настоящему Регламенту, не позднее 12 (двенадцатого)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платежа). При этом указанные реестры направляются не позднее последнего числа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);</w:t>
            </w:r>
          </w:p>
          <w:p w14:paraId="1CBD710E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2AA6DAB0" w14:textId="77777777" w:rsidR="00BB2F46" w:rsidRPr="00A92564" w:rsidRDefault="00131B3D">
            <w:pPr>
              <w:pStyle w:val="afc"/>
              <w:numPr>
                <w:ilvl w:val="0"/>
                <w:numId w:val="42"/>
              </w:numPr>
              <w:tabs>
                <w:tab w:val="left" w:pos="957"/>
              </w:tabs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реестр договоров купли-продажи мощности по результатам конкурентного отбора</w:t>
            </w:r>
            <w:r w:rsidRPr="00A92564">
              <w:rPr>
                <w:rFonts w:ascii="Garamond" w:hAnsi="Garamond"/>
                <w:color w:val="252525"/>
                <w:sz w:val="22"/>
                <w:szCs w:val="22"/>
              </w:rPr>
              <w:t xml:space="preserve"> мощности новых генерирующих объектов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 w:cs="Garamond"/>
                <w:sz w:val="22"/>
                <w:szCs w:val="22"/>
              </w:rPr>
              <w:t xml:space="preserve">и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договоров </w:t>
            </w:r>
            <w:r w:rsidRPr="00A92564">
              <w:rPr>
                <w:rFonts w:ascii="Garamond" w:hAnsi="Garamond"/>
                <w:color w:val="252525"/>
                <w:sz w:val="22"/>
                <w:szCs w:val="22"/>
              </w:rPr>
              <w:t>купли-продажи мощности по результатам конкурентного отбора мощности новых генерирующих объектов в целях компенсации потерь в электрических сетях</w:t>
            </w:r>
            <w:r w:rsidRPr="00A9256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по форме, установленной приложением 24.1.3 к настоящему Регламенту, не позднее 12 (двенадцатого)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платежа);</w:t>
            </w:r>
          </w:p>
          <w:p w14:paraId="5E20648B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</w:tc>
        <w:tc>
          <w:tcPr>
            <w:tcW w:w="2379" w:type="pct"/>
            <w:vAlign w:val="center"/>
          </w:tcPr>
          <w:p w14:paraId="1BBE1F73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Cs/>
                <w:sz w:val="22"/>
                <w:szCs w:val="22"/>
              </w:rPr>
              <w:t>...</w:t>
            </w:r>
          </w:p>
          <w:p w14:paraId="67C92CA2" w14:textId="77777777" w:rsidR="00BB2F46" w:rsidRPr="00A92564" w:rsidRDefault="00131B3D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A92564">
              <w:rPr>
                <w:rFonts w:ascii="Garamond" w:hAnsi="Garamond"/>
                <w:sz w:val="22"/>
                <w:szCs w:val="22"/>
              </w:rPr>
              <w:t>КО доступом</w:t>
            </w:r>
            <w:proofErr w:type="gramEnd"/>
            <w:r w:rsidRPr="00A92564">
              <w:rPr>
                <w:rFonts w:ascii="Garamond" w:hAnsi="Garamond"/>
                <w:sz w:val="22"/>
                <w:szCs w:val="22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2BC222FC" w14:textId="77777777" w:rsidR="00BB2F46" w:rsidRPr="00A92564" w:rsidRDefault="00131B3D">
            <w:pPr>
              <w:pStyle w:val="afc"/>
              <w:numPr>
                <w:ilvl w:val="0"/>
                <w:numId w:val="42"/>
              </w:numPr>
              <w:tabs>
                <w:tab w:val="left" w:pos="957"/>
              </w:tabs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 по результатам конкурентного отбора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мощности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Pr="00A92564">
              <w:rPr>
                <w:rFonts w:ascii="Garamond" w:hAnsi="Garamond" w:cs="Garamond"/>
                <w:sz w:val="22"/>
                <w:szCs w:val="22"/>
              </w:rPr>
              <w:t>договоров купли-продажи мощности по результатам конкурентных отборов мощности в целях компенсации потерь в электрических сетях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по форме, установленной приложением 24.1.1 к настоящему Регламенту, не позднее 12 (двенадцатого)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= июнь 2025 года не позднее 30.06.2025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). При этом указанные реестры направляются не позднее последнего числа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);</w:t>
            </w:r>
          </w:p>
          <w:p w14:paraId="51C4F91C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0C957FAA" w14:textId="77777777" w:rsidR="00BB2F46" w:rsidRPr="00A92564" w:rsidRDefault="00131B3D">
            <w:pPr>
              <w:pStyle w:val="afc"/>
              <w:numPr>
                <w:ilvl w:val="0"/>
                <w:numId w:val="42"/>
              </w:numPr>
              <w:tabs>
                <w:tab w:val="left" w:pos="957"/>
              </w:tabs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реестр договоров купли-продажи мощности по результатам конкурентного отбора</w:t>
            </w:r>
            <w:r w:rsidRPr="00A92564">
              <w:rPr>
                <w:rFonts w:ascii="Garamond" w:hAnsi="Garamond"/>
                <w:color w:val="252525"/>
                <w:sz w:val="22"/>
                <w:szCs w:val="22"/>
              </w:rPr>
              <w:t xml:space="preserve"> мощности новых генерирующих объектов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 w:cs="Garamond"/>
                <w:sz w:val="22"/>
                <w:szCs w:val="22"/>
              </w:rPr>
              <w:t xml:space="preserve">и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договоров </w:t>
            </w:r>
            <w:r w:rsidRPr="00A92564">
              <w:rPr>
                <w:rFonts w:ascii="Garamond" w:hAnsi="Garamond"/>
                <w:color w:val="252525"/>
                <w:sz w:val="22"/>
                <w:szCs w:val="22"/>
              </w:rPr>
              <w:t>купли-продажи мощности по результатам конкурентного отбора мощности новых генерирующих объектов в целях компенсации потерь в электрических сетях</w:t>
            </w:r>
            <w:r w:rsidRPr="00A9256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по форме, установленной приложением 24.1.3 к настоящему Регламенту, не позднее 12 (двенадцатого)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= июнь 2025 года не позднее 30.06.2025</w:t>
            </w:r>
            <w:r w:rsidRPr="00A92564">
              <w:rPr>
                <w:rFonts w:ascii="Garamond" w:hAnsi="Garamond"/>
                <w:sz w:val="22"/>
                <w:szCs w:val="22"/>
              </w:rPr>
              <w:t>);</w:t>
            </w:r>
          </w:p>
          <w:p w14:paraId="5E4F6417" w14:textId="77777777" w:rsidR="00BB2F46" w:rsidRPr="00A92564" w:rsidRDefault="00131B3D">
            <w:pPr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</w:tc>
      </w:tr>
      <w:tr w:rsidR="00BB2F46" w:rsidRPr="00A92564" w14:paraId="21F136FD" w14:textId="77777777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1FFE7503" w14:textId="77777777" w:rsidR="00BB2F46" w:rsidRPr="00A92564" w:rsidRDefault="00131B3D">
            <w:pPr>
              <w:spacing w:before="120" w:after="12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13.1.7</w:t>
            </w:r>
          </w:p>
        </w:tc>
        <w:tc>
          <w:tcPr>
            <w:tcW w:w="2332" w:type="pct"/>
          </w:tcPr>
          <w:p w14:paraId="7FDBB280" w14:textId="77777777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публикует на своем официальном сайте для каждого месяца и для каждой ценовой зоны величины сезонных коэффициентов на расчетный год не позднее 31 января расчетного года (приложение 68 настоящего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>егламента).</w:t>
            </w:r>
          </w:p>
          <w:p w14:paraId="2A5BE478" w14:textId="3FA5FA62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>5 (пятого) рабочего дня января</w:t>
            </w:r>
            <w:r w:rsidR="00D12E00" w:rsidRPr="00A92564">
              <w:rPr>
                <w:rFonts w:ascii="Garamond" w:hAnsi="Garamond"/>
                <w:color w:val="000000"/>
                <w:sz w:val="22"/>
                <w:szCs w:val="22"/>
              </w:rPr>
              <w:t>; в отношении расчетного месяца </w:t>
            </w:r>
            <w:r w:rsidR="00D12E00" w:rsidRPr="00A92564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="00D12E00" w:rsidRPr="00A92564">
              <w:rPr>
                <w:rFonts w:ascii="Garamond" w:hAnsi="Garamond"/>
                <w:color w:val="000000"/>
                <w:sz w:val="22"/>
                <w:szCs w:val="22"/>
              </w:rPr>
              <w:t> = апрель 2025 года не позднее 30.04.2025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)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зоне. Указанные уведомления формируются на основании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).</w:t>
            </w:r>
          </w:p>
          <w:p w14:paraId="22588EC3" w14:textId="77777777" w:rsidR="00BB2F46" w:rsidRPr="00A92564" w:rsidRDefault="00131B3D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3A698709" w14:textId="71C5886F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25 (двадцать пятого) числа расчетного месяца </w:t>
            </w:r>
            <w:r w:rsidR="00963D79" w:rsidRPr="00A92564">
              <w:rPr>
                <w:rFonts w:ascii="Garamond" w:hAnsi="Garamond"/>
                <w:sz w:val="22"/>
                <w:szCs w:val="22"/>
              </w:rPr>
              <w:t xml:space="preserve">(в отношении расчетного месяца </w:t>
            </w:r>
            <w:r w:rsidR="00963D79" w:rsidRPr="00A92564">
              <w:rPr>
                <w:rFonts w:ascii="Garamond" w:hAnsi="Garamond"/>
                <w:i/>
                <w:iCs/>
                <w:sz w:val="22"/>
                <w:szCs w:val="22"/>
              </w:rPr>
              <w:t>m</w:t>
            </w:r>
            <w:r w:rsidR="00963D79" w:rsidRPr="00A92564">
              <w:rPr>
                <w:rFonts w:ascii="Garamond" w:hAnsi="Garamond"/>
                <w:sz w:val="22"/>
                <w:szCs w:val="22"/>
              </w:rPr>
              <w:t xml:space="preserve"> = апрель 2025 года не позднее последнего числа расчетного месяца)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FD2883" w:rsidRPr="00A92564">
              <w:rPr>
                <w:rFonts w:ascii="Garamond" w:hAnsi="Garamond"/>
                <w:sz w:val="22"/>
                <w:szCs w:val="22"/>
              </w:rPr>
              <w:pict w14:anchorId="72557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0;margin-top:0;width:50pt;height:50pt;z-index:25165516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92564">
              <w:rPr>
                <w:rFonts w:ascii="Garamond" w:hAnsi="Garamond"/>
                <w:sz w:val="22"/>
                <w:szCs w:val="22"/>
              </w:rPr>
              <w:object w:dxaOrig="870" w:dyaOrig="360" w14:anchorId="53E56129">
                <v:shape id="_x0000_i0" o:spid="_x0000_i1025" type="#_x0000_t75" style="width:43.45pt;height:18.3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Equation.3" ShapeID="_x0000_i0" DrawAspect="Content" ObjectID="_1809442479" r:id="rId9"/>
              </w:objec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где множество </w:t>
            </w:r>
            <w:r w:rsidR="00FD2883" w:rsidRPr="00A92564">
              <w:rPr>
                <w:rFonts w:ascii="Garamond" w:hAnsi="Garamond"/>
                <w:sz w:val="22"/>
                <w:szCs w:val="22"/>
              </w:rPr>
              <w:pict w14:anchorId="21CD3B23">
                <v:shape id="_x0000_s1035" type="#_x0000_t75" style="position:absolute;left:0;text-align:left;margin-left:0;margin-top:0;width:50pt;height:50pt;z-index:25165619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92564">
              <w:rPr>
                <w:rFonts w:ascii="Garamond" w:hAnsi="Garamond"/>
                <w:sz w:val="22"/>
                <w:szCs w:val="22"/>
              </w:rPr>
              <w:object w:dxaOrig="465" w:dyaOrig="300" w14:anchorId="59626E01">
                <v:shape id="_x0000_i1026" type="#_x0000_t75" style="width:23.1pt;height:14.95pt;mso-wrap-distance-left:0;mso-wrap-distance-top:0;mso-wrap-distance-right:0;mso-wrap-distance-bottom:0" o:ole="">
                  <v:imagedata r:id="rId10" o:title=""/>
                  <v:path textboxrect="0,0,0,0"/>
                </v:shape>
                <o:OLEObject Type="Embed" ProgID="Equation.3" ShapeID="_x0000_i1026" DrawAspect="Content" ObjectID="_1809442480" r:id="rId11"/>
              </w:objec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A92564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92564">
              <w:rPr>
                <w:rFonts w:ascii="Garamond" w:hAnsi="Garamond"/>
                <w:sz w:val="22"/>
                <w:szCs w:val="22"/>
              </w:rPr>
              <w:t xml:space="preserve">, где </w:t>
            </w:r>
            <w:proofErr w:type="spellStart"/>
            <w:r w:rsidRPr="00A92564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92564">
              <w:rPr>
                <w:rFonts w:ascii="Garamond" w:hAnsi="Garamond"/>
                <w:sz w:val="22"/>
                <w:szCs w:val="22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Регламента проведения конкурентных отборов мощности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(Приложение № 19.3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). Указанные уведомления формируются на основании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), и при условии, что величина поставки мощности между ценовыми зонами по результатам КОМ 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D2883" w:rsidRPr="00A92564">
              <w:rPr>
                <w:rFonts w:ascii="Garamond" w:hAnsi="Garamond"/>
                <w:sz w:val="22"/>
                <w:szCs w:val="22"/>
              </w:rPr>
              <w:pict w14:anchorId="3022F05C">
                <v:shape id="_x0000_s1033" type="#_x0000_t75" style="position:absolute;left:0;text-align:left;margin-left:0;margin-top:0;width:50pt;height:50pt;z-index:25165721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92564">
              <w:rPr>
                <w:rFonts w:ascii="Garamond" w:hAnsi="Garamond"/>
                <w:sz w:val="22"/>
                <w:szCs w:val="22"/>
              </w:rPr>
              <w:object w:dxaOrig="870" w:dyaOrig="405" w14:anchorId="476BC4A6">
                <v:shape id="_x0000_i1027" type="#_x0000_t75" style="width:43.45pt;height:20.4pt;mso-wrap-distance-left:0;mso-wrap-distance-top:0;mso-wrap-distance-right:0;mso-wrap-distance-bottom:0" o:ole="">
                  <v:imagedata r:id="rId12" o:title=""/>
                  <v:path textboxrect="0,0,0,0"/>
                </v:shape>
                <o:OLEObject Type="Embed" ProgID="Equation.3" ShapeID="_x0000_i1027" DrawAspect="Content" ObjectID="_1809442481" r:id="rId13"/>
              </w:objec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определенная в соответствии с п. 3.7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), не равна нулю.</w:t>
            </w:r>
          </w:p>
          <w:p w14:paraId="7D6E46F2" w14:textId="77777777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10-го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платежа)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(приложения 59, 59.1 настоящего Регламента).</w:t>
            </w:r>
          </w:p>
          <w:p w14:paraId="0AA4BA96" w14:textId="77777777" w:rsidR="00BB2F46" w:rsidRPr="00A92564" w:rsidRDefault="00BB2F46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C96CBF4" w14:textId="77777777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701B4A12" w14:textId="77777777" w:rsidR="00BB2F46" w:rsidRPr="00A92564" w:rsidRDefault="00BB2F46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379" w:type="pct"/>
          </w:tcPr>
          <w:p w14:paraId="61F58D3F" w14:textId="77777777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публикует на своем официальном сайте для каждого месяца и для каждой ценовой зоны величины сезонных коэффициентов на расчетный год не позднее 31 января расчетного года (приложение 68 настоящего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>егламента).</w:t>
            </w:r>
          </w:p>
          <w:p w14:paraId="24389BB4" w14:textId="65CD0D9C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>5 (пятого) рабочего дня января</w:t>
            </w:r>
            <w:r w:rsidR="00D12E00" w:rsidRPr="00A92564">
              <w:rPr>
                <w:rFonts w:ascii="Garamond" w:hAnsi="Garamond"/>
                <w:color w:val="000000"/>
                <w:sz w:val="22"/>
                <w:szCs w:val="22"/>
              </w:rPr>
              <w:t>; в отношении расчетного месяца </w:t>
            </w:r>
            <w:r w:rsidR="00D12E00" w:rsidRPr="00A92564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="00D12E00" w:rsidRPr="00A92564">
              <w:rPr>
                <w:rFonts w:ascii="Garamond" w:hAnsi="Garamond"/>
                <w:color w:val="000000"/>
                <w:sz w:val="22"/>
                <w:szCs w:val="22"/>
              </w:rPr>
              <w:t> = апрель 2025 года не позднее 30.04.2025</w:t>
            </w:r>
            <w:r w:rsidR="00D12E00" w:rsidRPr="00A92564">
              <w:rPr>
                <w:rFonts w:ascii="Garamond" w:hAnsi="Garamond"/>
                <w:sz w:val="22"/>
                <w:szCs w:val="22"/>
                <w:highlight w:val="yellow"/>
              </w:rPr>
              <w:t>;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= июнь 2025 года не позднее 30.06.2025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)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формирует и размещает для участников оптового рынка на своем официаль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зоне. Указанные уведомления формируются на основании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).</w:t>
            </w:r>
          </w:p>
          <w:p w14:paraId="2ABA1EDC" w14:textId="6D61B1AA" w:rsidR="00BB2F46" w:rsidRPr="00A92564" w:rsidRDefault="00131B3D">
            <w:pPr>
              <w:widowControl w:val="0"/>
              <w:spacing w:before="120" w:after="120"/>
              <w:ind w:firstLine="709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КО корректирует и повторно размещает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для участников оптового рынка на своем официальном сайте, в разделе с ограниченным в соответствии с Правилами ЭДО СЭД КО доступом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зоне, 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>в течение 5 (пяти) рабочих дней после получения</w:t>
            </w:r>
            <w:r w:rsidR="00353CEB"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от СО в соответствии с подп. «ж</w:t>
            </w:r>
            <w:r w:rsidRPr="00A9256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» пункта 16.2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) скорректированного реестра обязательств по поставке мощности по результатам КОМ, при условии что в скорректированном реестре обязательств по поставке мощности по результатам КОМ есть изменения величины объемов мощности, отобранных по итогам конкурентного отбора мощности, в отношении какого-либо генерирующего объекта, поставляющего мощность в данной ценовой зоне в данном году поставки.</w:t>
            </w:r>
          </w:p>
          <w:p w14:paraId="413EA8ED" w14:textId="77777777" w:rsidR="00BB2F46" w:rsidRPr="00A92564" w:rsidRDefault="00131B3D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1BE35F1F" w14:textId="6D18EB7F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25 (двадцать пятого) числа расчетного месяца </w:t>
            </w:r>
            <w:r w:rsidR="00963D79" w:rsidRPr="00A92564">
              <w:rPr>
                <w:rFonts w:ascii="Garamond" w:hAnsi="Garamond"/>
                <w:sz w:val="22"/>
                <w:szCs w:val="22"/>
              </w:rPr>
              <w:t xml:space="preserve">(в отношении расчетного месяца </w:t>
            </w:r>
            <w:r w:rsidR="00963D79" w:rsidRPr="00A92564">
              <w:rPr>
                <w:rFonts w:ascii="Garamond" w:hAnsi="Garamond"/>
                <w:i/>
                <w:iCs/>
                <w:sz w:val="22"/>
                <w:szCs w:val="22"/>
              </w:rPr>
              <w:t>m</w:t>
            </w:r>
            <w:r w:rsidR="00963D79" w:rsidRPr="00A92564">
              <w:rPr>
                <w:rFonts w:ascii="Garamond" w:hAnsi="Garamond"/>
                <w:sz w:val="22"/>
                <w:szCs w:val="22"/>
              </w:rPr>
              <w:t xml:space="preserve"> = апрель 2025 года не позднее последнего числа расчетного месяца</w:t>
            </w:r>
            <w:r w:rsidR="00FD2883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="00963D79"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= май 2025 года не позднее 16.06.2025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FD2883" w:rsidRPr="00A92564">
              <w:rPr>
                <w:rFonts w:ascii="Garamond" w:hAnsi="Garamond"/>
                <w:sz w:val="22"/>
                <w:szCs w:val="22"/>
              </w:rPr>
              <w:pict w14:anchorId="0C63FC3C">
                <v:shape id="_x0000_s1031" type="#_x0000_t75" style="position:absolute;left:0;text-align:left;margin-left:0;margin-top:0;width:50pt;height:50pt;z-index:25165824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92564">
              <w:rPr>
                <w:rFonts w:ascii="Garamond" w:hAnsi="Garamond"/>
                <w:sz w:val="22"/>
                <w:szCs w:val="22"/>
              </w:rPr>
              <w:object w:dxaOrig="870" w:dyaOrig="360" w14:anchorId="72D03ACC">
                <v:shape id="_x0000_i1028" type="#_x0000_t75" style="width:43.45pt;height:18.3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Equation.3" ShapeID="_x0000_i1028" DrawAspect="Content" ObjectID="_1809442482" r:id="rId14"/>
              </w:objec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где множество </w:t>
            </w:r>
            <w:r w:rsidR="00FD2883" w:rsidRPr="00A92564">
              <w:rPr>
                <w:rFonts w:ascii="Garamond" w:hAnsi="Garamond"/>
                <w:sz w:val="22"/>
                <w:szCs w:val="22"/>
              </w:rPr>
              <w:pict w14:anchorId="396C9C5F">
                <v:shape id="_x0000_s1029" type="#_x0000_t75" style="position:absolute;left:0;text-align:left;margin-left:0;margin-top:0;width:50pt;height:50pt;z-index:25165926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92564">
              <w:rPr>
                <w:rFonts w:ascii="Garamond" w:hAnsi="Garamond"/>
                <w:sz w:val="22"/>
                <w:szCs w:val="22"/>
              </w:rPr>
              <w:object w:dxaOrig="465" w:dyaOrig="300" w14:anchorId="16B7B085">
                <v:shape id="_x0000_i1029" type="#_x0000_t75" style="width:23.1pt;height:14.95pt;mso-wrap-distance-left:0;mso-wrap-distance-top:0;mso-wrap-distance-right:0;mso-wrap-distance-bottom:0" o:ole="">
                  <v:imagedata r:id="rId10" o:title=""/>
                  <v:path textboxrect="0,0,0,0"/>
                </v:shape>
                <o:OLEObject Type="Embed" ProgID="Equation.3" ShapeID="_x0000_i1029" DrawAspect="Content" ObjectID="_1809442483" r:id="rId15"/>
              </w:objec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A92564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92564">
              <w:rPr>
                <w:rFonts w:ascii="Garamond" w:hAnsi="Garamond"/>
                <w:sz w:val="22"/>
                <w:szCs w:val="22"/>
              </w:rPr>
              <w:t xml:space="preserve">, где </w:t>
            </w:r>
            <w:proofErr w:type="spellStart"/>
            <w:r w:rsidRPr="00A92564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92564">
              <w:rPr>
                <w:rFonts w:ascii="Garamond" w:hAnsi="Garamond"/>
                <w:sz w:val="22"/>
                <w:szCs w:val="22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Регламента проведения конкурентных отборов мощности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(Приложение № 19.3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). Указанные уведомления формируются на основании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), и при условии, что величина поставки мощности между ценовыми зонами по результатам КОМ 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D2883" w:rsidRPr="00A92564">
              <w:rPr>
                <w:rFonts w:ascii="Garamond" w:hAnsi="Garamond"/>
                <w:sz w:val="22"/>
                <w:szCs w:val="22"/>
              </w:rPr>
              <w:pict w14:anchorId="1FFBA726">
                <v:shape id="_x0000_s1027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92564">
              <w:rPr>
                <w:rFonts w:ascii="Garamond" w:hAnsi="Garamond"/>
                <w:sz w:val="22"/>
                <w:szCs w:val="22"/>
              </w:rPr>
              <w:object w:dxaOrig="870" w:dyaOrig="405" w14:anchorId="14482590">
                <v:shape id="_x0000_i1030" type="#_x0000_t75" style="width:43.45pt;height:20.4pt;mso-wrap-distance-left:0;mso-wrap-distance-top:0;mso-wrap-distance-right:0;mso-wrap-distance-bottom:0" o:ole="">
                  <v:imagedata r:id="rId12" o:title=""/>
                  <v:path textboxrect="0,0,0,0"/>
                </v:shape>
                <o:OLEObject Type="Embed" ProgID="Equation.3" ShapeID="_x0000_i1030" DrawAspect="Content" ObjectID="_1809442484" r:id="rId16"/>
              </w:objec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, определенная в соответствии с п. 3.7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>), не равна нулю.</w:t>
            </w:r>
          </w:p>
          <w:p w14:paraId="7CC4E5A0" w14:textId="77777777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10-го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= июнь 2025 года не позднее 11-го числа расчетного месяца</w:t>
            </w:r>
            <w:r w:rsidRPr="00A92564">
              <w:rPr>
                <w:rFonts w:ascii="Garamond" w:hAnsi="Garamond"/>
                <w:sz w:val="22"/>
                <w:szCs w:val="22"/>
              </w:rPr>
              <w:t>)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(приложения 59, 59.1 настоящего Регламента).</w:t>
            </w:r>
          </w:p>
          <w:p w14:paraId="28AA2243" w14:textId="77777777" w:rsidR="00BB2F46" w:rsidRPr="00A92564" w:rsidRDefault="00131B3D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Cs/>
                <w:sz w:val="22"/>
                <w:szCs w:val="22"/>
              </w:rPr>
              <w:t>…</w:t>
            </w:r>
          </w:p>
        </w:tc>
      </w:tr>
      <w:tr w:rsidR="00BB2F46" w:rsidRPr="00A92564" w14:paraId="4E3454D3" w14:textId="77777777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3DD748CC" w14:textId="77777777" w:rsidR="00BB2F46" w:rsidRPr="00A92564" w:rsidRDefault="00131B3D">
            <w:pPr>
              <w:spacing w:before="120" w:after="12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13.1.8</w:t>
            </w:r>
          </w:p>
        </w:tc>
        <w:tc>
          <w:tcPr>
            <w:tcW w:w="2332" w:type="pct"/>
          </w:tcPr>
          <w:p w14:paraId="07109F7E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92564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января)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(приложение 92 настоящего Регламента) в отношении каждого года поставки, на который проведен КОМ, за расчетный период.</w:t>
            </w:r>
          </w:p>
          <w:p w14:paraId="23C34F09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При этом КО не позднее последнего числа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направляет ЦФР в электронном виде с ЭП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еестр договоров купли-продажи мощности по результатам конкурентного отбора мощности (приложение 92 к настоящему Регламенту) за расчетный период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в отношении года поставки мощности по итогам КОМ, итоги которого СО впервые включил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>.</w:t>
            </w:r>
          </w:p>
          <w:p w14:paraId="16BBD0D5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3E473693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92564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января)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новых генерирующих объектов (приложение 92.1 настоящего Регламента) за расчетный период.</w:t>
            </w:r>
          </w:p>
          <w:p w14:paraId="4D056BE9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6409A08F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Не позднее 10-го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платежа)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 d </w:t>
            </w:r>
            <w:r w:rsidRPr="00A92564">
              <w:rPr>
                <w:rFonts w:ascii="Garamond" w:hAnsi="Garamond"/>
                <w:sz w:val="22"/>
                <w:szCs w:val="22"/>
              </w:rPr>
              <w:t>(приложение 57 настоящего Регламента).</w:t>
            </w:r>
          </w:p>
          <w:p w14:paraId="606182C3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17E25380" w14:textId="77777777" w:rsidR="00BB2F46" w:rsidRPr="00A92564" w:rsidRDefault="00BB2F46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9" w:type="pct"/>
          </w:tcPr>
          <w:p w14:paraId="60AA151D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92564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92564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= июнь 2025 года не позднее 10-го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числа расчетного месяца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)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(приложение 92 настоящего Регламента) в отношении каждого года поставки, на который проведен КОМ, за расчетный период.</w:t>
            </w:r>
          </w:p>
          <w:p w14:paraId="77F8DB8A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При этом КО не позднее последнего числа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направляет ЦФР в электронном виде с ЭП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еестр договоров купли-продажи мощности по результатам конкурентного отбора мощности (приложение 92 к настоящему Регламенту) за расчетный период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в отношении года поставки мощности по итогам КОМ, итоги которого СО впервые включил 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Pr="00A92564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Pr="00A92564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>.</w:t>
            </w:r>
          </w:p>
          <w:p w14:paraId="210B2D74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44DB7968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92564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92564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= июнь 2025 года не позднее 10-го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числа расчетного месяца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)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92564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92564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новых генерирующих объектов (приложение 92.1 настоящего Регламента) за расчетный период.</w:t>
            </w:r>
          </w:p>
          <w:p w14:paraId="32CD6273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  <w:p w14:paraId="0C469D30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Не позднее 10-го числа расчетного месяца (в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= июнь 2025 года не позднее 11-го числа расчетного месяца</w:t>
            </w:r>
            <w:r w:rsidRPr="00A92564">
              <w:rPr>
                <w:rFonts w:ascii="Garamond" w:hAnsi="Garamond"/>
                <w:sz w:val="22"/>
                <w:szCs w:val="22"/>
              </w:rPr>
              <w:t>)</w:t>
            </w:r>
            <w:r w:rsidRPr="00A92564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92564">
              <w:rPr>
                <w:rFonts w:ascii="Garamond" w:hAnsi="Garamond"/>
                <w:sz w:val="22"/>
                <w:szCs w:val="22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 xml:space="preserve"> d </w:t>
            </w:r>
            <w:r w:rsidRPr="00A92564">
              <w:rPr>
                <w:rFonts w:ascii="Garamond" w:hAnsi="Garamond"/>
                <w:sz w:val="22"/>
                <w:szCs w:val="22"/>
              </w:rPr>
              <w:t>(приложение 57 настоящего Регламента).</w:t>
            </w:r>
          </w:p>
          <w:p w14:paraId="0C08F1E3" w14:textId="77777777" w:rsidR="00BB2F46" w:rsidRPr="00A92564" w:rsidRDefault="00131B3D">
            <w:pPr>
              <w:pStyle w:val="aff4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  <w:tr w:rsidR="00BB2F46" w:rsidRPr="00A92564" w14:paraId="46E5F485" w14:textId="77777777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48A707CE" w14:textId="77777777" w:rsidR="00BB2F46" w:rsidRPr="00A92564" w:rsidRDefault="00131B3D">
            <w:pPr>
              <w:spacing w:before="120" w:after="12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sz w:val="22"/>
                <w:szCs w:val="22"/>
              </w:rPr>
              <w:t>28.1.5</w:t>
            </w:r>
          </w:p>
        </w:tc>
        <w:tc>
          <w:tcPr>
            <w:tcW w:w="2332" w:type="pct"/>
          </w:tcPr>
          <w:p w14:paraId="4AE34BEB" w14:textId="77777777" w:rsidR="00BB2F46" w:rsidRPr="00A92564" w:rsidRDefault="00131B3D">
            <w:pPr>
              <w:tabs>
                <w:tab w:val="left" w:pos="567"/>
              </w:tabs>
              <w:spacing w:before="120" w:after="120"/>
              <w:ind w:right="2" w:firstLine="567"/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</w:pPr>
            <w:r w:rsidRPr="00A92564"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  <w:t>Порядок взаимодействия КО и участников оптового рынка при проведении расчетов по договорам на модернизацию</w:t>
            </w:r>
          </w:p>
          <w:p w14:paraId="0CE4474C" w14:textId="77777777" w:rsidR="00BB2F46" w:rsidRPr="00A92564" w:rsidRDefault="00131B3D">
            <w:pPr>
              <w:tabs>
                <w:tab w:val="left" w:pos="567"/>
              </w:tabs>
              <w:spacing w:before="120" w:after="120"/>
              <w:ind w:right="2"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КО не позднее 10-го числа расчетного месяца (в отношении расчетного месяца = январь не позднее чем за 4 (четыре)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на модернизацию для дат платежей </w:t>
            </w:r>
            <w:r w:rsidRPr="00A92564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d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,</w:t>
            </w:r>
            <w:r w:rsidRPr="00A92564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 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содержащие отличные от нуля значения авансовых обязательств/требований по договорам на модернизацию (приложение 28.5 к настоящему Регламенту).</w:t>
            </w:r>
          </w:p>
          <w:p w14:paraId="2C8FE8AE" w14:textId="77777777" w:rsidR="00BB2F46" w:rsidRPr="00A92564" w:rsidRDefault="00131B3D">
            <w:pPr>
              <w:tabs>
                <w:tab w:val="left" w:pos="567"/>
              </w:tabs>
              <w:spacing w:before="120" w:after="120"/>
              <w:ind w:right="2" w:firstLine="567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…</w:t>
            </w:r>
          </w:p>
          <w:p w14:paraId="27DE2C49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В случае заключения после 1 января 2025 года договоров на модернизацию с началом действия с 01.01.2025 года, в договорах указывается информация по Продавцам и данные по генерирующим объектам, актуальные по состоянию на декабрь 2024 года, с последующим уведомлением сторон об изменении договоров в соответствии с </w:t>
            </w:r>
            <w:r w:rsidRPr="00A92564">
              <w:rPr>
                <w:rFonts w:ascii="Garamond" w:eastAsia="Batang" w:hAnsi="Garamond"/>
                <w:bCs/>
                <w:i/>
                <w:color w:val="000000"/>
                <w:sz w:val="22"/>
                <w:szCs w:val="22"/>
                <w:lang w:eastAsia="ar-SA"/>
              </w:rPr>
              <w:t>Договором о присоединении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к торговой системе оптового рынка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379" w:type="pct"/>
          </w:tcPr>
          <w:p w14:paraId="1155B487" w14:textId="77777777" w:rsidR="00BB2F46" w:rsidRPr="00A92564" w:rsidRDefault="00131B3D">
            <w:pPr>
              <w:tabs>
                <w:tab w:val="left" w:pos="567"/>
              </w:tabs>
              <w:spacing w:before="120" w:after="120"/>
              <w:ind w:right="2" w:firstLine="567"/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</w:pPr>
            <w:r w:rsidRPr="00A92564"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  <w:t>Порядок взаимодействия КО и участников оптового рынка при проведении расчетов по договорам на модернизацию</w:t>
            </w:r>
          </w:p>
          <w:p w14:paraId="1FFB67E0" w14:textId="77777777" w:rsidR="00BB2F46" w:rsidRPr="00A92564" w:rsidRDefault="00131B3D">
            <w:pPr>
              <w:tabs>
                <w:tab w:val="left" w:pos="567"/>
              </w:tabs>
              <w:spacing w:before="120" w:after="120"/>
              <w:ind w:right="2"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КО не позднее 10-го числа расчетного месяца (в отношении расчетного месяца = январь не позднее чем за 4 (четыре)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на модернизацию для дат платежей </w:t>
            </w:r>
            <w:r w:rsidRPr="00A92564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d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,</w:t>
            </w:r>
            <w:r w:rsidRPr="00A92564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 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содержащие отличные от нуля значения авансовых обязательств/требований по договорам на модернизацию (приложение 28.5 к настоящему Регламенту).</w:t>
            </w:r>
          </w:p>
          <w:p w14:paraId="0ACCC522" w14:textId="77777777" w:rsidR="00BB2F46" w:rsidRPr="00A92564" w:rsidRDefault="00131B3D">
            <w:pPr>
              <w:tabs>
                <w:tab w:val="left" w:pos="567"/>
              </w:tabs>
              <w:spacing w:before="120" w:after="120"/>
              <w:ind w:right="2" w:firstLine="567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…</w:t>
            </w:r>
          </w:p>
          <w:p w14:paraId="6CB36B23" w14:textId="77777777" w:rsidR="00BB2F46" w:rsidRPr="00A92564" w:rsidRDefault="00131B3D">
            <w:pPr>
              <w:pStyle w:val="aff4"/>
              <w:spacing w:before="120"/>
              <w:ind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В случае заключения после 1 января 2025 года договоров на модернизацию с началом действия с 01.01.2025 года, в договорах указывается информация по Продавцам и данные по генерирующим объектам, актуальные по состоянию на декабрь 2024 года, с последующим уведомлением сторон об изменении договоров в соответствии с </w:t>
            </w:r>
            <w:r w:rsidRPr="00A92564">
              <w:rPr>
                <w:rFonts w:ascii="Garamond" w:eastAsia="Batang" w:hAnsi="Garamond"/>
                <w:bCs/>
                <w:i/>
                <w:color w:val="000000"/>
                <w:sz w:val="22"/>
                <w:szCs w:val="22"/>
                <w:lang w:eastAsia="ar-SA"/>
              </w:rPr>
              <w:t>Договором о присоединении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A92564">
              <w:rPr>
                <w:rFonts w:ascii="Garamond" w:hAnsi="Garamond"/>
                <w:i/>
                <w:sz w:val="22"/>
                <w:szCs w:val="22"/>
              </w:rPr>
              <w:t>к торговой системе оптового рынка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  <w:p w14:paraId="3A2209FD" w14:textId="105AA7E0" w:rsidR="00BB2F46" w:rsidRPr="00A92564" w:rsidRDefault="00131B3D" w:rsidP="008B5762">
            <w:pPr>
              <w:pStyle w:val="aff4"/>
              <w:spacing w:before="120"/>
              <w:ind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В случае вступления в силу в мае 2025 года акта Правительства Российской Федерации о внесении изменений в ранее утвержденный Правительством Российской Федерации на основании результатов отбора проектов модернизации генерирующего оборудования тепловых электростанций перечень генерирующих объектов </w:t>
            </w:r>
            <w:r w:rsidRPr="00A92564">
              <w:rPr>
                <w:rFonts w:ascii="Garamond" w:eastAsia="Calibri" w:hAnsi="Garamond"/>
                <w:sz w:val="22"/>
                <w:szCs w:val="22"/>
                <w:highlight w:val="yellow"/>
              </w:rPr>
              <w:t xml:space="preserve">в части корректировки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дат начала поставки мощности на оптовый рынок</w:t>
            </w:r>
            <w:r w:rsidR="003051B0"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или в части изменения </w:t>
            </w:r>
            <w:r w:rsidR="008B5762" w:rsidRPr="00A92564">
              <w:rPr>
                <w:rFonts w:ascii="Garamond" w:hAnsi="Garamond"/>
                <w:sz w:val="22"/>
                <w:szCs w:val="22"/>
                <w:highlight w:val="yellow"/>
              </w:rPr>
              <w:t>перечня мероприятий по</w:t>
            </w:r>
            <w:r w:rsidR="003051B0"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модернизаци</w:t>
            </w:r>
            <w:r w:rsidR="008B5762" w:rsidRPr="00A92564">
              <w:rPr>
                <w:rFonts w:ascii="Garamond" w:hAnsi="Garamond"/>
                <w:sz w:val="22"/>
                <w:szCs w:val="22"/>
                <w:highlight w:val="yellow"/>
              </w:rPr>
              <w:t>и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 xml:space="preserve"> и заключения после 25 мая 2025 года 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договоров на модернизацию с началом действия с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1 июня 2025 года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, в договорах указывается информация по продавцам и данные по генерирующим объектам без учета предполагаемых данным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актом Правительства Российской Федерации изменений,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 с последующим уведомлением сторон об изменении договоров в соответствии с </w:t>
            </w:r>
            <w:r w:rsidRPr="00A92564">
              <w:rPr>
                <w:rFonts w:ascii="Garamond" w:eastAsia="Batang" w:hAnsi="Garamond"/>
                <w:bCs/>
                <w:i/>
                <w:color w:val="000000"/>
                <w:sz w:val="22"/>
                <w:szCs w:val="22"/>
                <w:highlight w:val="yellow"/>
                <w:lang w:eastAsia="ar-SA"/>
              </w:rPr>
              <w:t>Договором о присоединении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Pr="00A92564">
              <w:rPr>
                <w:rFonts w:ascii="Garamond" w:hAnsi="Garamond"/>
                <w:i/>
                <w:sz w:val="22"/>
                <w:szCs w:val="22"/>
                <w:highlight w:val="yellow"/>
              </w:rPr>
              <w:t>к торговой системе оптового рынка</w:t>
            </w:r>
            <w:r w:rsidRPr="00A92564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>.</w:t>
            </w:r>
          </w:p>
        </w:tc>
      </w:tr>
    </w:tbl>
    <w:p w14:paraId="7EE26256" w14:textId="77777777" w:rsidR="00BB2F46" w:rsidRPr="00A92564" w:rsidRDefault="00BB2F46">
      <w:pPr>
        <w:pStyle w:val="af6"/>
        <w:spacing w:before="0"/>
        <w:jc w:val="both"/>
        <w:rPr>
          <w:rFonts w:cs="Garamond"/>
          <w:sz w:val="28"/>
          <w:szCs w:val="28"/>
        </w:rPr>
      </w:pPr>
    </w:p>
    <w:p w14:paraId="4DE37D25" w14:textId="77777777" w:rsidR="00BB2F46" w:rsidRPr="00A92564" w:rsidRDefault="00131B3D">
      <w:pPr>
        <w:ind w:right="-31"/>
        <w:rPr>
          <w:rFonts w:ascii="Garamond" w:hAnsi="Garamond"/>
          <w:b/>
          <w:sz w:val="26"/>
          <w:szCs w:val="26"/>
        </w:rPr>
      </w:pPr>
      <w:r w:rsidRPr="00A92564">
        <w:rPr>
          <w:rFonts w:ascii="Garamond" w:hAnsi="Garamond"/>
          <w:b/>
          <w:sz w:val="26"/>
          <w:szCs w:val="26"/>
        </w:rPr>
        <w:t>Предложения по изменениям и дополнениям в СТАНДАРТНУЮ ФОРМУ ДОГОВОРА КУПЛИ-ПРОДАЖИ (ПОСТАВКИ) МОЩНОСТИ МОДЕРНИЗИРОВАННЫХ ГЕНЕРИРУЮЩИХ ОБЪЕКТОВ (Приложение № Д 18.3.6 к Договору о присоединении к торговой системе оптового рынка)</w:t>
      </w:r>
    </w:p>
    <w:p w14:paraId="2B44D0AE" w14:textId="77777777" w:rsidR="00BB2F46" w:rsidRPr="00A92564" w:rsidRDefault="00BB2F46">
      <w:pPr>
        <w:ind w:right="-31"/>
        <w:rPr>
          <w:b/>
          <w:sz w:val="26"/>
          <w:szCs w:val="26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860"/>
        <w:gridCol w:w="6998"/>
      </w:tblGrid>
      <w:tr w:rsidR="00BB2F46" w:rsidRPr="00A92564" w14:paraId="3032EEED" w14:textId="77777777">
        <w:trPr>
          <w:trHeight w:val="435"/>
          <w:tblHeader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0A066DB1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33AAE7E8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2332" w:type="pct"/>
            <w:vAlign w:val="center"/>
          </w:tcPr>
          <w:p w14:paraId="3E8F897F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239A9B4A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вступления в силу изменений</w:t>
            </w:r>
          </w:p>
        </w:tc>
        <w:tc>
          <w:tcPr>
            <w:tcW w:w="2379" w:type="pct"/>
            <w:vAlign w:val="center"/>
          </w:tcPr>
          <w:p w14:paraId="7D442AAA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3B25B238" w14:textId="77777777" w:rsidR="00BB2F46" w:rsidRPr="00A92564" w:rsidRDefault="00131B3D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92564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BB2F46" w:rsidRPr="00A92564" w14:paraId="2BF63BCA" w14:textId="77777777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2D04D91C" w14:textId="77777777" w:rsidR="00BB2F46" w:rsidRPr="00A92564" w:rsidRDefault="00131B3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sz w:val="22"/>
                <w:szCs w:val="22"/>
              </w:rPr>
              <w:t>12.3</w:t>
            </w:r>
          </w:p>
        </w:tc>
        <w:tc>
          <w:tcPr>
            <w:tcW w:w="2332" w:type="pct"/>
            <w:vAlign w:val="center"/>
          </w:tcPr>
          <w:p w14:paraId="2E09C6F0" w14:textId="77777777" w:rsidR="00BB2F46" w:rsidRPr="00A92564" w:rsidRDefault="00131B3D">
            <w:pPr>
              <w:spacing w:after="120"/>
              <w:ind w:firstLine="709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2564">
              <w:rPr>
                <w:rFonts w:ascii="Garamond" w:eastAsia="Calibri" w:hAnsi="Garamond"/>
                <w:sz w:val="22"/>
                <w:szCs w:val="22"/>
              </w:rPr>
              <w:t>Стороны договорились, что в случае принятия Правительством Российской Федерации решения об изменении Перечня Стороны будут руководствоваться Перечнем в измененной редакции с 1 (первого) числа месяца</w:t>
            </w:r>
            <w:r w:rsidRPr="00A92564">
              <w:rPr>
                <w:rFonts w:ascii="Garamond" w:eastAsia="Calibri" w:hAnsi="Garamond"/>
                <w:sz w:val="22"/>
                <w:szCs w:val="22"/>
                <w:highlight w:val="yellow"/>
              </w:rPr>
              <w:t>, следующего за месяцем</w:t>
            </w:r>
            <w:r w:rsidRPr="00A92564">
              <w:rPr>
                <w:rFonts w:ascii="Garamond" w:eastAsia="Calibri" w:hAnsi="Garamond"/>
                <w:sz w:val="22"/>
                <w:szCs w:val="22"/>
              </w:rPr>
              <w:t xml:space="preserve"> вступления в силу указанного решения Правительства Российской Федерации.</w:t>
            </w:r>
          </w:p>
          <w:p w14:paraId="4821AEC4" w14:textId="77777777" w:rsidR="00BB2F46" w:rsidRPr="00A92564" w:rsidRDefault="00131B3D">
            <w:pPr>
              <w:spacing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При этом, если в результате принятия Правительством Российской Федерации решения об изменении Перечня изменяются параметры, указанные в приложениях 1, 2, 3, 4 к настоящему Договору в соответствии с Перечнем, Коммерческий оператор в одностороннем внесудебном порядке вносит изменения в приложения 1, 2, 3, 4 к настоящему Договору в соответствии с Перечнем в новой редакции, за исключением граф 3 и 8 приложения 4 к настоящему Договору. </w:t>
            </w:r>
          </w:p>
          <w:p w14:paraId="4F3A7D47" w14:textId="77777777" w:rsidR="00BB2F46" w:rsidRPr="00A92564" w:rsidRDefault="00131B3D">
            <w:pPr>
              <w:spacing w:after="120"/>
              <w:ind w:firstLine="709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Изменения в приложения 1, 2, 3, 4 к настоящему Договору вступают в силу в сроки, указанные в абзаце первом настоящего пункта, о чем Коммерческий оператор уведомляет Стороны настоящего Договора и ЦФР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в порядке, предусмотренном Договором о присоединении</w:t>
            </w:r>
            <w:r w:rsidRPr="00A9256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379" w:type="pct"/>
            <w:vAlign w:val="center"/>
          </w:tcPr>
          <w:p w14:paraId="11E4F219" w14:textId="77777777" w:rsidR="00BB2F46" w:rsidRPr="00A92564" w:rsidRDefault="00131B3D">
            <w:pPr>
              <w:spacing w:after="120"/>
              <w:ind w:firstLine="709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2564">
              <w:rPr>
                <w:rFonts w:ascii="Garamond" w:eastAsia="Calibri" w:hAnsi="Garamond"/>
                <w:sz w:val="22"/>
                <w:szCs w:val="22"/>
              </w:rPr>
              <w:t>Стороны договорились, что в случае принятия Правительством Российской Федерации решения об изменении Перечня</w:t>
            </w:r>
            <w:r w:rsidRPr="00A92564">
              <w:rPr>
                <w:rFonts w:ascii="Garamond" w:eastAsia="Calibri" w:hAnsi="Garamond"/>
                <w:sz w:val="22"/>
                <w:szCs w:val="22"/>
                <w:highlight w:val="yellow"/>
              </w:rPr>
              <w:t xml:space="preserve">, не связанного с исключением из него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генерирующего объекта, указанного в приложении 1 к настоящему Договору</w:t>
            </w:r>
            <w:r w:rsidRPr="00A92564">
              <w:rPr>
                <w:rFonts w:ascii="Garamond" w:eastAsia="Calibri" w:hAnsi="Garamond"/>
                <w:sz w:val="22"/>
                <w:szCs w:val="22"/>
                <w:highlight w:val="yellow"/>
              </w:rPr>
              <w:t>,</w:t>
            </w:r>
            <w:r w:rsidRPr="00A92564">
              <w:rPr>
                <w:rFonts w:ascii="Garamond" w:eastAsia="Calibri" w:hAnsi="Garamond"/>
                <w:sz w:val="22"/>
                <w:szCs w:val="22"/>
              </w:rPr>
              <w:t xml:space="preserve"> Стороны будут руководствоваться Перечнем в измененной редакции с 1 (первого) числа месяца вступления в силу указанного решения Правительства Российской Федерации.</w:t>
            </w:r>
          </w:p>
          <w:p w14:paraId="172872BD" w14:textId="77777777" w:rsidR="00BB2F46" w:rsidRPr="00A92564" w:rsidRDefault="00131B3D">
            <w:pPr>
              <w:spacing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При этом, если в результате принятия Правительством Российской Федерации решения об изменении Перечня изменяются параметры, указанные в приложениях 1, 2, 3, 4 к настоящему Договору в соответствии с Перечнем, Коммерческий оператор в одностороннем внесудебном порядке вносит изменения в приложения 1, 2, 3, 4 к настоящему Договору в соответствии с Перечнем в новой редакции, за исключением граф 3 и 8 приложения 4 к настоящему Договору. </w:t>
            </w:r>
          </w:p>
          <w:p w14:paraId="05C68558" w14:textId="77777777" w:rsidR="00BB2F46" w:rsidRPr="00A92564" w:rsidRDefault="00131B3D">
            <w:pPr>
              <w:spacing w:after="120"/>
              <w:ind w:firstLine="709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sz w:val="22"/>
                <w:szCs w:val="22"/>
              </w:rPr>
              <w:t xml:space="preserve">Изменения в приложения 1, 2, 3, 4 к настоящему Договору вступают в силу в сроки, указанные в абзаце первом настоящего пункта, о чем Коммерческий оператор уведомляет Стороны настоящего Договора и ЦФР </w:t>
            </w:r>
            <w:r w:rsidRPr="00A92564">
              <w:rPr>
                <w:rFonts w:ascii="Garamond" w:hAnsi="Garamond"/>
                <w:sz w:val="22"/>
                <w:szCs w:val="22"/>
                <w:highlight w:val="yellow"/>
              </w:rPr>
              <w:t>не позднее месяца, следующего за месяцем вступления в силу данных изменений</w:t>
            </w:r>
            <w:r w:rsidRPr="00A92564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</w:tbl>
    <w:p w14:paraId="20607E6A" w14:textId="77777777" w:rsidR="00BB2F46" w:rsidRPr="00A92564" w:rsidRDefault="00BB2F46">
      <w:pPr>
        <w:pStyle w:val="af6"/>
        <w:spacing w:before="0"/>
        <w:jc w:val="both"/>
        <w:rPr>
          <w:rFonts w:cs="Garamond"/>
          <w:sz w:val="28"/>
          <w:szCs w:val="28"/>
        </w:rPr>
      </w:pPr>
    </w:p>
    <w:p w14:paraId="506EC407" w14:textId="77777777" w:rsidR="00A92564" w:rsidRDefault="00A92564" w:rsidP="003051B0">
      <w:pPr>
        <w:ind w:right="-31"/>
        <w:rPr>
          <w:rFonts w:ascii="Garamond" w:hAnsi="Garamond"/>
          <w:b/>
        </w:rPr>
      </w:pPr>
    </w:p>
    <w:p w14:paraId="602205B2" w14:textId="0EB853AD" w:rsidR="003051B0" w:rsidRPr="00A92564" w:rsidRDefault="003051B0" w:rsidP="003051B0">
      <w:pPr>
        <w:ind w:right="-31"/>
        <w:rPr>
          <w:rFonts w:ascii="Garamond" w:hAnsi="Garamond"/>
          <w:b/>
        </w:rPr>
      </w:pPr>
      <w:r w:rsidRPr="00A92564">
        <w:rPr>
          <w:rFonts w:ascii="Garamond" w:hAnsi="Garamond"/>
          <w:b/>
        </w:rPr>
        <w:t>Действующая редакция</w:t>
      </w:r>
    </w:p>
    <w:p w14:paraId="2D6FD760" w14:textId="77777777" w:rsidR="003051B0" w:rsidRPr="00A92564" w:rsidRDefault="003051B0" w:rsidP="003051B0">
      <w:pPr>
        <w:ind w:right="16"/>
        <w:jc w:val="right"/>
        <w:rPr>
          <w:rFonts w:ascii="Garamond" w:hAnsi="Garamond"/>
          <w:b/>
          <w:szCs w:val="22"/>
        </w:rPr>
      </w:pPr>
      <w:r w:rsidRPr="00A92564">
        <w:rPr>
          <w:rFonts w:ascii="Garamond" w:hAnsi="Garamond"/>
          <w:b/>
          <w:szCs w:val="22"/>
        </w:rPr>
        <w:t>Приложение 3</w:t>
      </w:r>
    </w:p>
    <w:p w14:paraId="36A65684" w14:textId="77777777" w:rsidR="003051B0" w:rsidRPr="00A92564" w:rsidRDefault="003051B0" w:rsidP="003051B0">
      <w:pPr>
        <w:jc w:val="right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 xml:space="preserve">к Договору купли-продажи (поставки) мощности </w:t>
      </w:r>
    </w:p>
    <w:p w14:paraId="2651DB39" w14:textId="77777777" w:rsidR="003051B0" w:rsidRPr="00A92564" w:rsidRDefault="003051B0" w:rsidP="003051B0">
      <w:pPr>
        <w:jc w:val="right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>модернизированных генерирующих объектов</w:t>
      </w:r>
    </w:p>
    <w:p w14:paraId="2D53E84F" w14:textId="77777777" w:rsidR="003051B0" w:rsidRPr="00A92564" w:rsidRDefault="003051B0" w:rsidP="003051B0">
      <w:pPr>
        <w:jc w:val="right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>№ _____</w:t>
      </w:r>
    </w:p>
    <w:p w14:paraId="0703E6EF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</w:p>
    <w:p w14:paraId="3BBF1632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</w:p>
    <w:p w14:paraId="2CC35EEC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>ПЕРЕЧЕНЬ МЕРОПРИЯТИЙ ПО МОДЕРНИЗАЦИИ</w:t>
      </w:r>
    </w:p>
    <w:p w14:paraId="5E1D46A5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4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508"/>
        <w:gridCol w:w="2370"/>
        <w:gridCol w:w="5164"/>
      </w:tblGrid>
      <w:tr w:rsidR="003051B0" w:rsidRPr="00A92564" w14:paraId="12214DDF" w14:textId="77777777" w:rsidTr="00CF437E">
        <w:trPr>
          <w:trHeight w:val="710"/>
        </w:trPr>
        <w:tc>
          <w:tcPr>
            <w:tcW w:w="1076" w:type="pct"/>
            <w:shd w:val="clear" w:color="auto" w:fill="CCFFCC"/>
          </w:tcPr>
          <w:p w14:paraId="242C09A6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Наименование генерирующего объекта *</w:t>
            </w:r>
          </w:p>
          <w:p w14:paraId="487AF9C0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980" w:type="pct"/>
            <w:shd w:val="clear" w:color="auto" w:fill="CCFFCC"/>
          </w:tcPr>
          <w:p w14:paraId="30CC096D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Группа точек поставки *</w:t>
            </w:r>
          </w:p>
          <w:p w14:paraId="1E9269CD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926" w:type="pct"/>
            <w:shd w:val="clear" w:color="auto" w:fill="CCFFCC"/>
          </w:tcPr>
          <w:p w14:paraId="71F190B9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Вид мероприятия *</w:t>
            </w:r>
          </w:p>
          <w:p w14:paraId="5B49EC56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2018" w:type="pct"/>
            <w:shd w:val="clear" w:color="auto" w:fill="CCFFCC"/>
          </w:tcPr>
          <w:p w14:paraId="3DFC8512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Мероприятие по модернизации *</w:t>
            </w:r>
          </w:p>
          <w:p w14:paraId="1B89D79C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(4)</w:t>
            </w:r>
          </w:p>
        </w:tc>
      </w:tr>
      <w:tr w:rsidR="003051B0" w:rsidRPr="00A92564" w14:paraId="2A4FAAD4" w14:textId="77777777" w:rsidTr="00CF437E">
        <w:trPr>
          <w:trHeight w:val="750"/>
        </w:trPr>
        <w:tc>
          <w:tcPr>
            <w:tcW w:w="1076" w:type="pct"/>
          </w:tcPr>
          <w:p w14:paraId="22B52174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980" w:type="pct"/>
          </w:tcPr>
          <w:p w14:paraId="19D136E2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</w:tcPr>
          <w:p w14:paraId="0A334A7B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018" w:type="pct"/>
          </w:tcPr>
          <w:p w14:paraId="6CBD0402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4D594249" w14:textId="77777777" w:rsidR="003051B0" w:rsidRPr="00A92564" w:rsidRDefault="003051B0" w:rsidP="003051B0">
      <w:pPr>
        <w:jc w:val="both"/>
        <w:rPr>
          <w:rFonts w:ascii="Garamond" w:hAnsi="Garamond"/>
          <w:b/>
          <w:sz w:val="22"/>
          <w:szCs w:val="22"/>
        </w:rPr>
      </w:pPr>
    </w:p>
    <w:p w14:paraId="7450B7FE" w14:textId="77777777" w:rsidR="003051B0" w:rsidRPr="00A92564" w:rsidRDefault="003051B0" w:rsidP="003051B0">
      <w:pPr>
        <w:jc w:val="center"/>
        <w:rPr>
          <w:rFonts w:ascii="Garamond" w:hAnsi="Garamond"/>
          <w:b/>
        </w:rPr>
      </w:pPr>
    </w:p>
    <w:p w14:paraId="57AF846E" w14:textId="77777777" w:rsidR="003051B0" w:rsidRPr="00A92564" w:rsidRDefault="003051B0" w:rsidP="003051B0">
      <w:pPr>
        <w:jc w:val="both"/>
        <w:rPr>
          <w:rFonts w:ascii="Garamond" w:hAnsi="Garamond"/>
          <w:sz w:val="20"/>
        </w:rPr>
      </w:pPr>
      <w:r w:rsidRPr="00A92564">
        <w:rPr>
          <w:rFonts w:ascii="Garamond" w:hAnsi="Garamond"/>
          <w:sz w:val="20"/>
        </w:rPr>
        <w:t>* Указание параметров осуществляется на основании информации о мероприятиях по модернизации генерирующих объектов, указанной в перечне генерирующих объектов, утвержденном Правительством Российской Федерации на основании результатов отбора проектов модернизации</w:t>
      </w:r>
      <w:r w:rsidRPr="00A92564">
        <w:rPr>
          <w:rFonts w:ascii="Garamond" w:hAnsi="Garamond"/>
          <w:sz w:val="20"/>
          <w:highlight w:val="yellow"/>
        </w:rPr>
        <w:t>,</w:t>
      </w:r>
      <w:r w:rsidRPr="00A92564">
        <w:rPr>
          <w:rFonts w:ascii="Garamond" w:hAnsi="Garamond"/>
          <w:sz w:val="20"/>
        </w:rPr>
        <w:t xml:space="preserve"> с учетом пункта 11.3 </w:t>
      </w:r>
      <w:r w:rsidRPr="00A92564">
        <w:rPr>
          <w:rFonts w:ascii="Garamond" w:hAnsi="Garamond"/>
          <w:i/>
          <w:sz w:val="20"/>
        </w:rPr>
        <w:t xml:space="preserve">Регламента проведения отборов проектов модернизации генерирующего оборудования тепловых электростанций </w:t>
      </w:r>
      <w:r w:rsidRPr="00A92564">
        <w:rPr>
          <w:rFonts w:ascii="Garamond" w:hAnsi="Garamond"/>
          <w:sz w:val="20"/>
        </w:rPr>
        <w:t xml:space="preserve">(Приложение № 19.3.1 к </w:t>
      </w:r>
      <w:r w:rsidRPr="00A92564">
        <w:rPr>
          <w:rFonts w:ascii="Garamond" w:hAnsi="Garamond"/>
          <w:i/>
          <w:sz w:val="20"/>
        </w:rPr>
        <w:t>Договору о присоединении к торговой системе оптового рынка</w:t>
      </w:r>
      <w:r w:rsidRPr="00A92564">
        <w:rPr>
          <w:rFonts w:ascii="Garamond" w:hAnsi="Garamond"/>
          <w:sz w:val="20"/>
        </w:rPr>
        <w:t>).</w:t>
      </w:r>
    </w:p>
    <w:p w14:paraId="0378653A" w14:textId="77777777" w:rsidR="003051B0" w:rsidRPr="00A92564" w:rsidRDefault="003051B0" w:rsidP="00633992">
      <w:pPr>
        <w:ind w:right="16"/>
        <w:rPr>
          <w:rFonts w:ascii="Garamond" w:hAnsi="Garamond"/>
          <w:bCs/>
          <w:sz w:val="20"/>
          <w:szCs w:val="20"/>
        </w:rPr>
      </w:pPr>
      <w:r w:rsidRPr="00A92564">
        <w:rPr>
          <w:rFonts w:ascii="Garamond" w:hAnsi="Garamond"/>
          <w:i/>
          <w:sz w:val="20"/>
          <w:szCs w:val="20"/>
        </w:rPr>
        <w:t>Примечание</w:t>
      </w:r>
      <w:r w:rsidRPr="00A92564">
        <w:rPr>
          <w:rFonts w:ascii="Garamond" w:hAnsi="Garamond"/>
          <w:sz w:val="20"/>
          <w:szCs w:val="20"/>
        </w:rPr>
        <w:t xml:space="preserve">. Допускается отображение в полях «Наименование </w:t>
      </w:r>
      <w:r w:rsidRPr="00A92564">
        <w:rPr>
          <w:rFonts w:ascii="Garamond" w:hAnsi="Garamond"/>
          <w:bCs/>
          <w:sz w:val="20"/>
          <w:szCs w:val="20"/>
        </w:rPr>
        <w:t>генерирующего объекта» и «Мероприятие по модернизации» символов «-» и (или) «пробел».</w:t>
      </w:r>
    </w:p>
    <w:p w14:paraId="3CD01FD0" w14:textId="77777777" w:rsidR="003051B0" w:rsidRPr="00A92564" w:rsidRDefault="003051B0" w:rsidP="003051B0">
      <w:pPr>
        <w:ind w:right="16"/>
        <w:rPr>
          <w:rFonts w:ascii="Garamond" w:hAnsi="Garamond"/>
          <w:bCs/>
          <w:sz w:val="20"/>
          <w:szCs w:val="20"/>
        </w:rPr>
      </w:pPr>
    </w:p>
    <w:p w14:paraId="17613BD1" w14:textId="77777777" w:rsidR="003051B0" w:rsidRPr="00A92564" w:rsidRDefault="003051B0" w:rsidP="003051B0">
      <w:pPr>
        <w:ind w:right="-31"/>
        <w:rPr>
          <w:rFonts w:ascii="Garamond" w:hAnsi="Garamond"/>
          <w:b/>
          <w:sz w:val="26"/>
          <w:szCs w:val="26"/>
        </w:rPr>
      </w:pPr>
      <w:r w:rsidRPr="00A92564">
        <w:rPr>
          <w:rFonts w:ascii="Garamond" w:hAnsi="Garamond"/>
          <w:b/>
          <w:sz w:val="26"/>
          <w:szCs w:val="26"/>
        </w:rPr>
        <w:t>Предлагаемая редакция</w:t>
      </w:r>
    </w:p>
    <w:p w14:paraId="08407ED2" w14:textId="77777777" w:rsidR="003051B0" w:rsidRPr="00A92564" w:rsidRDefault="003051B0" w:rsidP="003051B0">
      <w:pPr>
        <w:ind w:right="16"/>
        <w:jc w:val="right"/>
        <w:rPr>
          <w:rFonts w:ascii="Garamond" w:hAnsi="Garamond"/>
          <w:b/>
          <w:szCs w:val="22"/>
        </w:rPr>
      </w:pPr>
      <w:r w:rsidRPr="00A92564">
        <w:rPr>
          <w:rFonts w:ascii="Garamond" w:hAnsi="Garamond"/>
          <w:b/>
          <w:szCs w:val="22"/>
        </w:rPr>
        <w:t>Приложение 3</w:t>
      </w:r>
    </w:p>
    <w:p w14:paraId="2D4DF31D" w14:textId="77777777" w:rsidR="003051B0" w:rsidRPr="00A92564" w:rsidRDefault="003051B0" w:rsidP="003051B0">
      <w:pPr>
        <w:jc w:val="right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 xml:space="preserve">к Договору купли-продажи (поставки) мощности </w:t>
      </w:r>
    </w:p>
    <w:p w14:paraId="22747B8D" w14:textId="77777777" w:rsidR="003051B0" w:rsidRPr="00A92564" w:rsidRDefault="003051B0" w:rsidP="003051B0">
      <w:pPr>
        <w:jc w:val="right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>модернизированных генерирующих объектов</w:t>
      </w:r>
    </w:p>
    <w:p w14:paraId="69B485CB" w14:textId="77777777" w:rsidR="003051B0" w:rsidRPr="00A92564" w:rsidRDefault="003051B0" w:rsidP="003051B0">
      <w:pPr>
        <w:jc w:val="right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>№ _____</w:t>
      </w:r>
    </w:p>
    <w:p w14:paraId="4D7DB814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</w:p>
    <w:p w14:paraId="6B0BB05A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</w:p>
    <w:p w14:paraId="3A796BC6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  <w:r w:rsidRPr="00A92564">
        <w:rPr>
          <w:rFonts w:ascii="Garamond" w:hAnsi="Garamond"/>
          <w:b/>
          <w:sz w:val="22"/>
          <w:szCs w:val="22"/>
        </w:rPr>
        <w:t>ПЕРЕЧЕНЬ МЕРОПРИЯТИЙ ПО МОДЕРНИЗАЦИИ</w:t>
      </w:r>
    </w:p>
    <w:p w14:paraId="5F28672A" w14:textId="77777777" w:rsidR="003051B0" w:rsidRPr="00A92564" w:rsidRDefault="003051B0" w:rsidP="003051B0">
      <w:pPr>
        <w:ind w:right="-654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4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508"/>
        <w:gridCol w:w="2370"/>
        <w:gridCol w:w="5164"/>
      </w:tblGrid>
      <w:tr w:rsidR="003051B0" w:rsidRPr="00A92564" w14:paraId="67FDF2E9" w14:textId="77777777" w:rsidTr="00CF437E">
        <w:trPr>
          <w:trHeight w:val="710"/>
        </w:trPr>
        <w:tc>
          <w:tcPr>
            <w:tcW w:w="1076" w:type="pct"/>
            <w:shd w:val="clear" w:color="auto" w:fill="CCFFCC"/>
          </w:tcPr>
          <w:p w14:paraId="2C0AA71A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Наименование генерирующего объекта *</w:t>
            </w:r>
          </w:p>
          <w:p w14:paraId="2FB9590D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980" w:type="pct"/>
            <w:shd w:val="clear" w:color="auto" w:fill="CCFFCC"/>
          </w:tcPr>
          <w:p w14:paraId="749A21EF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Группа точек поставки *</w:t>
            </w:r>
          </w:p>
          <w:p w14:paraId="5814C256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926" w:type="pct"/>
            <w:shd w:val="clear" w:color="auto" w:fill="CCFFCC"/>
          </w:tcPr>
          <w:p w14:paraId="2F704877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Вид мероприятия *</w:t>
            </w:r>
          </w:p>
          <w:p w14:paraId="0198D44D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2018" w:type="pct"/>
            <w:shd w:val="clear" w:color="auto" w:fill="CCFFCC"/>
          </w:tcPr>
          <w:p w14:paraId="5F1543FF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Мероприятие по модернизации *</w:t>
            </w:r>
          </w:p>
          <w:p w14:paraId="4DDE660E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564">
              <w:rPr>
                <w:rFonts w:ascii="Garamond" w:hAnsi="Garamond"/>
                <w:b/>
                <w:bCs/>
                <w:sz w:val="22"/>
                <w:szCs w:val="22"/>
              </w:rPr>
              <w:t>(4)</w:t>
            </w:r>
          </w:p>
        </w:tc>
      </w:tr>
      <w:tr w:rsidR="003051B0" w:rsidRPr="00A92564" w14:paraId="1793FCEA" w14:textId="77777777" w:rsidTr="00CF437E">
        <w:trPr>
          <w:trHeight w:val="750"/>
        </w:trPr>
        <w:tc>
          <w:tcPr>
            <w:tcW w:w="1076" w:type="pct"/>
          </w:tcPr>
          <w:p w14:paraId="145CCDF5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980" w:type="pct"/>
          </w:tcPr>
          <w:p w14:paraId="4755E667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</w:tcPr>
          <w:p w14:paraId="4574D250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018" w:type="pct"/>
          </w:tcPr>
          <w:p w14:paraId="2DB5192F" w14:textId="77777777" w:rsidR="003051B0" w:rsidRPr="00A92564" w:rsidRDefault="003051B0" w:rsidP="00CF437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235A5282" w14:textId="77777777" w:rsidR="003051B0" w:rsidRPr="00A92564" w:rsidRDefault="003051B0" w:rsidP="003051B0">
      <w:pPr>
        <w:jc w:val="both"/>
        <w:rPr>
          <w:rFonts w:ascii="Garamond" w:hAnsi="Garamond"/>
          <w:b/>
          <w:sz w:val="22"/>
          <w:szCs w:val="22"/>
        </w:rPr>
      </w:pPr>
    </w:p>
    <w:p w14:paraId="5B1C133A" w14:textId="77777777" w:rsidR="003051B0" w:rsidRPr="00A92564" w:rsidRDefault="003051B0" w:rsidP="003051B0">
      <w:pPr>
        <w:jc w:val="center"/>
        <w:rPr>
          <w:rFonts w:ascii="Garamond" w:hAnsi="Garamond"/>
          <w:b/>
        </w:rPr>
      </w:pPr>
    </w:p>
    <w:p w14:paraId="5F1A7548" w14:textId="2AA87C89" w:rsidR="003051B0" w:rsidRPr="00A92564" w:rsidRDefault="003051B0" w:rsidP="003051B0">
      <w:pPr>
        <w:jc w:val="both"/>
        <w:rPr>
          <w:rFonts w:ascii="Garamond" w:hAnsi="Garamond"/>
          <w:sz w:val="20"/>
        </w:rPr>
      </w:pPr>
      <w:r w:rsidRPr="00A92564">
        <w:rPr>
          <w:rFonts w:ascii="Garamond" w:hAnsi="Garamond"/>
          <w:sz w:val="20"/>
        </w:rPr>
        <w:t>* Указание параметров осуществляется на основании информации о мероприятиях по модернизации генерирующих объектов, указанной в перечне генерирующих объектов, утвержденном Правительством Российской Федерации на основании результатов отбора проектов модерниз</w:t>
      </w:r>
      <w:r w:rsidR="00633992" w:rsidRPr="00A92564">
        <w:rPr>
          <w:rFonts w:ascii="Garamond" w:hAnsi="Garamond"/>
          <w:sz w:val="20"/>
        </w:rPr>
        <w:t>ации</w:t>
      </w:r>
      <w:r w:rsidRPr="00A92564">
        <w:rPr>
          <w:rFonts w:ascii="Garamond" w:hAnsi="Garamond"/>
          <w:sz w:val="20"/>
        </w:rPr>
        <w:t xml:space="preserve"> </w:t>
      </w:r>
      <w:r w:rsidRPr="00A92564">
        <w:rPr>
          <w:rFonts w:ascii="Garamond" w:hAnsi="Garamond"/>
          <w:sz w:val="20"/>
          <w:highlight w:val="yellow"/>
        </w:rPr>
        <w:t>(</w:t>
      </w:r>
      <w:r w:rsidRPr="00A92564">
        <w:rPr>
          <w:rFonts w:ascii="Garamond" w:hAnsi="Garamond"/>
          <w:sz w:val="20"/>
        </w:rPr>
        <w:t xml:space="preserve">с учетом пункта 11.3 </w:t>
      </w:r>
      <w:r w:rsidRPr="00A92564">
        <w:rPr>
          <w:rFonts w:ascii="Garamond" w:hAnsi="Garamond"/>
          <w:i/>
          <w:sz w:val="20"/>
        </w:rPr>
        <w:t xml:space="preserve">Регламента проведения отборов проектов модернизации генерирующего оборудования тепловых электростанций </w:t>
      </w:r>
      <w:r w:rsidRPr="00A92564">
        <w:rPr>
          <w:rFonts w:ascii="Garamond" w:hAnsi="Garamond"/>
          <w:sz w:val="20"/>
        </w:rPr>
        <w:t xml:space="preserve">(Приложение № 19.3.1 к </w:t>
      </w:r>
      <w:r w:rsidRPr="00A92564">
        <w:rPr>
          <w:rFonts w:ascii="Garamond" w:hAnsi="Garamond"/>
          <w:i/>
          <w:sz w:val="20"/>
        </w:rPr>
        <w:t>Договору о присоединении к торговой системе оптового рынка</w:t>
      </w:r>
      <w:r w:rsidR="00826263" w:rsidRPr="00A92564">
        <w:rPr>
          <w:rFonts w:ascii="Garamond" w:hAnsi="Garamond"/>
          <w:sz w:val="20"/>
          <w:highlight w:val="yellow"/>
        </w:rPr>
        <w:t>)</w:t>
      </w:r>
      <w:r w:rsidR="00266520" w:rsidRPr="00A92564">
        <w:rPr>
          <w:rFonts w:ascii="Garamond" w:hAnsi="Garamond"/>
          <w:sz w:val="20"/>
          <w:highlight w:val="yellow"/>
        </w:rPr>
        <w:t>)</w:t>
      </w:r>
      <w:r w:rsidR="00633992" w:rsidRPr="00A92564">
        <w:rPr>
          <w:rFonts w:ascii="Garamond" w:hAnsi="Garamond"/>
          <w:sz w:val="20"/>
          <w:highlight w:val="yellow"/>
        </w:rPr>
        <w:t>,</w:t>
      </w:r>
      <w:r w:rsidR="00826263" w:rsidRPr="00A92564">
        <w:rPr>
          <w:rFonts w:ascii="Garamond" w:hAnsi="Garamond"/>
          <w:sz w:val="20"/>
          <w:highlight w:val="yellow"/>
        </w:rPr>
        <w:t xml:space="preserve"> </w:t>
      </w:r>
      <w:r w:rsidR="00A86443" w:rsidRPr="00A92564">
        <w:rPr>
          <w:rFonts w:ascii="Garamond" w:hAnsi="Garamond"/>
          <w:sz w:val="20"/>
          <w:highlight w:val="yellow"/>
        </w:rPr>
        <w:t xml:space="preserve">в соответствии с </w:t>
      </w:r>
      <w:r w:rsidRPr="00A92564">
        <w:rPr>
          <w:rFonts w:ascii="Garamond" w:hAnsi="Garamond"/>
          <w:sz w:val="20"/>
          <w:highlight w:val="yellow"/>
        </w:rPr>
        <w:t>п.</w:t>
      </w:r>
      <w:r w:rsidR="00266520" w:rsidRPr="00A92564">
        <w:rPr>
          <w:rFonts w:ascii="Garamond" w:hAnsi="Garamond"/>
          <w:sz w:val="20"/>
          <w:highlight w:val="yellow"/>
        </w:rPr>
        <w:t> </w:t>
      </w:r>
      <w:r w:rsidRPr="00A92564">
        <w:rPr>
          <w:rFonts w:ascii="Garamond" w:hAnsi="Garamond"/>
          <w:sz w:val="20"/>
          <w:highlight w:val="yellow"/>
        </w:rPr>
        <w:t>12.3 настоящего Договора.</w:t>
      </w:r>
    </w:p>
    <w:p w14:paraId="15122380" w14:textId="77777777" w:rsidR="003051B0" w:rsidRPr="00A92564" w:rsidRDefault="003051B0" w:rsidP="003051B0">
      <w:pPr>
        <w:ind w:right="16"/>
        <w:rPr>
          <w:rFonts w:ascii="Garamond" w:hAnsi="Garamond"/>
          <w:bCs/>
          <w:sz w:val="20"/>
          <w:szCs w:val="20"/>
        </w:rPr>
      </w:pPr>
      <w:r w:rsidRPr="00A92564">
        <w:rPr>
          <w:rFonts w:ascii="Garamond" w:hAnsi="Garamond"/>
          <w:i/>
          <w:sz w:val="20"/>
          <w:szCs w:val="20"/>
        </w:rPr>
        <w:t>Примечание</w:t>
      </w:r>
      <w:r w:rsidRPr="00A92564">
        <w:rPr>
          <w:rFonts w:ascii="Garamond" w:hAnsi="Garamond"/>
          <w:sz w:val="20"/>
          <w:szCs w:val="20"/>
        </w:rPr>
        <w:t xml:space="preserve">. Допускается отображение в полях «Наименование </w:t>
      </w:r>
      <w:r w:rsidRPr="00A92564">
        <w:rPr>
          <w:rFonts w:ascii="Garamond" w:hAnsi="Garamond"/>
          <w:bCs/>
          <w:sz w:val="20"/>
          <w:szCs w:val="20"/>
        </w:rPr>
        <w:t>генерирующего объекта» и «Мероприятие по модернизации» символов «-» и (или) «пробел».</w:t>
      </w:r>
    </w:p>
    <w:p w14:paraId="73E89EE4" w14:textId="77777777" w:rsidR="003051B0" w:rsidRPr="00A92564" w:rsidRDefault="003051B0" w:rsidP="003051B0">
      <w:pPr>
        <w:ind w:right="16"/>
        <w:rPr>
          <w:rFonts w:ascii="Garamond" w:hAnsi="Garamond"/>
          <w:bCs/>
          <w:sz w:val="20"/>
          <w:szCs w:val="20"/>
        </w:rPr>
      </w:pPr>
    </w:p>
    <w:p w14:paraId="7211C94E" w14:textId="77777777" w:rsidR="00266520" w:rsidRPr="00A92564" w:rsidRDefault="00266520" w:rsidP="00F04B8B">
      <w:pPr>
        <w:suppressAutoHyphens/>
        <w:ind w:right="-305"/>
        <w:rPr>
          <w:rFonts w:ascii="Garamond" w:hAnsi="Garamond"/>
          <w:b/>
          <w:bCs/>
          <w:sz w:val="26"/>
          <w:szCs w:val="26"/>
        </w:rPr>
      </w:pPr>
    </w:p>
    <w:p w14:paraId="3E249647" w14:textId="76674011" w:rsidR="00F04B8B" w:rsidRPr="00A92564" w:rsidRDefault="00F04B8B" w:rsidP="00F04B8B">
      <w:pPr>
        <w:suppressAutoHyphens/>
        <w:ind w:right="-305"/>
        <w:rPr>
          <w:rFonts w:ascii="Garamond" w:hAnsi="Garamond"/>
          <w:b/>
          <w:bCs/>
          <w:sz w:val="26"/>
          <w:szCs w:val="26"/>
        </w:rPr>
      </w:pPr>
      <w:r w:rsidRPr="00A92564">
        <w:rPr>
          <w:rFonts w:ascii="Garamond" w:hAnsi="Garamond"/>
          <w:b/>
          <w:bCs/>
          <w:sz w:val="26"/>
          <w:szCs w:val="26"/>
        </w:rPr>
        <w:t>Предложения по изменениям и дополнениям в СОГЛАШЕНИЕ О ПРИМЕНЕНИИ ЭЛЕКТРОННОЙ ПОДПИСИ В ТОРГОВОЙ СИСТЕМЕ ОПТОВОГО РЫНКА (Приложение № Д 7 к Договору о присоединении к торговой системе оптового рынка)</w:t>
      </w:r>
    </w:p>
    <w:p w14:paraId="1CA5E89A" w14:textId="77777777" w:rsidR="00F04B8B" w:rsidRPr="00A92564" w:rsidRDefault="00F04B8B" w:rsidP="00F04B8B"/>
    <w:p w14:paraId="23D92860" w14:textId="70867DFD" w:rsidR="00F04B8B" w:rsidRPr="00A92564" w:rsidRDefault="00F04B8B" w:rsidP="00F04B8B">
      <w:pPr>
        <w:rPr>
          <w:rFonts w:ascii="Garamond" w:hAnsi="Garamond"/>
          <w:b/>
          <w:bCs/>
        </w:rPr>
      </w:pPr>
      <w:r w:rsidRPr="00A92564">
        <w:rPr>
          <w:rFonts w:ascii="Garamond" w:hAnsi="Garamond"/>
          <w:b/>
          <w:bCs/>
        </w:rPr>
        <w:t>Удалить строк</w:t>
      </w:r>
      <w:r w:rsidR="00266520" w:rsidRPr="00A92564">
        <w:rPr>
          <w:rFonts w:ascii="Garamond" w:hAnsi="Garamond"/>
          <w:b/>
          <w:bCs/>
        </w:rPr>
        <w:t>у</w:t>
      </w:r>
      <w:r w:rsidRPr="00A92564">
        <w:rPr>
          <w:rFonts w:ascii="Garamond" w:hAnsi="Garamond"/>
          <w:b/>
          <w:bCs/>
        </w:rPr>
        <w:t xml:space="preserve"> из приложения 2 к Правилам ЭДО СЭД КО</w:t>
      </w:r>
      <w:r w:rsidR="00A92564">
        <w:rPr>
          <w:rFonts w:ascii="Garamond" w:hAnsi="Garamond"/>
          <w:b/>
          <w:bCs/>
        </w:rPr>
        <w:t>:</w:t>
      </w:r>
    </w:p>
    <w:p w14:paraId="5CEEA8D7" w14:textId="77777777" w:rsidR="00F04B8B" w:rsidRPr="00A92564" w:rsidRDefault="00F04B8B" w:rsidP="00F04B8B">
      <w:pPr>
        <w:rPr>
          <w:rFonts w:ascii="Garamond" w:hAnsi="Garamond"/>
          <w:b/>
          <w:bCs/>
        </w:rPr>
      </w:pPr>
    </w:p>
    <w:tbl>
      <w:tblPr>
        <w:tblW w:w="151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983"/>
        <w:gridCol w:w="1418"/>
        <w:gridCol w:w="755"/>
        <w:gridCol w:w="712"/>
        <w:gridCol w:w="709"/>
        <w:gridCol w:w="1233"/>
        <w:gridCol w:w="845"/>
        <w:gridCol w:w="725"/>
        <w:gridCol w:w="1543"/>
        <w:gridCol w:w="707"/>
        <w:gridCol w:w="992"/>
        <w:gridCol w:w="755"/>
        <w:gridCol w:w="663"/>
      </w:tblGrid>
      <w:tr w:rsidR="00F04B8B" w:rsidRPr="00A92564" w14:paraId="0CEFB351" w14:textId="77777777" w:rsidTr="00CF437E">
        <w:trPr>
          <w:trHeight w:val="387"/>
          <w:jc w:val="center"/>
        </w:trPr>
        <w:tc>
          <w:tcPr>
            <w:tcW w:w="1124" w:type="dxa"/>
            <w:tcBorders>
              <w:top w:val="single" w:sz="3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AD02243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Код формы</w:t>
            </w:r>
          </w:p>
        </w:tc>
        <w:tc>
          <w:tcPr>
            <w:tcW w:w="2983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DBF3C3B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формы</w:t>
            </w:r>
          </w:p>
        </w:tc>
        <w:tc>
          <w:tcPr>
            <w:tcW w:w="1418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C767FBF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755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90F93D6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712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5A73D3A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Отправитель</w:t>
            </w:r>
          </w:p>
        </w:tc>
        <w:tc>
          <w:tcPr>
            <w:tcW w:w="709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BE4B4A8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Получатель</w:t>
            </w:r>
          </w:p>
        </w:tc>
        <w:tc>
          <w:tcPr>
            <w:tcW w:w="1233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FF38206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Способ доставки</w:t>
            </w:r>
          </w:p>
        </w:tc>
        <w:tc>
          <w:tcPr>
            <w:tcW w:w="845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BCFF6B8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документом- квитанцией</w:t>
            </w:r>
          </w:p>
        </w:tc>
        <w:tc>
          <w:tcPr>
            <w:tcW w:w="725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438E92D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543" w:type="dxa"/>
            <w:tcBorders>
              <w:top w:val="single" w:sz="3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65658C3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</w:t>
            </w:r>
            <w:proofErr w:type="spellStart"/>
            <w:r w:rsidRPr="00A92564">
              <w:rPr>
                <w:rFonts w:ascii="Arial" w:eastAsia="Batang" w:hAnsi="Arial" w:cs="Arial"/>
                <w:sz w:val="18"/>
                <w:szCs w:val="18"/>
                <w:lang w:eastAsia="ko-KR"/>
              </w:rPr>
              <w:t>OID</w:t>
            </w:r>
            <w:proofErr w:type="spellEnd"/>
            <w:r w:rsidRPr="00A92564">
              <w:rPr>
                <w:rFonts w:ascii="Arial" w:eastAsia="Batang" w:hAnsi="Arial" w:cs="Arial"/>
                <w:sz w:val="18"/>
                <w:szCs w:val="18"/>
                <w:lang w:eastAsia="ko-KR"/>
              </w:rPr>
              <w:t>), определяющий требуемые для подписания ЭД полномочия представителя участника ЭДО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97FC97" w14:textId="77777777" w:rsidR="00F04B8B" w:rsidRPr="00A92564" w:rsidRDefault="00F04B8B" w:rsidP="00CF437E">
            <w:pPr>
              <w:suppressAutoHyphens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A92564">
              <w:rPr>
                <w:rFonts w:ascii="Arial" w:eastAsia="Batang" w:hAnsi="Arial" w:cs="Arial"/>
                <w:sz w:val="18"/>
                <w:szCs w:val="18"/>
                <w:lang w:eastAsia="ko-KR"/>
              </w:rPr>
              <w:t>Адрес электронной почты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6C21F32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в архиве</w:t>
            </w:r>
          </w:p>
        </w:tc>
        <w:tc>
          <w:tcPr>
            <w:tcW w:w="755" w:type="dxa"/>
            <w:tcBorders>
              <w:top w:val="single" w:sz="3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shd w:val="clear" w:color="auto" w:fill="C0C0C0"/>
            <w:vAlign w:val="center"/>
          </w:tcPr>
          <w:p w14:paraId="7033A232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Срок доступа через интерфейс сайта</w:t>
            </w:r>
          </w:p>
        </w:tc>
        <w:tc>
          <w:tcPr>
            <w:tcW w:w="663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vAlign w:val="center"/>
          </w:tcPr>
          <w:p w14:paraId="07E23AA0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Примечания</w:t>
            </w:r>
          </w:p>
        </w:tc>
      </w:tr>
      <w:tr w:rsidR="00F04B8B" w:rsidRPr="00A92564" w14:paraId="1ED680D7" w14:textId="77777777" w:rsidTr="00CF437E">
        <w:trPr>
          <w:trHeight w:val="39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DDD3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KOMMOD_PART_PRIL3_GOV_CHANGE_NOTICE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D8B8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изменении параметров в приложении 3 к договору КОММод в связи с изменением перечня по решению правительства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E85A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18.3.6, раздел 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B8E9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xls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91FE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A4D4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0D8B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4DA3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2C46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4CE6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FABB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B658" w14:textId="77777777" w:rsidR="00F04B8B" w:rsidRPr="00A92564" w:rsidRDefault="00F04B8B" w:rsidP="00CF4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564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2B7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AAA" w14:textId="77777777" w:rsidR="00F04B8B" w:rsidRPr="00A92564" w:rsidRDefault="00F04B8B" w:rsidP="00CF437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6196CEF" w14:textId="77777777" w:rsidR="003051B0" w:rsidRPr="00A92564" w:rsidRDefault="003051B0" w:rsidP="003051B0">
      <w:pPr>
        <w:ind w:right="16"/>
        <w:rPr>
          <w:rFonts w:ascii="Garamond" w:hAnsi="Garamond"/>
          <w:bCs/>
          <w:sz w:val="20"/>
          <w:szCs w:val="20"/>
        </w:rPr>
      </w:pPr>
    </w:p>
    <w:p w14:paraId="3874C279" w14:textId="77777777" w:rsidR="003051B0" w:rsidRPr="00A92564" w:rsidRDefault="003051B0">
      <w:pPr>
        <w:pStyle w:val="af6"/>
        <w:spacing w:before="0"/>
        <w:jc w:val="both"/>
        <w:rPr>
          <w:rFonts w:cs="Garamond"/>
          <w:sz w:val="28"/>
          <w:szCs w:val="28"/>
        </w:rPr>
      </w:pPr>
    </w:p>
    <w:sectPr w:rsidR="003051B0" w:rsidRPr="00A92564">
      <w:headerReference w:type="default" r:id="rId17"/>
      <w:footerReference w:type="even" r:id="rId18"/>
      <w:pgSz w:w="16838" w:h="11906" w:orient="landscape"/>
      <w:pgMar w:top="1134" w:right="851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1CFC" w14:textId="77777777" w:rsidR="00C067B4" w:rsidRDefault="00C067B4">
      <w:r>
        <w:separator/>
      </w:r>
    </w:p>
  </w:endnote>
  <w:endnote w:type="continuationSeparator" w:id="0">
    <w:p w14:paraId="4E5E116D" w14:textId="77777777" w:rsidR="00C067B4" w:rsidRDefault="00C0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CF35" w14:textId="77777777" w:rsidR="00BB2F46" w:rsidRDefault="00131B3D">
    <w:pPr>
      <w:pStyle w:val="af4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D29CB24" w14:textId="77777777" w:rsidR="00BB2F46" w:rsidRDefault="00BB2F4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2A037" w14:textId="77777777" w:rsidR="00C067B4" w:rsidRDefault="00C067B4">
      <w:r>
        <w:separator/>
      </w:r>
    </w:p>
  </w:footnote>
  <w:footnote w:type="continuationSeparator" w:id="0">
    <w:p w14:paraId="720C45E1" w14:textId="77777777" w:rsidR="00C067B4" w:rsidRDefault="00C0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88999"/>
      <w:docPartObj>
        <w:docPartGallery w:val="Page Numbers (Top of Page)"/>
        <w:docPartUnique/>
      </w:docPartObj>
    </w:sdtPr>
    <w:sdtEndPr/>
    <w:sdtContent>
      <w:p w14:paraId="5A33AC01" w14:textId="141B974E" w:rsidR="00BB2F46" w:rsidRDefault="00131B3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83">
          <w:rPr>
            <w:noProof/>
          </w:rPr>
          <w:t>3</w:t>
        </w:r>
        <w:r>
          <w:fldChar w:fldCharType="end"/>
        </w:r>
      </w:p>
    </w:sdtContent>
  </w:sdt>
  <w:p w14:paraId="0B5A9AB4" w14:textId="77777777" w:rsidR="00BB2F46" w:rsidRDefault="00BB2F4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BA5"/>
    <w:multiLevelType w:val="hybridMultilevel"/>
    <w:tmpl w:val="11CE697A"/>
    <w:lvl w:ilvl="0" w:tplc="A1F811EA">
      <w:start w:val="1"/>
      <w:numFmt w:val="decimal"/>
      <w:lvlText w:val="%1)"/>
      <w:lvlJc w:val="left"/>
      <w:pPr>
        <w:ind w:left="720" w:hanging="360"/>
      </w:pPr>
    </w:lvl>
    <w:lvl w:ilvl="1" w:tplc="8DD46F06">
      <w:start w:val="1"/>
      <w:numFmt w:val="lowerLetter"/>
      <w:lvlText w:val="%2."/>
      <w:lvlJc w:val="left"/>
      <w:pPr>
        <w:ind w:left="1440" w:hanging="360"/>
      </w:pPr>
    </w:lvl>
    <w:lvl w:ilvl="2" w:tplc="A3EAC500">
      <w:start w:val="1"/>
      <w:numFmt w:val="lowerRoman"/>
      <w:lvlText w:val="%3."/>
      <w:lvlJc w:val="right"/>
      <w:pPr>
        <w:ind w:left="2160" w:hanging="180"/>
      </w:pPr>
    </w:lvl>
    <w:lvl w:ilvl="3" w:tplc="1C762500">
      <w:start w:val="1"/>
      <w:numFmt w:val="decimal"/>
      <w:lvlText w:val="%4."/>
      <w:lvlJc w:val="left"/>
      <w:pPr>
        <w:ind w:left="2880" w:hanging="360"/>
      </w:pPr>
    </w:lvl>
    <w:lvl w:ilvl="4" w:tplc="E56AD08C">
      <w:start w:val="1"/>
      <w:numFmt w:val="lowerLetter"/>
      <w:lvlText w:val="%5."/>
      <w:lvlJc w:val="left"/>
      <w:pPr>
        <w:ind w:left="3600" w:hanging="360"/>
      </w:pPr>
    </w:lvl>
    <w:lvl w:ilvl="5" w:tplc="4096450E">
      <w:start w:val="1"/>
      <w:numFmt w:val="lowerRoman"/>
      <w:lvlText w:val="%6."/>
      <w:lvlJc w:val="right"/>
      <w:pPr>
        <w:ind w:left="4320" w:hanging="180"/>
      </w:pPr>
    </w:lvl>
    <w:lvl w:ilvl="6" w:tplc="B4D4A034">
      <w:start w:val="1"/>
      <w:numFmt w:val="decimal"/>
      <w:lvlText w:val="%7."/>
      <w:lvlJc w:val="left"/>
      <w:pPr>
        <w:ind w:left="5040" w:hanging="360"/>
      </w:pPr>
    </w:lvl>
    <w:lvl w:ilvl="7" w:tplc="57E09AF4">
      <w:start w:val="1"/>
      <w:numFmt w:val="lowerLetter"/>
      <w:lvlText w:val="%8."/>
      <w:lvlJc w:val="left"/>
      <w:pPr>
        <w:ind w:left="5760" w:hanging="360"/>
      </w:pPr>
    </w:lvl>
    <w:lvl w:ilvl="8" w:tplc="0390E7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16F"/>
    <w:multiLevelType w:val="hybridMultilevel"/>
    <w:tmpl w:val="36723AA2"/>
    <w:lvl w:ilvl="0" w:tplc="B36006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C2BB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9AB1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5EC8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5801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60D0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146C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20B7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CE8B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C54DB"/>
    <w:multiLevelType w:val="hybridMultilevel"/>
    <w:tmpl w:val="45EE2510"/>
    <w:lvl w:ilvl="0" w:tplc="AF76DE4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B29E0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28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E4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8B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8D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24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B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2E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275"/>
    <w:multiLevelType w:val="hybridMultilevel"/>
    <w:tmpl w:val="09069F4E"/>
    <w:lvl w:ilvl="0" w:tplc="D0D893BA">
      <w:start w:val="1"/>
      <w:numFmt w:val="bullet"/>
      <w:lvlText w:val="–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E3780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A0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E0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61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4A9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E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697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EB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4EC"/>
    <w:multiLevelType w:val="hybridMultilevel"/>
    <w:tmpl w:val="A370A0CC"/>
    <w:lvl w:ilvl="0" w:tplc="10F25D16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72CC6726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AC2EEDE6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497A3362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927E785E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2982C156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9BBE6F7A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A8E3B6C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1A28F404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5" w15:restartNumberingAfterBreak="0">
    <w:nsid w:val="0B266589"/>
    <w:multiLevelType w:val="hybridMultilevel"/>
    <w:tmpl w:val="236A26B4"/>
    <w:lvl w:ilvl="0" w:tplc="C848F21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A984A2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168DE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C3A688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0249F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F2055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64BBA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B968B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00B1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9532F"/>
    <w:multiLevelType w:val="hybridMultilevel"/>
    <w:tmpl w:val="EFDA31B4"/>
    <w:lvl w:ilvl="0" w:tplc="EBA0E960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A46C5364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88468F72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90024112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DDEAE50A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4AF04DBA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4F502004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AD04E0EE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923803DC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 w15:restartNumberingAfterBreak="0">
    <w:nsid w:val="167528CA"/>
    <w:multiLevelType w:val="hybridMultilevel"/>
    <w:tmpl w:val="0A5483DC"/>
    <w:lvl w:ilvl="0" w:tplc="30F6B00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60342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8642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5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C6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CD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05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A6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06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A499A"/>
    <w:multiLevelType w:val="hybridMultilevel"/>
    <w:tmpl w:val="A26C7D1A"/>
    <w:lvl w:ilvl="0" w:tplc="38AC7A9A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08097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570D14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6C368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D8889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86A7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D1A8AE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5404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36CCC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4F11B5"/>
    <w:multiLevelType w:val="hybridMultilevel"/>
    <w:tmpl w:val="E6FCFD98"/>
    <w:lvl w:ilvl="0" w:tplc="538CAE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767E5A46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C722FB5E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DF06ACBE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8A9CFB5A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54E44244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7F86CA46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78C46C5C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73481BAC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0C15724"/>
    <w:multiLevelType w:val="hybridMultilevel"/>
    <w:tmpl w:val="9EF82C70"/>
    <w:lvl w:ilvl="0" w:tplc="970EA3EA">
      <w:start w:val="1"/>
      <w:numFmt w:val="decimal"/>
      <w:lvlText w:val="%1)"/>
      <w:lvlJc w:val="left"/>
      <w:pPr>
        <w:ind w:left="720" w:hanging="360"/>
      </w:pPr>
    </w:lvl>
    <w:lvl w:ilvl="1" w:tplc="C0864524">
      <w:start w:val="1"/>
      <w:numFmt w:val="lowerLetter"/>
      <w:lvlText w:val="%2."/>
      <w:lvlJc w:val="left"/>
      <w:pPr>
        <w:ind w:left="1440" w:hanging="360"/>
      </w:pPr>
    </w:lvl>
    <w:lvl w:ilvl="2" w:tplc="01A0BD9A">
      <w:start w:val="1"/>
      <w:numFmt w:val="lowerRoman"/>
      <w:lvlText w:val="%3."/>
      <w:lvlJc w:val="right"/>
      <w:pPr>
        <w:ind w:left="2160" w:hanging="180"/>
      </w:pPr>
    </w:lvl>
    <w:lvl w:ilvl="3" w:tplc="6B04CF3C">
      <w:start w:val="1"/>
      <w:numFmt w:val="decimal"/>
      <w:lvlText w:val="%4."/>
      <w:lvlJc w:val="left"/>
      <w:pPr>
        <w:ind w:left="2880" w:hanging="360"/>
      </w:pPr>
    </w:lvl>
    <w:lvl w:ilvl="4" w:tplc="DCE862A4">
      <w:start w:val="1"/>
      <w:numFmt w:val="lowerLetter"/>
      <w:lvlText w:val="%5."/>
      <w:lvlJc w:val="left"/>
      <w:pPr>
        <w:ind w:left="3600" w:hanging="360"/>
      </w:pPr>
    </w:lvl>
    <w:lvl w:ilvl="5" w:tplc="9FC4CFAA">
      <w:start w:val="1"/>
      <w:numFmt w:val="lowerRoman"/>
      <w:lvlText w:val="%6."/>
      <w:lvlJc w:val="right"/>
      <w:pPr>
        <w:ind w:left="4320" w:hanging="180"/>
      </w:pPr>
    </w:lvl>
    <w:lvl w:ilvl="6" w:tplc="333E2816">
      <w:start w:val="1"/>
      <w:numFmt w:val="decimal"/>
      <w:lvlText w:val="%7."/>
      <w:lvlJc w:val="left"/>
      <w:pPr>
        <w:ind w:left="5040" w:hanging="360"/>
      </w:pPr>
    </w:lvl>
    <w:lvl w:ilvl="7" w:tplc="3968DA18">
      <w:start w:val="1"/>
      <w:numFmt w:val="lowerLetter"/>
      <w:lvlText w:val="%8."/>
      <w:lvlJc w:val="left"/>
      <w:pPr>
        <w:ind w:left="5760" w:hanging="360"/>
      </w:pPr>
    </w:lvl>
    <w:lvl w:ilvl="8" w:tplc="5F0CE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7104"/>
    <w:multiLevelType w:val="hybridMultilevel"/>
    <w:tmpl w:val="F2684108"/>
    <w:lvl w:ilvl="0" w:tplc="1A56D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7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80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0E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23C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6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2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0F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4C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B27EC"/>
    <w:multiLevelType w:val="hybridMultilevel"/>
    <w:tmpl w:val="65BA2BDE"/>
    <w:lvl w:ilvl="0" w:tplc="EF1A50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6400F2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2324A18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40E11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9E4D4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744A8D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8D8C51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6165F7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50EC06A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9C63C12"/>
    <w:multiLevelType w:val="hybridMultilevel"/>
    <w:tmpl w:val="708C05FC"/>
    <w:lvl w:ilvl="0" w:tplc="75244E7C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77268BF4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91F03D4E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5C64C42C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8542B812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1A5C8770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6CB858FC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26DC3644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2EE216A0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4" w15:restartNumberingAfterBreak="0">
    <w:nsid w:val="2DBD5F29"/>
    <w:multiLevelType w:val="hybridMultilevel"/>
    <w:tmpl w:val="0172DE7E"/>
    <w:lvl w:ilvl="0" w:tplc="7E364CD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44B43E2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EC82A4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2BC2F9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36852E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7623D5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26858A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B76E06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396611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D27AB0"/>
    <w:multiLevelType w:val="hybridMultilevel"/>
    <w:tmpl w:val="F5845346"/>
    <w:lvl w:ilvl="0" w:tplc="65AA97B2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260624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5E6064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6F024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A90AE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7643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846A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6327D3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8120C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7210AE"/>
    <w:multiLevelType w:val="multilevel"/>
    <w:tmpl w:val="400A303E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783"/>
        </w:tabs>
        <w:ind w:left="783" w:hanging="357"/>
      </w:pPr>
      <w:rPr>
        <w:rFonts w:cs="Times New Roman" w:hint="default"/>
        <w:b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560"/>
        </w:tabs>
        <w:ind w:left="1560" w:hanging="567"/>
      </w:pPr>
      <w:rPr>
        <w:rFonts w:ascii="Garamond" w:hAnsi="Garamond" w:cs="Times New Roman" w:hint="default"/>
        <w:b w:val="0"/>
        <w:i w:val="0"/>
      </w:rPr>
    </w:lvl>
    <w:lvl w:ilvl="4">
      <w:start w:val="1"/>
      <w:numFmt w:val="decimal"/>
      <w:lvlText w:val="%5.1.1.1."/>
      <w:lvlJc w:val="left"/>
      <w:pPr>
        <w:tabs>
          <w:tab w:val="num" w:pos="1134"/>
        </w:tabs>
        <w:ind w:left="1134" w:hanging="566"/>
      </w:pPr>
      <w:rPr>
        <w:rFonts w:ascii="Garamond" w:hAnsi="Garamond"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30CB286F"/>
    <w:multiLevelType w:val="hybridMultilevel"/>
    <w:tmpl w:val="B890191C"/>
    <w:lvl w:ilvl="0" w:tplc="6688CE1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7F8EDC8E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CAA018DE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E62686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9DAB110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5BCCFEFC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A5D42758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E67A5314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AE42CC4C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4A42865"/>
    <w:multiLevelType w:val="hybridMultilevel"/>
    <w:tmpl w:val="F02ECF46"/>
    <w:lvl w:ilvl="0" w:tplc="E474CB36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78AE3684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F5903FF8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90DE2066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94A538E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D0AE4342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C94AA112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CEC86E02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DC92470C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9" w15:restartNumberingAfterBreak="0">
    <w:nsid w:val="38FC50C2"/>
    <w:multiLevelType w:val="hybridMultilevel"/>
    <w:tmpl w:val="BAF60058"/>
    <w:lvl w:ilvl="0" w:tplc="E998FAD4">
      <w:start w:val="1"/>
      <w:numFmt w:val="decimal"/>
      <w:lvlText w:val="%1)"/>
      <w:lvlJc w:val="left"/>
      <w:pPr>
        <w:ind w:left="720" w:hanging="360"/>
      </w:pPr>
    </w:lvl>
    <w:lvl w:ilvl="1" w:tplc="3AA88B06">
      <w:start w:val="1"/>
      <w:numFmt w:val="lowerLetter"/>
      <w:lvlText w:val="%2."/>
      <w:lvlJc w:val="left"/>
      <w:pPr>
        <w:ind w:left="1440" w:hanging="360"/>
      </w:pPr>
    </w:lvl>
    <w:lvl w:ilvl="2" w:tplc="F698AD64">
      <w:start w:val="1"/>
      <w:numFmt w:val="lowerRoman"/>
      <w:lvlText w:val="%3."/>
      <w:lvlJc w:val="right"/>
      <w:pPr>
        <w:ind w:left="2160" w:hanging="180"/>
      </w:pPr>
    </w:lvl>
    <w:lvl w:ilvl="3" w:tplc="41C696CC">
      <w:start w:val="1"/>
      <w:numFmt w:val="decimal"/>
      <w:lvlText w:val="%4."/>
      <w:lvlJc w:val="left"/>
      <w:pPr>
        <w:ind w:left="2880" w:hanging="360"/>
      </w:pPr>
    </w:lvl>
    <w:lvl w:ilvl="4" w:tplc="972024D4">
      <w:start w:val="1"/>
      <w:numFmt w:val="lowerLetter"/>
      <w:lvlText w:val="%5."/>
      <w:lvlJc w:val="left"/>
      <w:pPr>
        <w:ind w:left="3600" w:hanging="360"/>
      </w:pPr>
    </w:lvl>
    <w:lvl w:ilvl="5" w:tplc="3DB6DD22">
      <w:start w:val="1"/>
      <w:numFmt w:val="lowerRoman"/>
      <w:lvlText w:val="%6."/>
      <w:lvlJc w:val="right"/>
      <w:pPr>
        <w:ind w:left="4320" w:hanging="180"/>
      </w:pPr>
    </w:lvl>
    <w:lvl w:ilvl="6" w:tplc="E59E6398">
      <w:start w:val="1"/>
      <w:numFmt w:val="decimal"/>
      <w:lvlText w:val="%7."/>
      <w:lvlJc w:val="left"/>
      <w:pPr>
        <w:ind w:left="5040" w:hanging="360"/>
      </w:pPr>
    </w:lvl>
    <w:lvl w:ilvl="7" w:tplc="1ABCFC78">
      <w:start w:val="1"/>
      <w:numFmt w:val="lowerLetter"/>
      <w:lvlText w:val="%8."/>
      <w:lvlJc w:val="left"/>
      <w:pPr>
        <w:ind w:left="5760" w:hanging="360"/>
      </w:pPr>
    </w:lvl>
    <w:lvl w:ilvl="8" w:tplc="1D0242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6B31"/>
    <w:multiLevelType w:val="hybridMultilevel"/>
    <w:tmpl w:val="1F742DDC"/>
    <w:lvl w:ilvl="0" w:tplc="67C2EB0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0B2FD72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30CB462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8E861AA8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E01C36F0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6168FF6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59125B08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D82469EE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8723EA0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3CA9667D"/>
    <w:multiLevelType w:val="hybridMultilevel"/>
    <w:tmpl w:val="44A0260A"/>
    <w:lvl w:ilvl="0" w:tplc="E2AC8364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046A9DCE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67B033E8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C764D076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F95E34CC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F4C6D382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E45C3E5E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1C9CDDE8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8E7CBAA4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2" w15:restartNumberingAfterBreak="0">
    <w:nsid w:val="3F20604E"/>
    <w:multiLevelType w:val="hybridMultilevel"/>
    <w:tmpl w:val="C944E644"/>
    <w:lvl w:ilvl="0" w:tplc="5C62999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AE08E28E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ED10009E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BC8034C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6CCA252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B3683B08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366D114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9DD22AC6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1C6DB6E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01E0D42"/>
    <w:multiLevelType w:val="hybridMultilevel"/>
    <w:tmpl w:val="9BD2318A"/>
    <w:lvl w:ilvl="0" w:tplc="40DCB04C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E502225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E3EC48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6DA69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20608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134D5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00AD1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34EBE8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AC65E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E600AB"/>
    <w:multiLevelType w:val="hybridMultilevel"/>
    <w:tmpl w:val="BD084AAE"/>
    <w:lvl w:ilvl="0" w:tplc="36106560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76A2B2E4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4232D9B4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7CEAA904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AC7EFCFC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16E2631E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CBCE5B40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F84BBB2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7C57AE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25" w15:restartNumberingAfterBreak="0">
    <w:nsid w:val="4A9B54D3"/>
    <w:multiLevelType w:val="hybridMultilevel"/>
    <w:tmpl w:val="D6C25CE4"/>
    <w:lvl w:ilvl="0" w:tplc="365CA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3B8C2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77A971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2CC3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9EC82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55828F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AC63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5AA0A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5C87B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C976BB"/>
    <w:multiLevelType w:val="hybridMultilevel"/>
    <w:tmpl w:val="586CA2DA"/>
    <w:lvl w:ilvl="0" w:tplc="01FEC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447D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B452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B450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5C06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1F689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72AA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9C6B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E201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7F34A1"/>
    <w:multiLevelType w:val="hybridMultilevel"/>
    <w:tmpl w:val="63CCEDEE"/>
    <w:lvl w:ilvl="0" w:tplc="1980BE20">
      <w:start w:val="1"/>
      <w:numFmt w:val="decimal"/>
      <w:lvlText w:val="%1)"/>
      <w:lvlJc w:val="left"/>
      <w:pPr>
        <w:ind w:left="720" w:hanging="360"/>
      </w:pPr>
    </w:lvl>
    <w:lvl w:ilvl="1" w:tplc="82902C48">
      <w:start w:val="1"/>
      <w:numFmt w:val="lowerLetter"/>
      <w:lvlText w:val="%2."/>
      <w:lvlJc w:val="left"/>
      <w:pPr>
        <w:ind w:left="1440" w:hanging="360"/>
      </w:pPr>
    </w:lvl>
    <w:lvl w:ilvl="2" w:tplc="1A4E700C">
      <w:start w:val="1"/>
      <w:numFmt w:val="lowerRoman"/>
      <w:lvlText w:val="%3."/>
      <w:lvlJc w:val="right"/>
      <w:pPr>
        <w:ind w:left="2160" w:hanging="180"/>
      </w:pPr>
    </w:lvl>
    <w:lvl w:ilvl="3" w:tplc="0AF82B8A">
      <w:start w:val="1"/>
      <w:numFmt w:val="decimal"/>
      <w:lvlText w:val="%4."/>
      <w:lvlJc w:val="left"/>
      <w:pPr>
        <w:ind w:left="2880" w:hanging="360"/>
      </w:pPr>
    </w:lvl>
    <w:lvl w:ilvl="4" w:tplc="C6E03BA6">
      <w:start w:val="1"/>
      <w:numFmt w:val="lowerLetter"/>
      <w:lvlText w:val="%5."/>
      <w:lvlJc w:val="left"/>
      <w:pPr>
        <w:ind w:left="3600" w:hanging="360"/>
      </w:pPr>
    </w:lvl>
    <w:lvl w:ilvl="5" w:tplc="B95813F6">
      <w:start w:val="1"/>
      <w:numFmt w:val="lowerRoman"/>
      <w:lvlText w:val="%6."/>
      <w:lvlJc w:val="right"/>
      <w:pPr>
        <w:ind w:left="4320" w:hanging="180"/>
      </w:pPr>
    </w:lvl>
    <w:lvl w:ilvl="6" w:tplc="4560F6C8">
      <w:start w:val="1"/>
      <w:numFmt w:val="decimal"/>
      <w:lvlText w:val="%7."/>
      <w:lvlJc w:val="left"/>
      <w:pPr>
        <w:ind w:left="5040" w:hanging="360"/>
      </w:pPr>
    </w:lvl>
    <w:lvl w:ilvl="7" w:tplc="EFDE9A56">
      <w:start w:val="1"/>
      <w:numFmt w:val="lowerLetter"/>
      <w:lvlText w:val="%8."/>
      <w:lvlJc w:val="left"/>
      <w:pPr>
        <w:ind w:left="5760" w:hanging="360"/>
      </w:pPr>
    </w:lvl>
    <w:lvl w:ilvl="8" w:tplc="51709A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3891"/>
    <w:multiLevelType w:val="hybridMultilevel"/>
    <w:tmpl w:val="A330F652"/>
    <w:lvl w:ilvl="0" w:tplc="07300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EE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2B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40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01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CC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A7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8C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A5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81541"/>
    <w:multiLevelType w:val="multilevel"/>
    <w:tmpl w:val="26AA9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692E13"/>
    <w:multiLevelType w:val="hybridMultilevel"/>
    <w:tmpl w:val="83AE0942"/>
    <w:lvl w:ilvl="0" w:tplc="689EEC28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688D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2AE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EA9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8EB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2E0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AE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8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58A1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886"/>
    <w:multiLevelType w:val="hybridMultilevel"/>
    <w:tmpl w:val="3B4645F6"/>
    <w:lvl w:ilvl="0" w:tplc="49CC8E4E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CE5C5DD8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7B0E3C1E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B5CE1F96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4658241E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117ACCBE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38CE9540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2E3C1352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81261512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62470E54"/>
    <w:multiLevelType w:val="hybridMultilevel"/>
    <w:tmpl w:val="CB981672"/>
    <w:lvl w:ilvl="0" w:tplc="37340F5E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F48C43DA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5EE63108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8BE2DCD8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E580F460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B78889F2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B12670AA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8C32DB3C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11C29728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33" w15:restartNumberingAfterBreak="0">
    <w:nsid w:val="65FB0DFE"/>
    <w:multiLevelType w:val="hybridMultilevel"/>
    <w:tmpl w:val="197AB44C"/>
    <w:lvl w:ilvl="0" w:tplc="020CEED8">
      <w:start w:val="1"/>
      <w:numFmt w:val="decimal"/>
      <w:lvlText w:val="%1)"/>
      <w:lvlJc w:val="left"/>
      <w:pPr>
        <w:ind w:left="720" w:hanging="360"/>
      </w:pPr>
    </w:lvl>
    <w:lvl w:ilvl="1" w:tplc="9410D8D0">
      <w:start w:val="1"/>
      <w:numFmt w:val="lowerLetter"/>
      <w:lvlText w:val="%2."/>
      <w:lvlJc w:val="left"/>
      <w:pPr>
        <w:ind w:left="1440" w:hanging="360"/>
      </w:pPr>
    </w:lvl>
    <w:lvl w:ilvl="2" w:tplc="6192B62E">
      <w:start w:val="1"/>
      <w:numFmt w:val="lowerRoman"/>
      <w:lvlText w:val="%3."/>
      <w:lvlJc w:val="right"/>
      <w:pPr>
        <w:ind w:left="2160" w:hanging="180"/>
      </w:pPr>
    </w:lvl>
    <w:lvl w:ilvl="3" w:tplc="8E9C8656">
      <w:start w:val="1"/>
      <w:numFmt w:val="decimal"/>
      <w:lvlText w:val="%4."/>
      <w:lvlJc w:val="left"/>
      <w:pPr>
        <w:ind w:left="2880" w:hanging="360"/>
      </w:pPr>
    </w:lvl>
    <w:lvl w:ilvl="4" w:tplc="2E56E16A">
      <w:start w:val="1"/>
      <w:numFmt w:val="lowerLetter"/>
      <w:lvlText w:val="%5."/>
      <w:lvlJc w:val="left"/>
      <w:pPr>
        <w:ind w:left="3600" w:hanging="360"/>
      </w:pPr>
    </w:lvl>
    <w:lvl w:ilvl="5" w:tplc="5E8C94BA">
      <w:start w:val="1"/>
      <w:numFmt w:val="lowerRoman"/>
      <w:lvlText w:val="%6."/>
      <w:lvlJc w:val="right"/>
      <w:pPr>
        <w:ind w:left="4320" w:hanging="180"/>
      </w:pPr>
    </w:lvl>
    <w:lvl w:ilvl="6" w:tplc="2E4A4EF4">
      <w:start w:val="1"/>
      <w:numFmt w:val="decimal"/>
      <w:lvlText w:val="%7."/>
      <w:lvlJc w:val="left"/>
      <w:pPr>
        <w:ind w:left="5040" w:hanging="360"/>
      </w:pPr>
    </w:lvl>
    <w:lvl w:ilvl="7" w:tplc="7E723E82">
      <w:start w:val="1"/>
      <w:numFmt w:val="lowerLetter"/>
      <w:lvlText w:val="%8."/>
      <w:lvlJc w:val="left"/>
      <w:pPr>
        <w:ind w:left="5760" w:hanging="360"/>
      </w:pPr>
    </w:lvl>
    <w:lvl w:ilvl="8" w:tplc="6B5C264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C6195"/>
    <w:multiLevelType w:val="hybridMultilevel"/>
    <w:tmpl w:val="CD2474AA"/>
    <w:lvl w:ilvl="0" w:tplc="F7448CEE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EBBAE43C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7C762308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50DC7E26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DF80EFF6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70B6777A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100B8AC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13C4ACA4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84AC30DA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5" w15:restartNumberingAfterBreak="0">
    <w:nsid w:val="6FA54B35"/>
    <w:multiLevelType w:val="hybridMultilevel"/>
    <w:tmpl w:val="EF3A1BBE"/>
    <w:lvl w:ilvl="0" w:tplc="D22A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E2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2B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C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67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86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C9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2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22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80245"/>
    <w:multiLevelType w:val="hybridMultilevel"/>
    <w:tmpl w:val="8E943AF4"/>
    <w:lvl w:ilvl="0" w:tplc="A0D0DC82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E1563CB6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835E4832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2F3A49A8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D00F93C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21E8AFE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97B2220A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436283BE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A2ECDB24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37" w15:restartNumberingAfterBreak="0">
    <w:nsid w:val="7CF16E87"/>
    <w:multiLevelType w:val="hybridMultilevel"/>
    <w:tmpl w:val="F16C6EDE"/>
    <w:lvl w:ilvl="0" w:tplc="7478B2C0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32E3F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AE73C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66431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460E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D63A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DEC13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34EE5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1AA2F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7B2021"/>
    <w:multiLevelType w:val="hybridMultilevel"/>
    <w:tmpl w:val="B6763BFE"/>
    <w:lvl w:ilvl="0" w:tplc="BC7C6BA4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00890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6C274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7D69A9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8BD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65470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1EAB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808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C65C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A27B87"/>
    <w:multiLevelType w:val="hybridMultilevel"/>
    <w:tmpl w:val="68168850"/>
    <w:lvl w:ilvl="0" w:tplc="9C607A54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6576CB72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6748D1E6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1DE0797C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E6587AA4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475E594E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57224F0E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22B4BE36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BA143436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0" w15:restartNumberingAfterBreak="0">
    <w:nsid w:val="7EA12C5D"/>
    <w:multiLevelType w:val="hybridMultilevel"/>
    <w:tmpl w:val="3C10A9B4"/>
    <w:lvl w:ilvl="0" w:tplc="152825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498870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66DC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14C0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91A5CB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F2BA2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F4AB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8C61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FE479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C05468"/>
    <w:multiLevelType w:val="hybridMultilevel"/>
    <w:tmpl w:val="D0A277AA"/>
    <w:lvl w:ilvl="0" w:tplc="CBE0F9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786A3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A6040F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F26BEE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2A4195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509FC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DC632D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D964E9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96ACD5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26"/>
  </w:num>
  <w:num w:numId="5">
    <w:abstractNumId w:val="28"/>
  </w:num>
  <w:num w:numId="6">
    <w:abstractNumId w:val="35"/>
  </w:num>
  <w:num w:numId="7">
    <w:abstractNumId w:val="41"/>
  </w:num>
  <w:num w:numId="8">
    <w:abstractNumId w:val="25"/>
  </w:num>
  <w:num w:numId="9">
    <w:abstractNumId w:val="9"/>
  </w:num>
  <w:num w:numId="10">
    <w:abstractNumId w:val="22"/>
  </w:num>
  <w:num w:numId="11">
    <w:abstractNumId w:val="14"/>
  </w:num>
  <w:num w:numId="12">
    <w:abstractNumId w:val="40"/>
  </w:num>
  <w:num w:numId="13">
    <w:abstractNumId w:val="16"/>
  </w:num>
  <w:num w:numId="14">
    <w:abstractNumId w:val="31"/>
  </w:num>
  <w:num w:numId="15">
    <w:abstractNumId w:val="18"/>
  </w:num>
  <w:num w:numId="16">
    <w:abstractNumId w:val="21"/>
  </w:num>
  <w:num w:numId="17">
    <w:abstractNumId w:val="6"/>
  </w:num>
  <w:num w:numId="18">
    <w:abstractNumId w:val="11"/>
  </w:num>
  <w:num w:numId="19">
    <w:abstractNumId w:val="13"/>
  </w:num>
  <w:num w:numId="20">
    <w:abstractNumId w:val="39"/>
  </w:num>
  <w:num w:numId="21">
    <w:abstractNumId w:val="4"/>
  </w:num>
  <w:num w:numId="22">
    <w:abstractNumId w:val="24"/>
  </w:num>
  <w:num w:numId="23">
    <w:abstractNumId w:val="36"/>
  </w:num>
  <w:num w:numId="24">
    <w:abstractNumId w:val="34"/>
  </w:num>
  <w:num w:numId="25">
    <w:abstractNumId w:val="32"/>
  </w:num>
  <w:num w:numId="26">
    <w:abstractNumId w:val="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5"/>
  </w:num>
  <w:num w:numId="29">
    <w:abstractNumId w:val="8"/>
  </w:num>
  <w:num w:numId="30">
    <w:abstractNumId w:val="12"/>
  </w:num>
  <w:num w:numId="31">
    <w:abstractNumId w:val="38"/>
  </w:num>
  <w:num w:numId="32">
    <w:abstractNumId w:val="30"/>
  </w:num>
  <w:num w:numId="33">
    <w:abstractNumId w:val="0"/>
  </w:num>
  <w:num w:numId="34">
    <w:abstractNumId w:val="19"/>
  </w:num>
  <w:num w:numId="35">
    <w:abstractNumId w:val="5"/>
  </w:num>
  <w:num w:numId="36">
    <w:abstractNumId w:val="33"/>
  </w:num>
  <w:num w:numId="37">
    <w:abstractNumId w:val="27"/>
  </w:num>
  <w:num w:numId="38">
    <w:abstractNumId w:val="23"/>
  </w:num>
  <w:num w:numId="39">
    <w:abstractNumId w:val="10"/>
  </w:num>
  <w:num w:numId="40">
    <w:abstractNumId w:val="37"/>
  </w:num>
  <w:num w:numId="41">
    <w:abstractNumId w:val="2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6"/>
    <w:rsid w:val="00032492"/>
    <w:rsid w:val="00075588"/>
    <w:rsid w:val="00131B3D"/>
    <w:rsid w:val="001D2CE2"/>
    <w:rsid w:val="00266520"/>
    <w:rsid w:val="003051B0"/>
    <w:rsid w:val="00353CEB"/>
    <w:rsid w:val="003955E9"/>
    <w:rsid w:val="00633992"/>
    <w:rsid w:val="0071278F"/>
    <w:rsid w:val="00826263"/>
    <w:rsid w:val="008B5762"/>
    <w:rsid w:val="00963D79"/>
    <w:rsid w:val="009A13EF"/>
    <w:rsid w:val="009B338B"/>
    <w:rsid w:val="009E4034"/>
    <w:rsid w:val="00A86443"/>
    <w:rsid w:val="00A92564"/>
    <w:rsid w:val="00BB2F46"/>
    <w:rsid w:val="00C067B4"/>
    <w:rsid w:val="00CB4F2B"/>
    <w:rsid w:val="00D12E00"/>
    <w:rsid w:val="00F00BC9"/>
    <w:rsid w:val="00F04B8B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89C555F"/>
  <w15:docId w15:val="{B284CAA4-E4E0-4DF2-96E9-77922AC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9"/>
    <w:qFormat/>
    <w:pPr>
      <w:tabs>
        <w:tab w:val="num" w:pos="0"/>
      </w:tabs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180" w:after="240"/>
      <w:outlineLvl w:val="6"/>
    </w:pPr>
    <w:rPr>
      <w:rFonts w:ascii="Garamond" w:hAnsi="Garamond"/>
      <w:sz w:val="22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link w:val="af7"/>
    <w:qFormat/>
    <w:pPr>
      <w:spacing w:before="120"/>
      <w:jc w:val="center"/>
    </w:pPr>
    <w:rPr>
      <w:rFonts w:ascii="Garamond" w:hAnsi="Garamond"/>
      <w:b/>
      <w:bCs/>
      <w:sz w:val="32"/>
    </w:rPr>
  </w:style>
  <w:style w:type="character" w:customStyle="1" w:styleId="af8">
    <w:name w:val="Название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af7">
    <w:name w:val="Заголовок Знак"/>
    <w:link w:val="af6"/>
    <w:rPr>
      <w:rFonts w:ascii="Garamond" w:eastAsia="Times New Roman" w:hAnsi="Garamond" w:cs="Times New Roman"/>
      <w:b/>
      <w:bCs/>
      <w:sz w:val="32"/>
      <w:szCs w:val="24"/>
      <w:lang w:eastAsia="ru-RU"/>
    </w:rPr>
  </w:style>
  <w:style w:type="paragraph" w:customStyle="1" w:styleId="13">
    <w:name w:val="Абзац списка1"/>
    <w:basedOn w:val="a"/>
    <w:pPr>
      <w:ind w:left="708"/>
      <w:jc w:val="both"/>
    </w:pPr>
    <w:rPr>
      <w:rFonts w:ascii="Garamond" w:hAnsi="Garamond"/>
      <w:sz w:val="22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Garamond" w:hAnsi="Garamond"/>
      <w:sz w:val="22"/>
    </w:rPr>
  </w:style>
  <w:style w:type="paragraph" w:customStyle="1" w:styleId="msolistparagraph0">
    <w:name w:val="msolistparagraph"/>
    <w:basedOn w:val="a"/>
    <w:uiPriority w:val="99"/>
    <w:pPr>
      <w:ind w:left="720"/>
      <w:jc w:val="both"/>
    </w:pPr>
    <w:rPr>
      <w:rFonts w:ascii="Garamond" w:hAnsi="Garamond"/>
      <w:sz w:val="22"/>
    </w:rPr>
  </w:style>
  <w:style w:type="paragraph" w:customStyle="1" w:styleId="25">
    <w:name w:val="Абзац списка2"/>
    <w:basedOn w:val="a"/>
    <w:pPr>
      <w:ind w:left="708"/>
      <w:jc w:val="both"/>
    </w:pPr>
    <w:rPr>
      <w:rFonts w:ascii="Garamond" w:hAnsi="Garamond"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basedOn w:val="a0"/>
    <w:link w:val="7"/>
    <w:uiPriority w:val="99"/>
    <w:rPr>
      <w:rFonts w:ascii="Garamond" w:eastAsia="Times New Roman" w:hAnsi="Garamond" w:cs="Times New Roman"/>
      <w:szCs w:val="20"/>
    </w:rPr>
  </w:style>
  <w:style w:type="character" w:customStyle="1" w:styleId="80">
    <w:name w:val="Заголовок 8 Знак"/>
    <w:basedOn w:val="a0"/>
    <w:link w:val="8"/>
    <w:uiPriority w:val="99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Pr>
      <w:rFonts w:ascii="Arial" w:eastAsia="Times New Roman" w:hAnsi="Arial" w:cs="Times New Roman"/>
      <w:i/>
      <w:sz w:val="18"/>
      <w:szCs w:val="20"/>
    </w:rPr>
  </w:style>
  <w:style w:type="paragraph" w:customStyle="1" w:styleId="subclauseindent">
    <w:name w:val="subclauseindent"/>
    <w:basedOn w:val="a"/>
    <w:uiPriority w:val="99"/>
    <w:pPr>
      <w:spacing w:before="120" w:after="120"/>
      <w:ind w:left="1701"/>
      <w:jc w:val="both"/>
    </w:pPr>
    <w:rPr>
      <w:sz w:val="22"/>
      <w:szCs w:val="20"/>
      <w:lang w:eastAsia="en-US"/>
    </w:rPr>
  </w:style>
  <w:style w:type="paragraph" w:customStyle="1" w:styleId="subsubclauseindent">
    <w:name w:val="subsubclauseindent"/>
    <w:basedOn w:val="a"/>
    <w:uiPriority w:val="99"/>
    <w:pPr>
      <w:spacing w:before="120" w:after="120"/>
      <w:ind w:left="2552"/>
      <w:jc w:val="both"/>
    </w:pPr>
    <w:rPr>
      <w:sz w:val="22"/>
      <w:szCs w:val="20"/>
      <w:lang w:eastAsia="en-US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character" w:styleId="aff">
    <w:name w:val="annotation reference"/>
    <w:basedOn w:val="a0"/>
    <w:unhideWhenUsed/>
    <w:rPr>
      <w:sz w:val="16"/>
      <w:szCs w:val="16"/>
    </w:rPr>
  </w:style>
  <w:style w:type="paragraph" w:styleId="aff0">
    <w:name w:val="annotation text"/>
    <w:basedOn w:val="a"/>
    <w:link w:val="aff1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Абзац списка Знак"/>
    <w:link w:val="afc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99"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"/>
    <w:link w:val="aff8"/>
    <w:uiPriority w:val="99"/>
    <w:pPr>
      <w:spacing w:before="120" w:after="120"/>
      <w:ind w:firstLine="540"/>
      <w:jc w:val="both"/>
    </w:pPr>
    <w:rPr>
      <w:rFonts w:ascii="Garamond" w:hAnsi="Garamond"/>
      <w:sz w:val="20"/>
      <w:szCs w:val="22"/>
    </w:rPr>
  </w:style>
  <w:style w:type="character" w:customStyle="1" w:styleId="aff8">
    <w:name w:val="Текст сноски Знак"/>
    <w:basedOn w:val="a0"/>
    <w:link w:val="aff7"/>
    <w:uiPriority w:val="99"/>
    <w:rPr>
      <w:rFonts w:ascii="Garamond" w:eastAsia="Times New Roman" w:hAnsi="Garamond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10AE-61DE-463E-8195-CD5586FB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7402</Words>
  <Characters>42194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Федор Юрьевич</dc:creator>
  <cp:keywords/>
  <dc:description/>
  <cp:lastModifiedBy>Пряхина Ирина Игоревна</cp:lastModifiedBy>
  <cp:revision>11</cp:revision>
  <dcterms:created xsi:type="dcterms:W3CDTF">2025-05-20T07:38:00Z</dcterms:created>
  <dcterms:modified xsi:type="dcterms:W3CDTF">2025-05-22T15:08:00Z</dcterms:modified>
</cp:coreProperties>
</file>