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483D3" w14:textId="4C2DCD18" w:rsidR="001F161E" w:rsidRPr="00946415" w:rsidRDefault="00946415" w:rsidP="00B36657">
      <w:pPr>
        <w:widowControl w:val="0"/>
        <w:spacing w:after="0" w:line="240" w:lineRule="auto"/>
        <w:rPr>
          <w:rFonts w:ascii="Garamond" w:hAnsi="Garamond"/>
          <w:b/>
          <w:bCs/>
          <w:sz w:val="28"/>
          <w:szCs w:val="28"/>
        </w:rPr>
      </w:pPr>
      <w:r w:rsidRPr="00946415">
        <w:rPr>
          <w:rFonts w:ascii="Garamond" w:eastAsia="Times New Roman" w:hAnsi="Garamond"/>
          <w:b/>
          <w:bCs/>
          <w:sz w:val="28"/>
          <w:szCs w:val="28"/>
          <w:lang w:val="en-US" w:eastAsia="ru-RU"/>
        </w:rPr>
        <w:t>V</w:t>
      </w:r>
      <w:r w:rsidRPr="00946415">
        <w:rPr>
          <w:rFonts w:ascii="Garamond" w:eastAsia="Times New Roman" w:hAnsi="Garamond"/>
          <w:b/>
          <w:bCs/>
          <w:sz w:val="28"/>
          <w:szCs w:val="28"/>
          <w:lang w:eastAsia="ru-RU"/>
        </w:rPr>
        <w:t xml:space="preserve">.8. </w:t>
      </w:r>
      <w:r w:rsidR="001F161E" w:rsidRPr="00946415">
        <w:rPr>
          <w:rFonts w:ascii="Garamond" w:hAnsi="Garamond"/>
          <w:b/>
          <w:bCs/>
          <w:sz w:val="28"/>
          <w:szCs w:val="28"/>
        </w:rPr>
        <w:t>Изменения, связанные с исполнением Соглашения о порядке исполнения обязательств</w:t>
      </w:r>
      <w:r w:rsidR="00304852" w:rsidRPr="00946415">
        <w:rPr>
          <w:rFonts w:ascii="Garamond" w:hAnsi="Garamond"/>
          <w:b/>
          <w:bCs/>
          <w:sz w:val="28"/>
          <w:szCs w:val="28"/>
        </w:rPr>
        <w:t xml:space="preserve"> </w:t>
      </w:r>
      <w:r w:rsidR="001F161E" w:rsidRPr="00946415">
        <w:rPr>
          <w:rFonts w:ascii="Garamond" w:hAnsi="Garamond"/>
          <w:b/>
          <w:bCs/>
          <w:sz w:val="28"/>
          <w:szCs w:val="28"/>
        </w:rPr>
        <w:t>ПАО «Россети Северный Кавказ» и АО «Чеченэнерго» в 2025 году</w:t>
      </w:r>
    </w:p>
    <w:p w14:paraId="40EBF183" w14:textId="77777777" w:rsidR="001F161E" w:rsidRDefault="001F161E" w:rsidP="00B36657">
      <w:pPr>
        <w:widowControl w:val="0"/>
        <w:spacing w:after="0" w:line="240" w:lineRule="auto"/>
        <w:jc w:val="right"/>
        <w:rPr>
          <w:rFonts w:ascii="Garamond" w:hAnsi="Garamond"/>
          <w:b/>
          <w:sz w:val="28"/>
          <w:szCs w:val="28"/>
        </w:rPr>
      </w:pPr>
    </w:p>
    <w:p w14:paraId="18B26C23" w14:textId="735F14C4" w:rsidR="00AE3C2B" w:rsidRPr="00946415" w:rsidRDefault="00EA4B31" w:rsidP="00B36657">
      <w:pPr>
        <w:widowControl w:val="0"/>
        <w:spacing w:after="0" w:line="240" w:lineRule="auto"/>
        <w:jc w:val="right"/>
        <w:rPr>
          <w:rFonts w:ascii="Garamond" w:hAnsi="Garamond"/>
          <w:b/>
          <w:bCs/>
          <w:sz w:val="28"/>
          <w:szCs w:val="28"/>
        </w:rPr>
      </w:pPr>
      <w:r w:rsidRPr="00946415">
        <w:rPr>
          <w:rFonts w:ascii="Garamond" w:hAnsi="Garamond"/>
          <w:b/>
          <w:bCs/>
          <w:sz w:val="28"/>
          <w:szCs w:val="28"/>
        </w:rPr>
        <w:t>Приложение №</w:t>
      </w:r>
      <w:r w:rsidR="00946415" w:rsidRPr="00946415">
        <w:rPr>
          <w:rFonts w:ascii="Garamond" w:hAnsi="Garamond"/>
          <w:b/>
          <w:bCs/>
          <w:sz w:val="28"/>
          <w:szCs w:val="28"/>
        </w:rPr>
        <w:t xml:space="preserve"> 5.8</w:t>
      </w:r>
    </w:p>
    <w:p w14:paraId="0FEB3BC2" w14:textId="77777777" w:rsidR="00AE3C2B" w:rsidRDefault="00AE3C2B" w:rsidP="00B36657">
      <w:pPr>
        <w:widowControl w:val="0"/>
        <w:spacing w:after="0" w:line="240" w:lineRule="auto"/>
        <w:jc w:val="center"/>
        <w:rPr>
          <w:rFonts w:ascii="Garamond" w:hAnsi="Garamond"/>
          <w:b/>
          <w:i/>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E3C2B" w14:paraId="6543017D" w14:textId="77777777" w:rsidTr="002462E8">
        <w:trPr>
          <w:trHeight w:val="928"/>
        </w:trPr>
        <w:tc>
          <w:tcPr>
            <w:tcW w:w="14992" w:type="dxa"/>
          </w:tcPr>
          <w:p w14:paraId="53343920" w14:textId="556A07FF" w:rsidR="003434C3" w:rsidRPr="00946415" w:rsidRDefault="003434C3" w:rsidP="00B36657">
            <w:pPr>
              <w:widowControl w:val="0"/>
              <w:tabs>
                <w:tab w:val="left" w:pos="0"/>
                <w:tab w:val="left" w:pos="3420"/>
              </w:tabs>
              <w:spacing w:after="0" w:line="240" w:lineRule="auto"/>
              <w:rPr>
                <w:rFonts w:ascii="Garamond" w:hAnsi="Garamond"/>
                <w:sz w:val="24"/>
                <w:szCs w:val="24"/>
              </w:rPr>
            </w:pPr>
            <w:r>
              <w:rPr>
                <w:rFonts w:ascii="Garamond" w:hAnsi="Garamond"/>
                <w:b/>
                <w:sz w:val="24"/>
                <w:szCs w:val="24"/>
              </w:rPr>
              <w:t xml:space="preserve">Инициатор: </w:t>
            </w:r>
            <w:r w:rsidR="00465C95">
              <w:rPr>
                <w:rFonts w:ascii="Garamond" w:hAnsi="Garamond"/>
                <w:sz w:val="24"/>
                <w:szCs w:val="24"/>
              </w:rPr>
              <w:t>ч</w:t>
            </w:r>
            <w:r w:rsidR="001F161E" w:rsidRPr="001F161E">
              <w:rPr>
                <w:rFonts w:ascii="Garamond" w:hAnsi="Garamond"/>
                <w:sz w:val="24"/>
                <w:szCs w:val="24"/>
              </w:rPr>
              <w:t>лен Наблюдательного совета Ассоциации «НП Совет рынка» Е.В. Андреева</w:t>
            </w:r>
            <w:r w:rsidR="00946415" w:rsidRPr="00946415">
              <w:rPr>
                <w:rFonts w:ascii="Garamond" w:hAnsi="Garamond"/>
                <w:sz w:val="24"/>
                <w:szCs w:val="24"/>
              </w:rPr>
              <w:t>.</w:t>
            </w:r>
          </w:p>
          <w:p w14:paraId="79D34B18" w14:textId="3D7C1E3A" w:rsidR="001F161E" w:rsidRDefault="003434C3" w:rsidP="00B36657">
            <w:pPr>
              <w:autoSpaceDE w:val="0"/>
              <w:autoSpaceDN w:val="0"/>
              <w:adjustRightInd w:val="0"/>
              <w:spacing w:after="0" w:line="240" w:lineRule="auto"/>
              <w:jc w:val="both"/>
              <w:outlineLvl w:val="0"/>
              <w:rPr>
                <w:rFonts w:ascii="Garamond" w:hAnsi="Garamond"/>
                <w:sz w:val="24"/>
                <w:szCs w:val="24"/>
              </w:rPr>
            </w:pPr>
            <w:r w:rsidRPr="00660A20">
              <w:rPr>
                <w:rFonts w:ascii="Garamond" w:hAnsi="Garamond"/>
                <w:b/>
                <w:sz w:val="24"/>
                <w:szCs w:val="24"/>
              </w:rPr>
              <w:t xml:space="preserve">Обоснование: </w:t>
            </w:r>
            <w:r w:rsidR="0064045C">
              <w:rPr>
                <w:rFonts w:ascii="Garamond" w:hAnsi="Garamond"/>
                <w:sz w:val="24"/>
                <w:szCs w:val="24"/>
              </w:rPr>
              <w:t>н</w:t>
            </w:r>
            <w:r w:rsidR="001F161E" w:rsidRPr="00283541">
              <w:rPr>
                <w:rFonts w:ascii="Garamond" w:hAnsi="Garamond"/>
                <w:sz w:val="24"/>
                <w:szCs w:val="24"/>
              </w:rPr>
              <w:t xml:space="preserve">еобходимо определить условия расчетов по соглашениям о порядке исполнения обязательств </w:t>
            </w:r>
            <w:r w:rsidR="001F161E" w:rsidRPr="001F161E">
              <w:rPr>
                <w:rFonts w:ascii="Garamond" w:hAnsi="Garamond"/>
                <w:sz w:val="24"/>
                <w:szCs w:val="24"/>
              </w:rPr>
              <w:t>между ПАО «Россети Северный Кавказ», АО «Чеченэнерго» и генерирующими компаниями в целях фиксации параметров расчетов по соглашениям на 2025 год, а также установить порядок контроля их исполнения.</w:t>
            </w:r>
            <w:r w:rsidR="00710957">
              <w:rPr>
                <w:rFonts w:ascii="Garamond" w:hAnsi="Garamond"/>
                <w:sz w:val="24"/>
                <w:szCs w:val="24"/>
              </w:rPr>
              <w:t xml:space="preserve"> </w:t>
            </w:r>
            <w:r w:rsidR="00304852">
              <w:rPr>
                <w:rFonts w:ascii="Garamond" w:hAnsi="Garamond"/>
                <w:sz w:val="24"/>
                <w:szCs w:val="24"/>
              </w:rPr>
              <w:t>АО «ЦФР» приостанавливает</w:t>
            </w:r>
            <w:r w:rsidR="00710957" w:rsidRPr="00710957">
              <w:rPr>
                <w:rFonts w:ascii="Garamond" w:hAnsi="Garamond"/>
                <w:sz w:val="24"/>
                <w:szCs w:val="24"/>
              </w:rPr>
              <w:t xml:space="preserve"> </w:t>
            </w:r>
            <w:r w:rsidR="0064045C">
              <w:rPr>
                <w:rFonts w:ascii="Garamond" w:hAnsi="Garamond"/>
                <w:sz w:val="24"/>
                <w:szCs w:val="24"/>
              </w:rPr>
              <w:t xml:space="preserve">также </w:t>
            </w:r>
            <w:r w:rsidR="00710957" w:rsidRPr="00710957">
              <w:rPr>
                <w:rFonts w:ascii="Garamond" w:hAnsi="Garamond"/>
                <w:sz w:val="24"/>
                <w:szCs w:val="24"/>
              </w:rPr>
              <w:t>включение в Сводный реестр платежей, передаваемый в уполномоченную кредитную организацию, обязательств ПАО «Россети Северный Кавказ» и АО «Чеченэнерго» за расчетные периоды 2025 года до завершения договорной кампании</w:t>
            </w:r>
            <w:r w:rsidR="00710957">
              <w:rPr>
                <w:rFonts w:ascii="Garamond" w:hAnsi="Garamond"/>
                <w:sz w:val="24"/>
                <w:szCs w:val="24"/>
              </w:rPr>
              <w:t>.</w:t>
            </w:r>
          </w:p>
          <w:p w14:paraId="15331F43" w14:textId="433EE4B9" w:rsidR="00AE3C2B" w:rsidRDefault="003434C3" w:rsidP="00B36657">
            <w:pPr>
              <w:autoSpaceDE w:val="0"/>
              <w:autoSpaceDN w:val="0"/>
              <w:adjustRightInd w:val="0"/>
              <w:spacing w:after="0" w:line="240" w:lineRule="auto"/>
              <w:jc w:val="both"/>
              <w:outlineLvl w:val="0"/>
              <w:rPr>
                <w:rFonts w:ascii="Garamond" w:hAnsi="Garamond"/>
                <w:sz w:val="24"/>
                <w:szCs w:val="24"/>
              </w:rPr>
            </w:pPr>
            <w:r>
              <w:rPr>
                <w:rFonts w:ascii="Garamond" w:hAnsi="Garamond"/>
                <w:b/>
                <w:sz w:val="24"/>
                <w:szCs w:val="24"/>
              </w:rPr>
              <w:t>Дата вступления в силу:</w:t>
            </w:r>
            <w:r>
              <w:rPr>
                <w:rFonts w:ascii="Garamond" w:hAnsi="Garamond"/>
                <w:sz w:val="24"/>
                <w:szCs w:val="24"/>
              </w:rPr>
              <w:t xml:space="preserve"> </w:t>
            </w:r>
            <w:r w:rsidR="00465C95">
              <w:rPr>
                <w:rFonts w:ascii="Garamond" w:hAnsi="Garamond"/>
                <w:sz w:val="24"/>
                <w:szCs w:val="24"/>
              </w:rPr>
              <w:t>23 декабря 2024 года.</w:t>
            </w:r>
          </w:p>
        </w:tc>
      </w:tr>
    </w:tbl>
    <w:p w14:paraId="569D026F" w14:textId="77777777" w:rsidR="00AE3C2B" w:rsidRDefault="00AE3C2B" w:rsidP="00B36657">
      <w:pPr>
        <w:widowControl w:val="0"/>
        <w:spacing w:after="0" w:line="240" w:lineRule="auto"/>
        <w:rPr>
          <w:rFonts w:ascii="Garamond" w:hAnsi="Garamond"/>
        </w:rPr>
      </w:pPr>
    </w:p>
    <w:p w14:paraId="3F115982" w14:textId="77777777" w:rsidR="00AE3C2B" w:rsidRDefault="00AE3C2B" w:rsidP="00B36657">
      <w:pPr>
        <w:spacing w:after="0" w:line="240" w:lineRule="auto"/>
        <w:rPr>
          <w:rFonts w:ascii="Garamond" w:hAnsi="Garamond"/>
          <w:b/>
          <w:sz w:val="26"/>
          <w:szCs w:val="26"/>
        </w:rPr>
      </w:pPr>
      <w:r>
        <w:rPr>
          <w:rFonts w:ascii="Garamond" w:eastAsia="Batang" w:hAnsi="Garamond"/>
          <w:b/>
          <w:sz w:val="26"/>
          <w:szCs w:val="26"/>
        </w:rPr>
        <w:t xml:space="preserve">Предложения по изменениям и дополнениям в </w:t>
      </w:r>
      <w:r>
        <w:rPr>
          <w:rFonts w:ascii="Garamond" w:hAnsi="Garamond"/>
          <w:b/>
          <w:caps/>
          <w:sz w:val="26"/>
          <w:szCs w:val="26"/>
        </w:rPr>
        <w:t>Регламент финансовых расчетов на оптовом рынке электроэнергии</w:t>
      </w:r>
      <w:r>
        <w:rPr>
          <w:rFonts w:ascii="Garamond" w:hAnsi="Garamond"/>
          <w:b/>
          <w:sz w:val="26"/>
          <w:szCs w:val="26"/>
        </w:rPr>
        <w:t xml:space="preserve"> (</w:t>
      </w:r>
      <w:r>
        <w:rPr>
          <w:rFonts w:ascii="Garamond" w:hAnsi="Garamond"/>
          <w:b/>
          <w:bCs/>
          <w:sz w:val="26"/>
          <w:szCs w:val="26"/>
        </w:rPr>
        <w:t>Приложение № 16 к</w:t>
      </w:r>
      <w:r>
        <w:rPr>
          <w:rFonts w:ascii="Garamond" w:hAnsi="Garamond"/>
          <w:b/>
          <w:bCs/>
          <w:i/>
          <w:sz w:val="26"/>
          <w:szCs w:val="26"/>
        </w:rPr>
        <w:t xml:space="preserve"> </w:t>
      </w:r>
      <w:r>
        <w:rPr>
          <w:rFonts w:ascii="Garamond" w:hAnsi="Garamond"/>
          <w:b/>
          <w:bCs/>
          <w:sz w:val="26"/>
          <w:szCs w:val="26"/>
        </w:rPr>
        <w:t>Д</w:t>
      </w:r>
      <w:r>
        <w:rPr>
          <w:rFonts w:ascii="Garamond" w:hAnsi="Garamond"/>
          <w:b/>
          <w:sz w:val="26"/>
          <w:szCs w:val="26"/>
        </w:rPr>
        <w:t xml:space="preserve">оговору о присоединении к торговой системе оптового рынка) </w:t>
      </w:r>
    </w:p>
    <w:p w14:paraId="7BA38CA6" w14:textId="77777777" w:rsidR="00AE3C2B" w:rsidRDefault="00AE3C2B" w:rsidP="00B36657">
      <w:pPr>
        <w:spacing w:after="0" w:line="240" w:lineRule="auto"/>
        <w:rPr>
          <w:rFonts w:ascii="Garamond" w:hAnsi="Garamond"/>
          <w:b/>
          <w:sz w:val="26"/>
          <w:szCs w:val="26"/>
        </w:rPr>
      </w:pPr>
    </w:p>
    <w:tbl>
      <w:tblPr>
        <w:tblStyle w:val="a3"/>
        <w:tblW w:w="14879" w:type="dxa"/>
        <w:tblLayout w:type="fixed"/>
        <w:tblLook w:val="04A0" w:firstRow="1" w:lastRow="0" w:firstColumn="1" w:lastColumn="0" w:noHBand="0" w:noVBand="1"/>
      </w:tblPr>
      <w:tblGrid>
        <w:gridCol w:w="1129"/>
        <w:gridCol w:w="6533"/>
        <w:gridCol w:w="7217"/>
      </w:tblGrid>
      <w:tr w:rsidR="00AE3C2B" w14:paraId="373FB8F2" w14:textId="77777777" w:rsidTr="00B36657">
        <w:tc>
          <w:tcPr>
            <w:tcW w:w="1129" w:type="dxa"/>
            <w:vAlign w:val="center"/>
          </w:tcPr>
          <w:p w14:paraId="4C57AE0C" w14:textId="77777777" w:rsidR="00AE3C2B" w:rsidRPr="003434C3" w:rsidRDefault="00AE3C2B" w:rsidP="00B36657">
            <w:pPr>
              <w:widowControl w:val="0"/>
              <w:jc w:val="center"/>
              <w:rPr>
                <w:rFonts w:ascii="Garamond" w:hAnsi="Garamond"/>
                <w:b/>
              </w:rPr>
            </w:pPr>
            <w:r w:rsidRPr="003434C3">
              <w:rPr>
                <w:rFonts w:ascii="Garamond" w:hAnsi="Garamond"/>
                <w:b/>
              </w:rPr>
              <w:t>№</w:t>
            </w:r>
          </w:p>
          <w:p w14:paraId="5ABCD202" w14:textId="77777777" w:rsidR="00AE3C2B" w:rsidRPr="003434C3" w:rsidRDefault="00AE3C2B" w:rsidP="00B36657">
            <w:pPr>
              <w:jc w:val="center"/>
              <w:rPr>
                <w:rFonts w:ascii="Garamond" w:hAnsi="Garamond"/>
                <w:b/>
                <w:sz w:val="26"/>
                <w:szCs w:val="26"/>
              </w:rPr>
            </w:pPr>
            <w:r w:rsidRPr="003434C3">
              <w:rPr>
                <w:rFonts w:ascii="Garamond" w:hAnsi="Garamond"/>
                <w:b/>
              </w:rPr>
              <w:t>пункта</w:t>
            </w:r>
          </w:p>
        </w:tc>
        <w:tc>
          <w:tcPr>
            <w:tcW w:w="6533" w:type="dxa"/>
            <w:vAlign w:val="center"/>
          </w:tcPr>
          <w:p w14:paraId="18D173CA" w14:textId="77777777" w:rsidR="00AE3C2B" w:rsidRPr="008C4978" w:rsidRDefault="00AE3C2B" w:rsidP="00B36657">
            <w:pPr>
              <w:widowControl w:val="0"/>
              <w:jc w:val="center"/>
              <w:rPr>
                <w:rFonts w:ascii="Garamond" w:hAnsi="Garamond"/>
                <w:b/>
                <w:bCs/>
              </w:rPr>
            </w:pPr>
            <w:r w:rsidRPr="008C4978">
              <w:rPr>
                <w:rFonts w:ascii="Garamond" w:hAnsi="Garamond"/>
                <w:b/>
                <w:bCs/>
              </w:rPr>
              <w:t>Редакция, действующая на момент</w:t>
            </w:r>
          </w:p>
          <w:p w14:paraId="3653D6CA" w14:textId="77777777" w:rsidR="00AE3C2B" w:rsidRPr="008C4978" w:rsidRDefault="00AE3C2B" w:rsidP="00B36657">
            <w:pPr>
              <w:jc w:val="center"/>
              <w:rPr>
                <w:rFonts w:ascii="Garamond" w:hAnsi="Garamond"/>
                <w:b/>
                <w:sz w:val="26"/>
                <w:szCs w:val="26"/>
              </w:rPr>
            </w:pPr>
            <w:r w:rsidRPr="008C4978">
              <w:rPr>
                <w:rFonts w:ascii="Garamond" w:hAnsi="Garamond"/>
                <w:b/>
                <w:bCs/>
              </w:rPr>
              <w:t>вступления в силу изменений</w:t>
            </w:r>
          </w:p>
        </w:tc>
        <w:tc>
          <w:tcPr>
            <w:tcW w:w="7217" w:type="dxa"/>
            <w:vAlign w:val="center"/>
          </w:tcPr>
          <w:p w14:paraId="4963C505" w14:textId="77777777" w:rsidR="00AE3C2B" w:rsidRDefault="00AE3C2B" w:rsidP="00B36657">
            <w:pPr>
              <w:widowControl w:val="0"/>
              <w:jc w:val="center"/>
              <w:rPr>
                <w:rFonts w:ascii="Garamond" w:hAnsi="Garamond"/>
                <w:b/>
              </w:rPr>
            </w:pPr>
            <w:r>
              <w:rPr>
                <w:rFonts w:ascii="Garamond" w:hAnsi="Garamond"/>
                <w:b/>
              </w:rPr>
              <w:t>Предлагаемая редакция</w:t>
            </w:r>
          </w:p>
          <w:p w14:paraId="138A2F27" w14:textId="77777777" w:rsidR="00AE3C2B" w:rsidRDefault="00AE3C2B" w:rsidP="00B36657">
            <w:pPr>
              <w:jc w:val="center"/>
              <w:rPr>
                <w:rFonts w:ascii="Garamond" w:hAnsi="Garamond"/>
                <w:b/>
                <w:sz w:val="26"/>
                <w:szCs w:val="26"/>
              </w:rPr>
            </w:pPr>
            <w:r>
              <w:rPr>
                <w:rFonts w:ascii="Garamond" w:hAnsi="Garamond"/>
              </w:rPr>
              <w:t>(изменения выделены цветом)</w:t>
            </w:r>
          </w:p>
        </w:tc>
      </w:tr>
      <w:tr w:rsidR="00AE3C2B" w14:paraId="66225B4C" w14:textId="77777777" w:rsidTr="00B36657">
        <w:tc>
          <w:tcPr>
            <w:tcW w:w="1129" w:type="dxa"/>
            <w:vAlign w:val="center"/>
          </w:tcPr>
          <w:p w14:paraId="22A6E439" w14:textId="77777777" w:rsidR="00AE3C2B" w:rsidRPr="003434C3" w:rsidRDefault="008C4978" w:rsidP="003434C3">
            <w:pPr>
              <w:jc w:val="center"/>
              <w:rPr>
                <w:rFonts w:ascii="Garamond" w:hAnsi="Garamond"/>
                <w:b/>
                <w:color w:val="000000"/>
                <w:lang w:val="en-US"/>
              </w:rPr>
            </w:pPr>
            <w:r w:rsidRPr="003434C3">
              <w:rPr>
                <w:rFonts w:ascii="Garamond" w:hAnsi="Garamond"/>
                <w:b/>
                <w:color w:val="000000"/>
                <w:lang w:val="en-US"/>
              </w:rPr>
              <w:t>2.5.6</w:t>
            </w:r>
          </w:p>
        </w:tc>
        <w:tc>
          <w:tcPr>
            <w:tcW w:w="6533" w:type="dxa"/>
          </w:tcPr>
          <w:p w14:paraId="778E1D0B" w14:textId="780C979D" w:rsidR="008C4978" w:rsidRDefault="008C4978" w:rsidP="001253B3">
            <w:pPr>
              <w:ind w:firstLine="567"/>
              <w:rPr>
                <w:rFonts w:ascii="Garamond" w:hAnsi="Garamond"/>
              </w:rPr>
            </w:pPr>
            <w:r>
              <w:rPr>
                <w:rFonts w:ascii="Garamond" w:hAnsi="Garamond"/>
              </w:rPr>
              <w:t>…</w:t>
            </w:r>
          </w:p>
          <w:p w14:paraId="16214BFD" w14:textId="4437D7F3" w:rsidR="00BF7237" w:rsidRPr="008C4978" w:rsidRDefault="00BF7237" w:rsidP="00CD5C42">
            <w:pPr>
              <w:ind w:firstLine="567"/>
              <w:jc w:val="both"/>
              <w:rPr>
                <w:rFonts w:ascii="Garamond" w:hAnsi="Garamond"/>
              </w:rPr>
            </w:pPr>
            <w:r w:rsidRPr="00BF7237">
              <w:rPr>
                <w:rFonts w:ascii="Garamond" w:hAnsi="Garamond"/>
              </w:rPr>
              <w:t>В случае отсутствия на 28.02.2024 заключенных и принятых к учету дополнительных соглашений к соглашениям о порядке исполнения обязательств, определяющих на 2024 год соотношение цены покупаемого векселя к его номиналу или фиксирующих на 2024 год долю исполнения текущих обязательств денежными средствами через уполномоченную кредитную организацию, ЦФР включает в Сводный реестр платежей, передаваемый в уполномоченную кредитную организацию, обязательства участников оптового рынка – покупателей, заключивших указанные соглашения, за расчетные периоды 2024 года (в том числе по договорам РСВ и БР) перед участниками оптового рынка – продавцами, заключившими соглашения о порядке исполнения обязательств, с даты и в порядке, устанавливаемые Наблюдательным советом Совета рынка.</w:t>
            </w:r>
          </w:p>
          <w:p w14:paraId="21FD33FF" w14:textId="77777777" w:rsidR="00AE3C2B" w:rsidRPr="008C4978" w:rsidRDefault="008C4978" w:rsidP="00CD5C42">
            <w:pPr>
              <w:ind w:firstLine="567"/>
              <w:jc w:val="both"/>
              <w:rPr>
                <w:rFonts w:ascii="Garamond" w:hAnsi="Garamond"/>
              </w:rPr>
            </w:pPr>
            <w:r w:rsidRPr="008C4978">
              <w:rPr>
                <w:rFonts w:ascii="Garamond" w:hAnsi="Garamond"/>
              </w:rPr>
              <w:t xml:space="preserve">В случае отсутствия на последний рабочий день календарного года (начиная с </w:t>
            </w:r>
            <w:r w:rsidRPr="003434C3">
              <w:rPr>
                <w:rFonts w:ascii="Garamond" w:hAnsi="Garamond"/>
                <w:highlight w:val="yellow"/>
              </w:rPr>
              <w:t>2024 года</w:t>
            </w:r>
            <w:r w:rsidRPr="008C4978">
              <w:rPr>
                <w:rFonts w:ascii="Garamond" w:hAnsi="Garamond"/>
              </w:rPr>
              <w:t xml:space="preserve">) заключенных и принятых к учету ЦФР дополнительных соглашений к соглашениям о порядке исполнения обязательств, определяющих на предстоящий год соотношение цены покупаемого векселя к его номиналу или долю расчетов денежными </w:t>
            </w:r>
            <w:r w:rsidRPr="008C4978">
              <w:rPr>
                <w:rFonts w:ascii="Garamond" w:hAnsi="Garamond"/>
              </w:rPr>
              <w:lastRenderedPageBreak/>
              <w:t>средствами через уполномоченную кредитную организацию на оптовом рынке на предстоящий год, обязательства за расчетные периоды соответствующего года исполняются путем 100 % оплаты денежными средствами через уполномоченную кредитную организацию до даты учета ЦФР указанных дополнительных соглашений к соглашениям о порядке исполнения обязательств, если иное не предусмотрено настоящим Регламентом. ЦФР включает в Сводный реестр платежей, передаваемый в уполномоченную кредитную организацию, обязательства (в том числе по договорам РСВ и БР) участников оптового рынка – покупателей, заключивших соглашения о порядке исполнения обязательств, за расчетные периоды, в отношении которых на первое число соответствующего месяца отсутствуют заключенные и принятые к учету ЦФР указанные дополнительные соглашения, перед участниками оптового рынка – продавцами, заключившими соглашения о порядке исполнения обязательств на условиях варианта 1 (Оплата векселями) приложения 2 к соглашению.</w:t>
            </w:r>
          </w:p>
        </w:tc>
        <w:tc>
          <w:tcPr>
            <w:tcW w:w="7217" w:type="dxa"/>
          </w:tcPr>
          <w:p w14:paraId="09C08100" w14:textId="00C11B22" w:rsidR="00AE3C2B" w:rsidRDefault="008C4978" w:rsidP="001253B3">
            <w:pPr>
              <w:ind w:firstLine="567"/>
              <w:rPr>
                <w:rFonts w:ascii="Garamond" w:hAnsi="Garamond"/>
              </w:rPr>
            </w:pPr>
            <w:r>
              <w:rPr>
                <w:rFonts w:ascii="Garamond" w:hAnsi="Garamond"/>
              </w:rPr>
              <w:lastRenderedPageBreak/>
              <w:t>…</w:t>
            </w:r>
          </w:p>
          <w:p w14:paraId="0B3A8EC4" w14:textId="3AEFF3FD" w:rsidR="00BF7237" w:rsidRDefault="00BF7237" w:rsidP="00CD5C42">
            <w:pPr>
              <w:ind w:firstLine="567"/>
              <w:jc w:val="both"/>
              <w:rPr>
                <w:rFonts w:ascii="Garamond" w:hAnsi="Garamond"/>
              </w:rPr>
            </w:pPr>
            <w:r w:rsidRPr="00BF7237">
              <w:rPr>
                <w:rFonts w:ascii="Garamond" w:hAnsi="Garamond"/>
              </w:rPr>
              <w:t>В случае отсутствия на 28.02.2024 заключенных и принятых к учету дополнительных соглашений к соглашениям о порядке исполнения обязательств, определяющих на 2024 год соотношение цены покупаемого векселя к его номиналу или фиксирующих на 2024 год долю исполнения текущих обязательств денежными средствами через уполномоченную кредитную организацию, ЦФР включает в Сводный реестр платежей, передаваемый в уполномоченную кредитную организацию, обязательства участников оптового рынка – покупателей, заключивших указанные соглашения, за расчетные периоды 2024 года (в том числе по договорам РСВ и БР) перед участниками оптового рынка – продавцами, заключившими соглашения о порядке исполнения обязательств, с даты и в порядке, устанавливаемые Наблюдательным советом Совета рынка.</w:t>
            </w:r>
          </w:p>
          <w:p w14:paraId="39219BCA" w14:textId="5DA05D34" w:rsidR="008C4978" w:rsidRPr="003434C3" w:rsidRDefault="008C4978" w:rsidP="00CD5C42">
            <w:pPr>
              <w:ind w:firstLine="567"/>
              <w:jc w:val="both"/>
              <w:rPr>
                <w:rFonts w:ascii="Garamond" w:hAnsi="Garamond"/>
                <w:highlight w:val="yellow"/>
              </w:rPr>
            </w:pPr>
            <w:r w:rsidRPr="003434C3">
              <w:rPr>
                <w:rFonts w:ascii="Garamond" w:hAnsi="Garamond"/>
                <w:highlight w:val="yellow"/>
              </w:rPr>
              <w:t xml:space="preserve">В случае отсутствия на 20.01.2025 заключенных и принятых к учету ЦФР дополнительных соглашений к соглашениям о порядке исполнения обязательств, фиксирующих на 2025 год долю исполнения текущих обязательств денежными средствами через уполномоченную кредитную организацию, ЦФР с 21.01.2025 не включает в Сводный реестр платежей, передаваемый в уполномоченную кредитную организацию, обязательства </w:t>
            </w:r>
            <w:r w:rsidRPr="003434C3">
              <w:rPr>
                <w:rFonts w:ascii="Garamond" w:hAnsi="Garamond"/>
                <w:highlight w:val="yellow"/>
              </w:rPr>
              <w:lastRenderedPageBreak/>
              <w:t>участников оптового рынка – покупателей, заключивших соглашения о порядке исполнения обязательств, за расчетные периоды 2025 года (в том числе по договорам РСВ и БР) перед участниками оптового рынка – продавцами, заключившими указанные соглашения на условиях варианта 2 (Оплата денежными средствами с отсрочкой на 13 лет).</w:t>
            </w:r>
          </w:p>
          <w:p w14:paraId="59627676" w14:textId="77777777" w:rsidR="008C4978" w:rsidRPr="003434C3" w:rsidRDefault="008C4978" w:rsidP="00CD5C42">
            <w:pPr>
              <w:ind w:firstLine="567"/>
              <w:jc w:val="both"/>
              <w:rPr>
                <w:rFonts w:ascii="Garamond" w:hAnsi="Garamond"/>
                <w:highlight w:val="yellow"/>
              </w:rPr>
            </w:pPr>
            <w:r w:rsidRPr="003434C3">
              <w:rPr>
                <w:rFonts w:ascii="Garamond" w:hAnsi="Garamond"/>
                <w:highlight w:val="yellow"/>
              </w:rPr>
              <w:t xml:space="preserve">ЦФР включает в Сводный реестр платежей, передаваемый в уполномоченную кредитную организацию, обязательства участников оптового рынка – покупателей, заключивших указанные соглашения, за расчетные периоды 2025 года (в том числе по договорам РСВ и БР) перед участниками оптового рынка – продавцами, заключившими указанные соглашения на условиях варианта 2 (Оплата денежными средствами с отсрочкой на 13 лет), начиная с даты, следующей за датой учета ЦФР дополнительных соглашений к соглашениям о порядке исполнения обязательств, фиксирующих долю исполнения обязательств денежными средствами через уполномоченную кредитную организацию на 2025 год. </w:t>
            </w:r>
          </w:p>
          <w:p w14:paraId="31678427" w14:textId="77777777" w:rsidR="008C4978" w:rsidRDefault="008C4978" w:rsidP="00CD5C42">
            <w:pPr>
              <w:ind w:firstLine="567"/>
              <w:jc w:val="both"/>
              <w:rPr>
                <w:rFonts w:ascii="Garamond" w:hAnsi="Garamond"/>
              </w:rPr>
            </w:pPr>
            <w:r w:rsidRPr="003434C3">
              <w:rPr>
                <w:rFonts w:ascii="Garamond" w:hAnsi="Garamond"/>
                <w:highlight w:val="yellow"/>
              </w:rPr>
              <w:t>В случае отсутствия на 01.04.2025 заключенных и принятых к учету дополнительных соглашений к соглашениям о порядке исполнения обязательств, фиксирующих на 2025 год долю исполнения текущих обязательств денежными средствами через уполномоченную кредитную организацию, ЦФР включает в Сводный реестр платежей, передаваемый в уполномоченную кредитную организацию, обязательства участников оптового рынка – покупателей, заключивших указанные соглашения, за расчетные периоды 2025 года (в том числе по договорам РСВ и БР) перед участниками оптового рынка – продавцами, заключившими соглашения о порядке исполнения обязательств, с даты и в порядке, устанавливаемые Наблюдательным советом Совета рынка.</w:t>
            </w:r>
          </w:p>
          <w:p w14:paraId="48C5C4F9" w14:textId="1EA566D9" w:rsidR="002900B6" w:rsidRPr="008C4978" w:rsidRDefault="008C4978" w:rsidP="00B36657">
            <w:pPr>
              <w:ind w:firstLine="567"/>
              <w:jc w:val="both"/>
              <w:rPr>
                <w:rFonts w:ascii="Garamond" w:hAnsi="Garamond"/>
              </w:rPr>
            </w:pPr>
            <w:r w:rsidRPr="008C4978">
              <w:rPr>
                <w:rFonts w:ascii="Garamond" w:hAnsi="Garamond"/>
              </w:rPr>
              <w:t xml:space="preserve">В случае отсутствия на последний рабочий день календарного года (начиная </w:t>
            </w:r>
            <w:r w:rsidRPr="003434C3">
              <w:rPr>
                <w:rFonts w:ascii="Garamond" w:hAnsi="Garamond"/>
              </w:rPr>
              <w:t xml:space="preserve">с </w:t>
            </w:r>
            <w:r w:rsidRPr="003434C3">
              <w:rPr>
                <w:rFonts w:ascii="Garamond" w:hAnsi="Garamond"/>
                <w:highlight w:val="yellow"/>
              </w:rPr>
              <w:t>2025 года</w:t>
            </w:r>
            <w:r w:rsidRPr="008C4978">
              <w:rPr>
                <w:rFonts w:ascii="Garamond" w:hAnsi="Garamond"/>
              </w:rPr>
              <w:t xml:space="preserve">) заключенных и принятых к учету ЦФР дополнительных соглашений к соглашениям о порядке исполнения обязательств, определяющих на предстоящий год соотношение цены покупаемого векселя к его номиналу или долю расчетов денежными средствами через уполномоченную кредитную организацию на оптовом рынке на предстоящий год, обязательства за расчетные периоды соответствующего года исполняются путем 100 % оплаты денежными средствами через уполномоченную кредитную организацию до даты учета ЦФР указанных дополнительных соглашений к соглашениям о порядке исполнения обязательств, если иное не предусмотрено настоящим Регламентом. ЦФР включает в Сводный реестр платежей, передаваемый в уполномоченную кредитную организацию, обязательства (в том числе по договорам РСВ и БР) </w:t>
            </w:r>
            <w:r w:rsidRPr="008C4978">
              <w:rPr>
                <w:rFonts w:ascii="Garamond" w:hAnsi="Garamond"/>
              </w:rPr>
              <w:lastRenderedPageBreak/>
              <w:t>участников оптового рынка – покупателей, заключивших соглашения о порядке исполнения обязательств, за расчетные периоды, в отношении которых на первое число соответствующего месяца отсутствуют заключенные и принятые к учету ЦФР указанные дополнительные соглашения, перед участниками оптового рынка – продавцами, заключившими соглашения о порядке исполнения обязательств на условиях варианта 1 (Оплата векселями) приложения 2 к соглашению.</w:t>
            </w:r>
          </w:p>
        </w:tc>
      </w:tr>
      <w:tr w:rsidR="002900B6" w14:paraId="2BD95527" w14:textId="77777777" w:rsidTr="00B36657">
        <w:tc>
          <w:tcPr>
            <w:tcW w:w="1129" w:type="dxa"/>
            <w:vAlign w:val="center"/>
          </w:tcPr>
          <w:p w14:paraId="4F156074" w14:textId="77777777" w:rsidR="002900B6" w:rsidRPr="003434C3" w:rsidRDefault="002900B6" w:rsidP="003434C3">
            <w:pPr>
              <w:jc w:val="center"/>
              <w:rPr>
                <w:rFonts w:ascii="Garamond" w:hAnsi="Garamond"/>
                <w:b/>
                <w:sz w:val="26"/>
                <w:szCs w:val="26"/>
              </w:rPr>
            </w:pPr>
            <w:r w:rsidRPr="003434C3">
              <w:rPr>
                <w:rFonts w:ascii="Garamond" w:hAnsi="Garamond"/>
                <w:b/>
              </w:rPr>
              <w:lastRenderedPageBreak/>
              <w:t>12.5.3</w:t>
            </w:r>
          </w:p>
        </w:tc>
        <w:tc>
          <w:tcPr>
            <w:tcW w:w="6533" w:type="dxa"/>
          </w:tcPr>
          <w:p w14:paraId="022226EC" w14:textId="77777777" w:rsidR="002900B6" w:rsidRDefault="002900B6" w:rsidP="00172D00">
            <w:pPr>
              <w:ind w:firstLine="567"/>
              <w:jc w:val="both"/>
              <w:rPr>
                <w:rFonts w:ascii="Garamond" w:hAnsi="Garamond"/>
              </w:rPr>
            </w:pPr>
            <w:r>
              <w:rPr>
                <w:rFonts w:ascii="Garamond" w:hAnsi="Garamond"/>
              </w:rPr>
              <w:t>…</w:t>
            </w:r>
          </w:p>
          <w:p w14:paraId="281D3C3A" w14:textId="77777777" w:rsidR="002900B6" w:rsidRDefault="002900B6" w:rsidP="00172D00">
            <w:pPr>
              <w:ind w:firstLine="567"/>
              <w:jc w:val="both"/>
              <w:rPr>
                <w:rFonts w:ascii="Garamond" w:hAnsi="Garamond"/>
              </w:rPr>
            </w:pPr>
            <w:r w:rsidRPr="002900B6">
              <w:rPr>
                <w:rFonts w:ascii="Garamond" w:hAnsi="Garamond"/>
              </w:rPr>
              <w:t>ЦФР начиная со дня, следующего за днем получения от Совета рынка уведомления со списком участников, указанного в п. 2.5.6 настоящего Регламента, не рассчитывает и не включает в Сводный реестр платежей, передаваемый в уполномоченную кредитную организацию, неустойку (пени) по обязательствам указанных участников по оплате электрической энергии и (или) мощности, услуг по управлению изменением режима потребления электрической энергии, оказанных по договорам оказания услуг по управлению изменением режима потребления, а также услуг инфраструктурных организаций за расчетные периоды с 1 января 2022 года. При этом в случае отсутствия на первое число расчетного периода заключенных и принятых к учету ЦФР дополнительных соглашений к соглашениям о порядке исполнения обязательств, определяющих для соответствующего расчетного периода соотношение цены покупаемого векселя к его номиналу или долю расчетов денежными средствами через уполномоченную кредитную организацию на оптовом рынке, ЦФР рассчитывает и включает в Сводный реестр платежей, передаваемый в уполномоченную кредитную организацию, неустойку (пени) по обязательствам соответствующего расчетного периода указанных участников по оплате электрической энергии и (или) мощности, услуг по управлению изменением режима потребления электрической энергии, оказанных по договорам оказания услуг по управлению изменением режима потребления, а также услуг инфраструктурных организаций. В случае отсутствия указанных дополнительных соглашений для расчетных периодов января – февраля 2024 года по состоянию на 28.02.2024, ЦФР рассчитывает и включает в Сводный реестр платежей, передаваемый в уполномоченную кредитную организацию, неустойку (пени) по указанным обязательствам в сроки и порядке, устанавливаемые Наблюдательным советом Совета рынка.</w:t>
            </w:r>
          </w:p>
          <w:p w14:paraId="733BEAF9" w14:textId="23B0B37C" w:rsidR="001253B3" w:rsidRPr="002900B6" w:rsidRDefault="001253B3" w:rsidP="00172D00">
            <w:pPr>
              <w:ind w:firstLine="567"/>
              <w:jc w:val="both"/>
              <w:rPr>
                <w:rFonts w:ascii="Garamond" w:hAnsi="Garamond"/>
              </w:rPr>
            </w:pPr>
            <w:r w:rsidRPr="001253B3">
              <w:rPr>
                <w:rFonts w:ascii="Garamond" w:hAnsi="Garamond"/>
              </w:rPr>
              <w:t>КО не рассчитывает неустойку (пени) за нарушение участниками, указанными в п. 2.5.6 настоящего Регламента, сроков оплаты услуг КО за расчетные периоды с 1 марта 2022 года. При этом в случае отсутствия на первое число расчетного периода заключенных и принятых к учету ЦФР дополнительных соглашений к соглашениям о порядке исполнения обязательств, определяющих для соответствующего расчетного периода соотношение цены покупаемого векселя к его номиналу или долю расчетов денежными средствами через уполномоченную кредитную организацию на оптовом рынке, КО рассчитывает неустойку (пени) по обязательствам соответствующего расчетного периода за нарушение указанными участниками сроков оплаты услуг КО. В случае отсутствия указанных дополнительных соглашений для расчетных периодов января – февраля 2024 года по состоянию на 28.02.2024, КО рассчитывает неустойку (пени) по указанным обязательствам в порядке и сроки, устанавливаемые Наблюдательным советом Совета рынка. В случае если по обязательствам очередного расчетного периода меняется условие о расчете или нерасчете неустойки (пени), Совет рынка уведомляет об этом КО не позднее первого числа соответствующего расчетного периода.</w:t>
            </w:r>
          </w:p>
        </w:tc>
        <w:tc>
          <w:tcPr>
            <w:tcW w:w="7217" w:type="dxa"/>
          </w:tcPr>
          <w:p w14:paraId="23896D91" w14:textId="77777777" w:rsidR="001253B3" w:rsidRDefault="002900B6" w:rsidP="00172D00">
            <w:pPr>
              <w:ind w:firstLine="567"/>
              <w:jc w:val="both"/>
              <w:rPr>
                <w:rFonts w:ascii="Garamond" w:hAnsi="Garamond"/>
              </w:rPr>
            </w:pPr>
            <w:r>
              <w:rPr>
                <w:rFonts w:ascii="Garamond" w:hAnsi="Garamond"/>
              </w:rPr>
              <w:t>…</w:t>
            </w:r>
          </w:p>
          <w:p w14:paraId="666EAD0F" w14:textId="3DF9C3A9" w:rsidR="001253B3" w:rsidRDefault="002900B6" w:rsidP="00172D00">
            <w:pPr>
              <w:ind w:firstLine="567"/>
              <w:jc w:val="both"/>
              <w:rPr>
                <w:rFonts w:ascii="Garamond" w:hAnsi="Garamond"/>
              </w:rPr>
            </w:pPr>
            <w:r w:rsidRPr="002900B6">
              <w:rPr>
                <w:rFonts w:ascii="Garamond" w:hAnsi="Garamond"/>
              </w:rPr>
              <w:t>ЦФР начиная со дня, следующего за днем получения от Совета рынка уведомления со списком участников, указанного в п. 2.5.6 настоящего Регламента, не рассчитывает и не включает в Сводный реестр платежей, передаваемый в уполномоченную кредитную организацию, неустойку (пени) по обязательствам указанных участников по оплате электрической энергии и (или) мощности, услуг по управлению изменением режима потребления электрической энергии, оказанных по договорам оказания услуг по управлению изменением режима потребления, а также услуг инфраструктурных организаций за расчетные периоды с 1 января 2022 года. При этом в случае отсутствия на первое число расчетного периода заключенных и принятых к учету ЦФР дополнительных соглашений к соглашениям о порядке исполнения обязательств, определяющих для соответствующего расчетного периода соотношение цены покупаемого векселя к его номиналу или долю расчетов денежными средствами через уполномоченную кредитную организацию на оптовом рынке, ЦФР рассчитывает и включает в Сводный реестр платежей, передаваемый в уполномоченную кредитную организацию, неустойку (пени) по обязательствам соответствующего расчетного периода указанных участников по оплате электрической энергии и (или) мощности, услуг по управлению изменением режима потребления электрической энергии, оказанных по договорам оказания услуг по управлению изменением режима потребления, а также услуг инфраструктурных организаций. В случае отсутствия указанных дополнительных соглашений для расчетных периодов января – февраля 2024 года по состоянию на 28.02.2024, ЦФР рассчитывает и включает в Сводный реестр платежей, передаваемый в уполномоченную кредитную организацию, неустойку (пени) по указанным обязательствам в сроки и порядке, устанавливаемые Наблюдательным советом Совета рынка.</w:t>
            </w:r>
            <w:r>
              <w:rPr>
                <w:rFonts w:ascii="Garamond" w:hAnsi="Garamond"/>
              </w:rPr>
              <w:t xml:space="preserve"> </w:t>
            </w:r>
            <w:r w:rsidRPr="003434C3">
              <w:rPr>
                <w:rFonts w:ascii="Garamond" w:hAnsi="Garamond"/>
                <w:color w:val="000000"/>
                <w:highlight w:val="yellow"/>
              </w:rPr>
              <w:t xml:space="preserve">В случае отсутствия указанных дополнительных соглашений для расчетных периодов января – </w:t>
            </w:r>
            <w:r w:rsidR="00172D00" w:rsidRPr="00283541">
              <w:rPr>
                <w:rFonts w:ascii="Garamond" w:hAnsi="Garamond"/>
                <w:color w:val="000000"/>
                <w:highlight w:val="yellow"/>
              </w:rPr>
              <w:t xml:space="preserve">марта </w:t>
            </w:r>
            <w:r w:rsidRPr="003434C3">
              <w:rPr>
                <w:rFonts w:ascii="Garamond" w:hAnsi="Garamond"/>
                <w:color w:val="000000"/>
                <w:highlight w:val="yellow"/>
              </w:rPr>
              <w:t>2025 года по состоянию на 01.04.2025, ЦФР рассчитывает и включает в Сводный реестр платежей, передаваемый в уполномоченную кредитную организацию, неустойку (пени) по указанным обязательствам в сроки и порядке, устанавливаемые Наблюдательным советом Совета рынка.</w:t>
            </w:r>
          </w:p>
          <w:p w14:paraId="677C6FC9" w14:textId="6C246E54" w:rsidR="002900B6" w:rsidRPr="002900B6" w:rsidRDefault="001253B3" w:rsidP="0064045C">
            <w:pPr>
              <w:ind w:firstLine="567"/>
              <w:jc w:val="both"/>
              <w:rPr>
                <w:rFonts w:ascii="Garamond" w:hAnsi="Garamond"/>
              </w:rPr>
            </w:pPr>
            <w:r w:rsidRPr="001253B3">
              <w:rPr>
                <w:rFonts w:ascii="Garamond" w:hAnsi="Garamond"/>
              </w:rPr>
              <w:t xml:space="preserve">КО не рассчитывает неустойку (пени) за нарушение участниками, указанными в п. 2.5.6 настоящего Регламента, сроков оплаты услуг КО за расчетные периоды с 1 марта 2022 года. При этом в случае отсутствия на первое число расчетного периода заключенных и принятых к учету ЦФР дополнительных соглашений к соглашениям о порядке исполнения обязательств, определяющих для соответствующего расчетного периода соотношение цены покупаемого векселя к его номиналу или долю расчетов денежными средствами через уполномоченную кредитную организацию на оптовом рынке, КО рассчитывает неустойку (пени) по обязательствам соответствующего расчетного периода за нарушение указанными участниками сроков оплаты услуг КО. В случае отсутствия указанных дополнительных соглашений для расчетных периодов января – февраля 2024 года по состоянию на 28.02.2024 </w:t>
            </w:r>
            <w:r w:rsidRPr="003434C3">
              <w:rPr>
                <w:rFonts w:ascii="Garamond" w:hAnsi="Garamond"/>
                <w:highlight w:val="yellow"/>
              </w:rPr>
              <w:t xml:space="preserve">и для расчетных периодов января – </w:t>
            </w:r>
            <w:r w:rsidRPr="003D6298">
              <w:rPr>
                <w:rFonts w:ascii="Garamond" w:hAnsi="Garamond"/>
                <w:highlight w:val="yellow"/>
              </w:rPr>
              <w:t xml:space="preserve">марта </w:t>
            </w:r>
            <w:r w:rsidRPr="003434C3">
              <w:rPr>
                <w:rFonts w:ascii="Garamond" w:hAnsi="Garamond"/>
                <w:highlight w:val="yellow"/>
              </w:rPr>
              <w:t>2025 года по состоянию на 01.04.2025</w:t>
            </w:r>
            <w:r>
              <w:rPr>
                <w:rFonts w:ascii="Garamond" w:hAnsi="Garamond"/>
              </w:rPr>
              <w:t xml:space="preserve">, </w:t>
            </w:r>
            <w:r w:rsidRPr="001253B3">
              <w:rPr>
                <w:rFonts w:ascii="Garamond" w:hAnsi="Garamond"/>
              </w:rPr>
              <w:t>КО рассчитывает неустойку (пени) по указанным обязательствам в порядке и сроки, устанавливаемые Наблюдательным советом Совета рынка. В случае если по обязательствам очередного расчетного периода меняется условие о расчете или нерасчете неустойки (пени), Совет рынка уведомляет об этом КО не позднее первого числа соответствующего расчетного периода.</w:t>
            </w:r>
          </w:p>
        </w:tc>
      </w:tr>
      <w:tr w:rsidR="00D17E24" w14:paraId="3452A64D" w14:textId="77777777" w:rsidTr="00B36657">
        <w:tc>
          <w:tcPr>
            <w:tcW w:w="1129" w:type="dxa"/>
            <w:vAlign w:val="center"/>
          </w:tcPr>
          <w:p w14:paraId="32AEA5E2" w14:textId="0D539F53" w:rsidR="00D17E24" w:rsidRPr="003434C3" w:rsidRDefault="00D17E24" w:rsidP="003434C3">
            <w:pPr>
              <w:jc w:val="center"/>
              <w:rPr>
                <w:rFonts w:ascii="Garamond" w:hAnsi="Garamond"/>
                <w:b/>
              </w:rPr>
            </w:pPr>
            <w:r w:rsidRPr="003434C3">
              <w:rPr>
                <w:rFonts w:ascii="Garamond" w:hAnsi="Garamond"/>
                <w:b/>
              </w:rPr>
              <w:t>18´.18</w:t>
            </w:r>
          </w:p>
        </w:tc>
        <w:tc>
          <w:tcPr>
            <w:tcW w:w="6533" w:type="dxa"/>
          </w:tcPr>
          <w:p w14:paraId="1857D5AC" w14:textId="1B179307" w:rsidR="00D17E24" w:rsidRDefault="00D17E24" w:rsidP="00172D00">
            <w:pPr>
              <w:ind w:firstLine="567"/>
              <w:jc w:val="both"/>
              <w:rPr>
                <w:rFonts w:ascii="Garamond" w:hAnsi="Garamond"/>
              </w:rPr>
            </w:pPr>
            <w:r>
              <w:rPr>
                <w:rFonts w:ascii="Garamond" w:hAnsi="Garamond"/>
              </w:rPr>
              <w:t>…</w:t>
            </w:r>
          </w:p>
          <w:p w14:paraId="711E93A9" w14:textId="5C71E47F" w:rsidR="00D17E24" w:rsidRDefault="00D17E24" w:rsidP="00172D00">
            <w:pPr>
              <w:ind w:firstLine="567"/>
              <w:jc w:val="both"/>
              <w:rPr>
                <w:rFonts w:ascii="Garamond" w:hAnsi="Garamond"/>
              </w:rPr>
            </w:pPr>
            <w:r w:rsidRPr="00D17E24">
              <w:rPr>
                <w:rFonts w:ascii="Garamond" w:hAnsi="Garamond"/>
              </w:rPr>
              <w:t xml:space="preserve">Внесение продавцом и покупателем изменений в заключенное ими соглашение о порядке исполнения обязательств осуществляется путем заключения дополнительного соглашения к соглашению о порядке исполнения обязательств по формам приложений 114.15а, 114.15б, 114.15в к настоящему Регламенту в порядке, предусмотренном пунктами 18´.18.1 </w:t>
            </w:r>
            <w:r w:rsidRPr="00172D00">
              <w:rPr>
                <w:rFonts w:ascii="Garamond" w:hAnsi="Garamond"/>
                <w:highlight w:val="yellow"/>
              </w:rPr>
              <w:t>и</w:t>
            </w:r>
            <w:r w:rsidRPr="00D17E24">
              <w:rPr>
                <w:rFonts w:ascii="Garamond" w:hAnsi="Garamond"/>
              </w:rPr>
              <w:t xml:space="preserve"> 18´.18.2 настоящего Регламента.</w:t>
            </w:r>
          </w:p>
        </w:tc>
        <w:tc>
          <w:tcPr>
            <w:tcW w:w="7217" w:type="dxa"/>
          </w:tcPr>
          <w:p w14:paraId="460E0F03" w14:textId="77777777" w:rsidR="00D17E24" w:rsidRDefault="00D17E24" w:rsidP="00172D00">
            <w:pPr>
              <w:ind w:firstLine="567"/>
              <w:jc w:val="both"/>
              <w:rPr>
                <w:rFonts w:ascii="Garamond" w:hAnsi="Garamond"/>
              </w:rPr>
            </w:pPr>
            <w:r>
              <w:rPr>
                <w:rFonts w:ascii="Garamond" w:hAnsi="Garamond"/>
              </w:rPr>
              <w:t>…</w:t>
            </w:r>
          </w:p>
          <w:p w14:paraId="3D139BF4" w14:textId="0F190788" w:rsidR="00D17E24" w:rsidRDefault="00D17E24" w:rsidP="00172D00">
            <w:pPr>
              <w:ind w:firstLine="567"/>
              <w:jc w:val="both"/>
              <w:rPr>
                <w:rFonts w:ascii="Garamond" w:hAnsi="Garamond"/>
              </w:rPr>
            </w:pPr>
            <w:r w:rsidRPr="00D17E24">
              <w:rPr>
                <w:rFonts w:ascii="Garamond" w:hAnsi="Garamond"/>
              </w:rPr>
              <w:t>Внесение продавцом и покупателем изменений в заключенное ими соглашение о порядке исполнения обязательств осуществляется путем заключения дополнительного соглашения к соглашению о порядке исполнения обязательств по формам приложений 114.15а, 114.15б, 114.15в</w:t>
            </w:r>
            <w:r>
              <w:rPr>
                <w:rFonts w:ascii="Garamond" w:hAnsi="Garamond"/>
              </w:rPr>
              <w:t xml:space="preserve">, </w:t>
            </w:r>
            <w:r w:rsidRPr="003434C3">
              <w:rPr>
                <w:rFonts w:ascii="Garamond" w:hAnsi="Garamond"/>
                <w:highlight w:val="yellow"/>
              </w:rPr>
              <w:t>114.15г</w:t>
            </w:r>
            <w:r w:rsidRPr="00D17E24">
              <w:rPr>
                <w:rFonts w:ascii="Garamond" w:hAnsi="Garamond"/>
              </w:rPr>
              <w:t xml:space="preserve"> к настоящему Регламенту в порядке, пре</w:t>
            </w:r>
            <w:r>
              <w:rPr>
                <w:rFonts w:ascii="Garamond" w:hAnsi="Garamond"/>
              </w:rPr>
              <w:t>дусмотренном пунктами 18´.18.1,</w:t>
            </w:r>
            <w:r w:rsidRPr="00D17E24">
              <w:rPr>
                <w:rFonts w:ascii="Garamond" w:hAnsi="Garamond"/>
              </w:rPr>
              <w:t xml:space="preserve"> 18´.18.2 </w:t>
            </w:r>
            <w:r w:rsidRPr="003434C3">
              <w:rPr>
                <w:rFonts w:ascii="Garamond" w:hAnsi="Garamond"/>
                <w:highlight w:val="yellow"/>
              </w:rPr>
              <w:t>и</w:t>
            </w:r>
            <w:r w:rsidR="0064045C">
              <w:rPr>
                <w:rFonts w:ascii="Garamond" w:hAnsi="Garamond"/>
                <w:highlight w:val="yellow"/>
              </w:rPr>
              <w:t xml:space="preserve"> </w:t>
            </w:r>
            <w:r w:rsidRPr="003434C3">
              <w:rPr>
                <w:rFonts w:ascii="Garamond" w:hAnsi="Garamond"/>
                <w:highlight w:val="yellow"/>
              </w:rPr>
              <w:t>18´.18.3</w:t>
            </w:r>
            <w:r>
              <w:rPr>
                <w:rFonts w:ascii="Garamond" w:hAnsi="Garamond"/>
              </w:rPr>
              <w:t xml:space="preserve"> </w:t>
            </w:r>
            <w:r w:rsidRPr="00D17E24">
              <w:rPr>
                <w:rFonts w:ascii="Garamond" w:hAnsi="Garamond"/>
              </w:rPr>
              <w:t>настоящего Регламента.</w:t>
            </w:r>
          </w:p>
        </w:tc>
      </w:tr>
      <w:tr w:rsidR="00290F12" w14:paraId="1E4D1C52" w14:textId="77777777" w:rsidTr="00B36657">
        <w:tc>
          <w:tcPr>
            <w:tcW w:w="1129" w:type="dxa"/>
            <w:vAlign w:val="center"/>
          </w:tcPr>
          <w:p w14:paraId="7709BCF0" w14:textId="2A380060" w:rsidR="00290F12" w:rsidRPr="003434C3" w:rsidRDefault="00290F12" w:rsidP="003434C3">
            <w:pPr>
              <w:jc w:val="center"/>
              <w:rPr>
                <w:rFonts w:ascii="Garamond" w:hAnsi="Garamond"/>
                <w:b/>
              </w:rPr>
            </w:pPr>
            <w:r w:rsidRPr="003434C3">
              <w:rPr>
                <w:rFonts w:ascii="Garamond" w:hAnsi="Garamond"/>
                <w:b/>
              </w:rPr>
              <w:t>18´.23</w:t>
            </w:r>
          </w:p>
        </w:tc>
        <w:tc>
          <w:tcPr>
            <w:tcW w:w="6533" w:type="dxa"/>
          </w:tcPr>
          <w:p w14:paraId="5BF092AC" w14:textId="4DA70AB2" w:rsidR="00290F12" w:rsidRPr="00290F12" w:rsidRDefault="00290F12" w:rsidP="00172D00">
            <w:pPr>
              <w:ind w:firstLine="567"/>
              <w:jc w:val="both"/>
              <w:rPr>
                <w:rFonts w:ascii="Garamond" w:hAnsi="Garamond"/>
              </w:rPr>
            </w:pPr>
            <w:r w:rsidRPr="00290F12">
              <w:rPr>
                <w:rFonts w:ascii="Garamond" w:hAnsi="Garamond"/>
              </w:rPr>
              <w:t>ЦФР принимает к учету соглашения о порядке исполнения обязательств 11.03.2022.</w:t>
            </w:r>
          </w:p>
          <w:p w14:paraId="3737B8DC" w14:textId="77777777" w:rsidR="00290F12" w:rsidRPr="00290F12" w:rsidRDefault="00290F12" w:rsidP="00172D00">
            <w:pPr>
              <w:ind w:firstLine="567"/>
              <w:jc w:val="both"/>
              <w:rPr>
                <w:rFonts w:ascii="Garamond" w:hAnsi="Garamond"/>
              </w:rPr>
            </w:pPr>
            <w:r w:rsidRPr="00290F12">
              <w:rPr>
                <w:rFonts w:ascii="Garamond" w:hAnsi="Garamond"/>
              </w:rPr>
              <w:t>Начиная с 20.05.2022 ЦФР:</w:t>
            </w:r>
          </w:p>
          <w:p w14:paraId="6FBBAABB" w14:textId="77777777" w:rsidR="00290F12" w:rsidRPr="00290F12" w:rsidRDefault="00290F12" w:rsidP="00172D00">
            <w:pPr>
              <w:ind w:firstLine="567"/>
              <w:jc w:val="both"/>
              <w:rPr>
                <w:rFonts w:ascii="Garamond" w:hAnsi="Garamond"/>
              </w:rPr>
            </w:pPr>
            <w:r w:rsidRPr="00290F12">
              <w:rPr>
                <w:rFonts w:ascii="Garamond" w:hAnsi="Garamond"/>
              </w:rPr>
              <w:t>–</w:t>
            </w:r>
            <w:r w:rsidRPr="00290F12">
              <w:rPr>
                <w:rFonts w:ascii="Garamond" w:hAnsi="Garamond"/>
              </w:rPr>
              <w:tab/>
              <w:t>в порядке и в сроки, установленные приложением 114.17 к настоящему Регламенту, в отношении соглашений о порядке исполнения обязательств, заключенных на условиях варианта 2 (Оплата денежными средствами с отсрочкой на 13 лет) приложения 2 к соглашению, формирует обязательства по оплате с измененными сроками исполнения, предусмотренными данными соглашениями. При этом в случае отсутствия на первое число расчетного периода (для расчетных периодов – января 2024 года, февраля 2024 года – на 28.02.2024) заключенных и принятых к учету ЦФР дополнительных соглашений к соглашениям о порядке исполнения обязательств, определяющих соотношение цены покупаемого векселя к его номиналу или долю расчетов денежными средствами через уполномоченную кредитную организацию на оптовом рынке для соответствующего расчетного периода, указанные действия в отношении обязательств соответствующего расчетного периода не осуществляются;</w:t>
            </w:r>
          </w:p>
          <w:p w14:paraId="0D91CDD5" w14:textId="77777777" w:rsidR="00290F12" w:rsidRPr="00290F12" w:rsidRDefault="00290F12" w:rsidP="00172D00">
            <w:pPr>
              <w:ind w:firstLine="567"/>
              <w:jc w:val="both"/>
              <w:rPr>
                <w:rFonts w:ascii="Garamond" w:hAnsi="Garamond"/>
              </w:rPr>
            </w:pPr>
            <w:r w:rsidRPr="00290F12">
              <w:rPr>
                <w:rFonts w:ascii="Garamond" w:hAnsi="Garamond"/>
              </w:rPr>
              <w:t>–</w:t>
            </w:r>
            <w:r w:rsidRPr="00290F12">
              <w:rPr>
                <w:rFonts w:ascii="Garamond" w:hAnsi="Garamond"/>
              </w:rPr>
              <w:tab/>
              <w:t xml:space="preserve"> уведомляет покупателя и продавца об изменении дат платежа путем публикации отчета о состоянии обязательств в соответствии с разделом 9 настоящего Регламента.</w:t>
            </w:r>
          </w:p>
          <w:p w14:paraId="4BA23C7F" w14:textId="2D922EA2" w:rsidR="00290F12" w:rsidRDefault="00290F12" w:rsidP="00172D00">
            <w:pPr>
              <w:ind w:firstLine="567"/>
              <w:jc w:val="both"/>
              <w:rPr>
                <w:rFonts w:ascii="Garamond" w:hAnsi="Garamond"/>
              </w:rPr>
            </w:pPr>
            <w:r w:rsidRPr="00290F12">
              <w:rPr>
                <w:rFonts w:ascii="Garamond" w:hAnsi="Garamond"/>
              </w:rPr>
              <w:t>Ежемесячно, не позднее 20-го числа месяца, в котором ЦФР формирует обязательства по оплате с измененными сроками исполнения в соответствии с приложением 114.17 к настоящему Регламенту (в отношении расчетных периодов с 01.01.2022 по 30.04.2022 – не позднее 20.05.2022, в отношении расчетного периода января 2023 года – не позднее 28.02.2023, в отношении расчетного периода января 2024 года – не позднее 28.02.2024), ЦФР публикует покупателю и продавцу уведомление о величине обязательств, в отношении которых изменяется срок исполнения, по форме, установленной приложением 114.23 к настоящему Регламенту, в разделе с ограниченным в соответствии с Правилами ЭДО СЭД КО доступом на сайте КО.</w:t>
            </w:r>
          </w:p>
        </w:tc>
        <w:tc>
          <w:tcPr>
            <w:tcW w:w="7217" w:type="dxa"/>
            <w:shd w:val="clear" w:color="auto" w:fill="auto"/>
          </w:tcPr>
          <w:p w14:paraId="660C62E8" w14:textId="55F044E5" w:rsidR="00290F12" w:rsidRPr="00290F12" w:rsidRDefault="00290F12" w:rsidP="00172D00">
            <w:pPr>
              <w:ind w:firstLine="567"/>
              <w:jc w:val="both"/>
              <w:rPr>
                <w:rFonts w:ascii="Garamond" w:hAnsi="Garamond"/>
              </w:rPr>
            </w:pPr>
            <w:r w:rsidRPr="00290F12">
              <w:rPr>
                <w:rFonts w:ascii="Garamond" w:hAnsi="Garamond"/>
              </w:rPr>
              <w:t>ЦФР принимает к учету соглашения о порядке исполнения обязательств 11.03.2022.</w:t>
            </w:r>
          </w:p>
          <w:p w14:paraId="043B3ABF" w14:textId="77777777" w:rsidR="00290F12" w:rsidRPr="00290F12" w:rsidRDefault="00290F12" w:rsidP="00172D00">
            <w:pPr>
              <w:ind w:firstLine="567"/>
              <w:jc w:val="both"/>
              <w:rPr>
                <w:rFonts w:ascii="Garamond" w:hAnsi="Garamond"/>
              </w:rPr>
            </w:pPr>
            <w:r w:rsidRPr="00290F12">
              <w:rPr>
                <w:rFonts w:ascii="Garamond" w:hAnsi="Garamond"/>
              </w:rPr>
              <w:t>Начиная с 20.05.2022 ЦФР:</w:t>
            </w:r>
          </w:p>
          <w:p w14:paraId="6F496A68" w14:textId="1B2A12FA" w:rsidR="00290F12" w:rsidRPr="00290F12" w:rsidRDefault="00290F12" w:rsidP="00172D00">
            <w:pPr>
              <w:ind w:firstLine="567"/>
              <w:jc w:val="both"/>
              <w:rPr>
                <w:rFonts w:ascii="Garamond" w:hAnsi="Garamond"/>
              </w:rPr>
            </w:pPr>
            <w:r w:rsidRPr="00290F12">
              <w:rPr>
                <w:rFonts w:ascii="Garamond" w:hAnsi="Garamond"/>
              </w:rPr>
              <w:t>–</w:t>
            </w:r>
            <w:r w:rsidRPr="00290F12">
              <w:rPr>
                <w:rFonts w:ascii="Garamond" w:hAnsi="Garamond"/>
              </w:rPr>
              <w:tab/>
              <w:t>в порядке и в сроки, установленные приложением 114.17 к настоящему Регламенту, в отношении соглашений о порядке исполнения обязательств, заключенных на условиях варианта 2 (Оплата денежными средствами с отсрочкой на 13 лет) приложения 2 к соглашению, формирует обязательства по оплате с измененными сроками исполнения, предусмотренными данными соглашениями. При этом в случае отсутствия на первое число расчетного периода (для расчетных периодов – января 2024 года, февраля 2024 года – на 28.02.2024</w:t>
            </w:r>
            <w:r w:rsidR="0064045C" w:rsidRPr="0064045C">
              <w:rPr>
                <w:rFonts w:ascii="Garamond" w:hAnsi="Garamond"/>
                <w:highlight w:val="yellow"/>
              </w:rPr>
              <w:t>;</w:t>
            </w:r>
            <w:r>
              <w:rPr>
                <w:rFonts w:ascii="Garamond" w:hAnsi="Garamond"/>
              </w:rPr>
              <w:t xml:space="preserve"> </w:t>
            </w:r>
            <w:r w:rsidRPr="003434C3">
              <w:rPr>
                <w:rFonts w:ascii="Garamond" w:hAnsi="Garamond"/>
                <w:highlight w:val="yellow"/>
              </w:rPr>
              <w:t>января 2025 года, февраля 2025, марта 2025 года – на 01.04.2025</w:t>
            </w:r>
            <w:r w:rsidRPr="00290F12">
              <w:rPr>
                <w:rFonts w:ascii="Garamond" w:hAnsi="Garamond"/>
              </w:rPr>
              <w:t>) заключенных и принятых к учету ЦФР дополнительных соглашений к соглашениям о порядке исполнения обязательств, определяющих соотношение цены покупаемого векселя к его номиналу или долю расчетов денежными средствами через уполномоченную кредитную организацию на оптовом рынке для соответствующего расчетного периода, указанные действия в отношении обязательств соответствующего расчетного периода не осуществляются;</w:t>
            </w:r>
          </w:p>
          <w:p w14:paraId="6E83FA62" w14:textId="77777777" w:rsidR="00290F12" w:rsidRPr="00290F12" w:rsidRDefault="00290F12" w:rsidP="00172D00">
            <w:pPr>
              <w:ind w:firstLine="567"/>
              <w:jc w:val="both"/>
              <w:rPr>
                <w:rFonts w:ascii="Garamond" w:hAnsi="Garamond"/>
              </w:rPr>
            </w:pPr>
            <w:r w:rsidRPr="00290F12">
              <w:rPr>
                <w:rFonts w:ascii="Garamond" w:hAnsi="Garamond"/>
              </w:rPr>
              <w:t>–</w:t>
            </w:r>
            <w:r w:rsidRPr="00290F12">
              <w:rPr>
                <w:rFonts w:ascii="Garamond" w:hAnsi="Garamond"/>
              </w:rPr>
              <w:tab/>
              <w:t xml:space="preserve"> уведомляет покупателя и продавца об изменении дат платежа путем публикации отчета о состоянии обязательств в соответствии с разделом 9 настоящего Регламента.</w:t>
            </w:r>
          </w:p>
          <w:p w14:paraId="29F7B0F9" w14:textId="795FD05A" w:rsidR="00290F12" w:rsidRPr="00290F12" w:rsidRDefault="00290F12" w:rsidP="00172D00">
            <w:pPr>
              <w:ind w:firstLine="567"/>
              <w:jc w:val="both"/>
              <w:rPr>
                <w:rFonts w:ascii="Garamond" w:hAnsi="Garamond"/>
              </w:rPr>
            </w:pPr>
            <w:r w:rsidRPr="00290F12">
              <w:rPr>
                <w:rFonts w:ascii="Garamond" w:hAnsi="Garamond"/>
              </w:rPr>
              <w:t>Ежемесячно, не позднее 20-го числа месяца, в котором ЦФР формирует обязательства по оплате с измененными сроками исполнения в соответствии с приложением 114.17 к настоящему Регламенту (в отношении расчетных периодов с 01.01.2022 по 30.04.2022 – не позднее 20.05.2022, в отношении расчетного периода января 2023 года – не позднее 28.02.2023, в отношении расчетного периода января 2024 года – не позднее 28.02.2024</w:t>
            </w:r>
            <w:r>
              <w:rPr>
                <w:rFonts w:ascii="Garamond" w:hAnsi="Garamond"/>
              </w:rPr>
              <w:t xml:space="preserve">, </w:t>
            </w:r>
            <w:r w:rsidRPr="003434C3">
              <w:rPr>
                <w:rFonts w:ascii="Garamond" w:hAnsi="Garamond"/>
                <w:highlight w:val="yellow"/>
              </w:rPr>
              <w:t>в отношении расчетного периода января 2025 года</w:t>
            </w:r>
            <w:r w:rsidR="00645FD7" w:rsidRPr="003434C3">
              <w:rPr>
                <w:rFonts w:ascii="Garamond" w:hAnsi="Garamond"/>
                <w:highlight w:val="yellow"/>
              </w:rPr>
              <w:t xml:space="preserve">, февраля 2025 года </w:t>
            </w:r>
            <w:r w:rsidRPr="003434C3">
              <w:rPr>
                <w:rFonts w:ascii="Garamond" w:hAnsi="Garamond"/>
                <w:highlight w:val="yellow"/>
              </w:rPr>
              <w:t>– не позднее 01.04.2025</w:t>
            </w:r>
            <w:r w:rsidRPr="00290F12">
              <w:rPr>
                <w:rFonts w:ascii="Garamond" w:hAnsi="Garamond"/>
              </w:rPr>
              <w:t>), ЦФР публикует покупателю и продавцу уведомление о величине обязательств, в отношении которых изменяется срок исполнения, по форме, установленной приложением 114.23 к настоящему Регламенту, в разделе с ограниченным в соответствии с Правилами ЭДО СЭД КО доступом на сайте КО.</w:t>
            </w:r>
          </w:p>
        </w:tc>
      </w:tr>
      <w:tr w:rsidR="003447DD" w14:paraId="09ED6E1D" w14:textId="77777777" w:rsidTr="00B36657">
        <w:tc>
          <w:tcPr>
            <w:tcW w:w="1129" w:type="dxa"/>
            <w:vAlign w:val="center"/>
          </w:tcPr>
          <w:p w14:paraId="7300CE78" w14:textId="19E80FB1" w:rsidR="003447DD" w:rsidRPr="003434C3" w:rsidRDefault="003447DD" w:rsidP="003434C3">
            <w:pPr>
              <w:jc w:val="center"/>
              <w:rPr>
                <w:rFonts w:ascii="Garamond" w:hAnsi="Garamond"/>
                <w:b/>
              </w:rPr>
            </w:pPr>
            <w:r w:rsidRPr="003434C3">
              <w:rPr>
                <w:rFonts w:ascii="Garamond" w:hAnsi="Garamond"/>
                <w:b/>
              </w:rPr>
              <w:t>18´.24</w:t>
            </w:r>
          </w:p>
        </w:tc>
        <w:tc>
          <w:tcPr>
            <w:tcW w:w="6533" w:type="dxa"/>
          </w:tcPr>
          <w:p w14:paraId="140E5D40" w14:textId="5DEB267F" w:rsidR="003447DD" w:rsidRDefault="003447DD" w:rsidP="00172D00">
            <w:pPr>
              <w:ind w:firstLine="567"/>
              <w:jc w:val="both"/>
              <w:rPr>
                <w:rFonts w:ascii="Garamond" w:hAnsi="Garamond"/>
              </w:rPr>
            </w:pPr>
            <w:r>
              <w:rPr>
                <w:rFonts w:ascii="Garamond" w:hAnsi="Garamond"/>
              </w:rPr>
              <w:t>…</w:t>
            </w:r>
          </w:p>
          <w:p w14:paraId="00FDD9E4" w14:textId="49712111" w:rsidR="003447DD" w:rsidRPr="00290F12" w:rsidRDefault="003447DD" w:rsidP="00172D00">
            <w:pPr>
              <w:ind w:firstLine="567"/>
              <w:jc w:val="both"/>
              <w:rPr>
                <w:rFonts w:ascii="Garamond" w:hAnsi="Garamond"/>
              </w:rPr>
            </w:pPr>
            <w:r w:rsidRPr="003447DD">
              <w:rPr>
                <w:rFonts w:ascii="Garamond" w:hAnsi="Garamond"/>
              </w:rPr>
              <w:t>По итогам первого, второго, третьего и четвертого кварталов 2024 года ЦФР фиксирует наступление событий, указанных в подп. 2 настоящего пункта, в случае если по информации, учтенной по итогам 28.06.2024, 30.09.2024, 28.12.2024 и 31.03.2025, у покупателя хотя бы перед одним продавцом, заключившим с ним такое соглашение, по итогам 15.05.2024, 15.08.2024, 15.11.2024 и 15.02.2025 (соответственно) имеется задолженность по обязательствам по оплате электрической энергии и (или) мощности за расчетные периоды до окончания соответствующего квартала 2024 года по любому из заключаемых в соответствии с Договором о присоединении к торговой системе оптового рынка договоров, с использованием которых осуществляется торговля электрической энергией и (или) мощностью на оптовом рынке, за исключением задолженности по договорам РСВ и БР перед продавцом, заключившим такое соглашение на условиях варианта 1 (Оплата векселями) приложения 2 к соглашению, в отношении которой до последнего рабочего дня соответствующего квартала (включительно) не были заключены договоры уступки прав (цессии) в соответствии с разделом 14 настоящего Регламента.</w:t>
            </w:r>
          </w:p>
        </w:tc>
        <w:tc>
          <w:tcPr>
            <w:tcW w:w="7217" w:type="dxa"/>
            <w:shd w:val="clear" w:color="auto" w:fill="auto"/>
          </w:tcPr>
          <w:p w14:paraId="4138F225" w14:textId="77777777" w:rsidR="003447DD" w:rsidRDefault="003447DD" w:rsidP="00172D00">
            <w:pPr>
              <w:ind w:firstLine="567"/>
              <w:jc w:val="both"/>
              <w:rPr>
                <w:rFonts w:ascii="Garamond" w:hAnsi="Garamond"/>
              </w:rPr>
            </w:pPr>
            <w:r>
              <w:rPr>
                <w:rFonts w:ascii="Garamond" w:hAnsi="Garamond"/>
              </w:rPr>
              <w:t>…</w:t>
            </w:r>
          </w:p>
          <w:p w14:paraId="022ABE8E" w14:textId="77777777" w:rsidR="003447DD" w:rsidRDefault="003447DD" w:rsidP="00172D00">
            <w:pPr>
              <w:ind w:firstLine="567"/>
              <w:jc w:val="both"/>
              <w:rPr>
                <w:rFonts w:ascii="Garamond" w:hAnsi="Garamond"/>
              </w:rPr>
            </w:pPr>
            <w:r w:rsidRPr="003447DD">
              <w:rPr>
                <w:rFonts w:ascii="Garamond" w:hAnsi="Garamond"/>
              </w:rPr>
              <w:t>По итогам первого, второго, третьего и четвертого кварталов 2024 года ЦФР фиксирует наступление событий, указанных в подп. 2 настоящего пункта, в случае если по информации, учтенной по итогам 28.06.2024, 30.09.2024, 28.12.2024 и 31.03.2025, у покупателя хотя бы перед одним продавцом, заключившим с ним такое соглашение, по итогам 15.05.2024, 15.08.2024, 15.11.2024 и 15.02.2025 (соответственно) имеется задолженность по обязательствам по оплате электрической энергии и (или) мощности за расчетные периоды до окончания соответствующего квартала 2024 года по любому из заключаемых в соответствии с Договором о присоединении к торговой системе оптового рынка договоров, с использованием которых осуществляется торговля электрической энергией и (или) мощностью на оптовом рынке, за исключением задолженности по договорам РСВ и БР перед продавцом, заключившим такое соглашение на условиях варианта 1 (Оплата векселями) приложения 2 к соглашению, в отношении которой до последнего рабочего дня соответствующего квартала (включительно) не были заключены договоры уступки прав (цессии) в соответствии с разделом 14 настоящего Регламента.</w:t>
            </w:r>
          </w:p>
          <w:p w14:paraId="259CC2E4" w14:textId="32082683" w:rsidR="003447DD" w:rsidRPr="00290F12" w:rsidRDefault="003447DD" w:rsidP="00172D00">
            <w:pPr>
              <w:ind w:firstLine="567"/>
              <w:jc w:val="both"/>
              <w:rPr>
                <w:rFonts w:ascii="Garamond" w:hAnsi="Garamond"/>
              </w:rPr>
            </w:pPr>
            <w:r w:rsidRPr="003434C3">
              <w:rPr>
                <w:rFonts w:ascii="Garamond" w:hAnsi="Garamond"/>
                <w:highlight w:val="yellow"/>
              </w:rPr>
              <w:t xml:space="preserve">По итогам первого, второго, третьего и четвертого кварталов 2025 года ЦФР фиксирует наступление событий, указанных в подп. 2 настоящего пункта, в случае если по информации, учтенной по итогам 30.06.2025, 30.09.2025, 30.12.2025 и 31.03.2026, у покупателя хотя бы перед одним продавцом, заключившим с ним такое соглашение, по итогам 15.05.2025, 15.08.2025, 15.11.2025 и 15.02.2026 (соответственно) имеется задолженность по обязательствам по оплате электрической энергии и (или) мощности за расчетные периоды до окончания соответствующего квартала 2025 года по любому из заключаемых в соответствии с </w:t>
            </w:r>
            <w:r w:rsidRPr="0064045C">
              <w:rPr>
                <w:rFonts w:ascii="Garamond" w:hAnsi="Garamond"/>
                <w:i/>
                <w:highlight w:val="yellow"/>
              </w:rPr>
              <w:t>Договором о присоединении к торговой системе оптового рынка</w:t>
            </w:r>
            <w:r w:rsidRPr="003434C3">
              <w:rPr>
                <w:rFonts w:ascii="Garamond" w:hAnsi="Garamond"/>
                <w:highlight w:val="yellow"/>
              </w:rPr>
              <w:t xml:space="preserve"> договоров, с использованием которых осуществляется торговля электрической энергией и (или) мощностью на оптовом рынке, за исключением задолженности по договорам РСВ и БР перед продавцом, заключившим такое соглашение на условиях варианта 1 (Оплата векселями) приложения 2 к соглашению, в отношении которой до последнего рабочего дня соответствующего квартала (включительно) не были заключены договоры уступки прав (цессии) в соответствии с разделом 14 настоящего Регламента.</w:t>
            </w:r>
          </w:p>
        </w:tc>
      </w:tr>
      <w:tr w:rsidR="00971F75" w14:paraId="4068FF65" w14:textId="77777777" w:rsidTr="00B36657">
        <w:tc>
          <w:tcPr>
            <w:tcW w:w="1129" w:type="dxa"/>
            <w:vAlign w:val="center"/>
          </w:tcPr>
          <w:p w14:paraId="01B40480" w14:textId="418FFA1F" w:rsidR="00971F75" w:rsidRPr="003434C3" w:rsidRDefault="00971F75" w:rsidP="003434C3">
            <w:pPr>
              <w:jc w:val="center"/>
              <w:rPr>
                <w:rFonts w:ascii="Garamond" w:hAnsi="Garamond"/>
                <w:b/>
              </w:rPr>
            </w:pPr>
            <w:r w:rsidRPr="003434C3">
              <w:rPr>
                <w:rFonts w:ascii="Garamond" w:hAnsi="Garamond"/>
                <w:b/>
              </w:rPr>
              <w:t>18´.25</w:t>
            </w:r>
          </w:p>
        </w:tc>
        <w:tc>
          <w:tcPr>
            <w:tcW w:w="6533" w:type="dxa"/>
          </w:tcPr>
          <w:p w14:paraId="5021DBF4" w14:textId="54F46357" w:rsidR="00971F75" w:rsidRPr="00971F75" w:rsidRDefault="00971F75" w:rsidP="00172D00">
            <w:pPr>
              <w:ind w:firstLine="567"/>
              <w:jc w:val="both"/>
              <w:rPr>
                <w:rFonts w:ascii="Garamond" w:hAnsi="Garamond"/>
              </w:rPr>
            </w:pPr>
            <w:r w:rsidRPr="00971F75">
              <w:rPr>
                <w:rFonts w:ascii="Garamond" w:hAnsi="Garamond"/>
              </w:rPr>
              <w:t>ЦФР учитывает прекращение обязательств, оплата которых предусмотрена заключенными соглашениями о порядке исполнения обязательств вне уполномоченной кредитной организации, при условии предоставления соответствующих документов в порядке и сроки, установленные разделом 19 настоящего Регламента, с учетом следующих особенностей.</w:t>
            </w:r>
          </w:p>
          <w:p w14:paraId="3DFFF7AF" w14:textId="77777777" w:rsidR="00971F75" w:rsidRPr="00971F75" w:rsidRDefault="00971F75" w:rsidP="00172D00">
            <w:pPr>
              <w:ind w:firstLine="567"/>
              <w:jc w:val="both"/>
              <w:rPr>
                <w:rFonts w:ascii="Garamond" w:hAnsi="Garamond"/>
              </w:rPr>
            </w:pPr>
            <w:r w:rsidRPr="00971F75">
              <w:rPr>
                <w:rFonts w:ascii="Garamond" w:hAnsi="Garamond"/>
              </w:rPr>
              <w:t xml:space="preserve">До даты принятия к учету дополнительных соглашений к соглашениям о порядке исполнения обязательств, фиксирующих на 2023 год, на 2024 год соотношение цены покупаемого векселя к его номиналу, ЦФР не учитывает прекращение обязательств по оплате участников оптового рынка – покупателей, заключивших указанные соглашения, за </w:t>
            </w:r>
            <w:r w:rsidRPr="003434C3">
              <w:rPr>
                <w:rFonts w:ascii="Garamond" w:hAnsi="Garamond"/>
              </w:rPr>
              <w:t>расчетные периоды соответственно с 1 января 2023 года, 1 января 2024 года (в том числе по договорам РСВ и БР)</w:t>
            </w:r>
            <w:r w:rsidRPr="00971F75">
              <w:rPr>
                <w:rFonts w:ascii="Garamond" w:hAnsi="Garamond"/>
              </w:rPr>
              <w:t xml:space="preserve"> перед участниками оптового рынка – продавцами, заключившими указанные соглашения, исполненных без использования торговых счетов участников оптового рынка в уполномоченной кредитной организации.</w:t>
            </w:r>
          </w:p>
          <w:p w14:paraId="721D5320" w14:textId="1FCDB876" w:rsidR="00971F75" w:rsidRDefault="00971F75" w:rsidP="00172D00">
            <w:pPr>
              <w:ind w:firstLine="567"/>
              <w:jc w:val="both"/>
              <w:rPr>
                <w:rFonts w:ascii="Garamond" w:hAnsi="Garamond"/>
              </w:rPr>
            </w:pPr>
            <w:r w:rsidRPr="00971F75">
              <w:rPr>
                <w:rFonts w:ascii="Garamond" w:hAnsi="Garamond"/>
              </w:rPr>
              <w:t>При этом предусмотренная соглашениями о порядке исполнения обязательств возможность исполнения обязательств третьим лицом через уполномоченную кредитную организацию не применяется в отношении обязательств, исполнение которых в соответствии с этими соглашениями осуществляется банковскими векселями или облигациями, выпущенными банком.</w:t>
            </w:r>
          </w:p>
        </w:tc>
        <w:tc>
          <w:tcPr>
            <w:tcW w:w="7217" w:type="dxa"/>
            <w:shd w:val="clear" w:color="auto" w:fill="auto"/>
          </w:tcPr>
          <w:p w14:paraId="79C194B5" w14:textId="77777777" w:rsidR="00971F75" w:rsidRPr="00971F75" w:rsidRDefault="00971F75" w:rsidP="00172D00">
            <w:pPr>
              <w:ind w:firstLine="567"/>
              <w:jc w:val="both"/>
              <w:rPr>
                <w:rFonts w:ascii="Garamond" w:hAnsi="Garamond"/>
              </w:rPr>
            </w:pPr>
            <w:r w:rsidRPr="00971F75">
              <w:rPr>
                <w:rFonts w:ascii="Garamond" w:hAnsi="Garamond"/>
              </w:rPr>
              <w:t>ЦФР учитывает прекращение обязательств, оплата которых предусмотрена заключенными соглашениями о порядке исполнения обязательств вне уполномоченной кредитной организации, при условии предоставления соответствующих документов в порядке и сроки, установленные разделом 19 настоящего Регламента, с учетом следующих особенностей.</w:t>
            </w:r>
          </w:p>
          <w:p w14:paraId="1272E815" w14:textId="74E3D834" w:rsidR="00971F75" w:rsidRPr="00971F75" w:rsidRDefault="00971F75" w:rsidP="00172D00">
            <w:pPr>
              <w:ind w:firstLine="567"/>
              <w:jc w:val="both"/>
              <w:rPr>
                <w:rFonts w:ascii="Garamond" w:hAnsi="Garamond"/>
              </w:rPr>
            </w:pPr>
            <w:r w:rsidRPr="00971F75">
              <w:rPr>
                <w:rFonts w:ascii="Garamond" w:hAnsi="Garamond"/>
              </w:rPr>
              <w:t>До даты принятия к учету дополнительных соглашений к соглашениям о порядке исполнения обязательств, фиксирующих на 2023 год, на 2024 год</w:t>
            </w:r>
            <w:r>
              <w:rPr>
                <w:rFonts w:ascii="Garamond" w:hAnsi="Garamond"/>
              </w:rPr>
              <w:t xml:space="preserve">, </w:t>
            </w:r>
            <w:r w:rsidRPr="003434C3">
              <w:rPr>
                <w:rFonts w:ascii="Garamond" w:hAnsi="Garamond"/>
                <w:highlight w:val="yellow"/>
              </w:rPr>
              <w:t>на 2025 год</w:t>
            </w:r>
            <w:r w:rsidRPr="00971F75">
              <w:rPr>
                <w:rFonts w:ascii="Garamond" w:hAnsi="Garamond"/>
              </w:rPr>
              <w:t xml:space="preserve"> соотношение цены покупаемого векселя к его номиналу, ЦФР не учитывает прекращение обязательств по оплате участников оптового рынка – покупателей, заключивших указанные соглашения, за расчетные периоды соответственно с 1 января 2023 года, 1 января 2024 года</w:t>
            </w:r>
            <w:r>
              <w:rPr>
                <w:rFonts w:ascii="Garamond" w:hAnsi="Garamond"/>
              </w:rPr>
              <w:t xml:space="preserve">, </w:t>
            </w:r>
            <w:r w:rsidRPr="003434C3">
              <w:rPr>
                <w:rFonts w:ascii="Garamond" w:hAnsi="Garamond"/>
                <w:highlight w:val="yellow"/>
              </w:rPr>
              <w:t xml:space="preserve">1 января 2025 года </w:t>
            </w:r>
            <w:r w:rsidR="00EA4B31" w:rsidRPr="003434C3">
              <w:rPr>
                <w:rFonts w:ascii="Garamond" w:hAnsi="Garamond"/>
              </w:rPr>
              <w:t>(в том числе по договорам РСВ и БР)</w:t>
            </w:r>
            <w:r w:rsidR="00EA4B31">
              <w:rPr>
                <w:rFonts w:ascii="Garamond" w:hAnsi="Garamond"/>
              </w:rPr>
              <w:t xml:space="preserve"> </w:t>
            </w:r>
            <w:r w:rsidRPr="00971F75">
              <w:rPr>
                <w:rFonts w:ascii="Garamond" w:hAnsi="Garamond"/>
              </w:rPr>
              <w:t>перед участниками оптового рынка – продавцами, заключившими указанные соглашения, исполненных без использования торговых счетов участников оптового рынка в уполномоченной кредитной организации.</w:t>
            </w:r>
          </w:p>
          <w:p w14:paraId="6A0AEE68" w14:textId="5D3E18B6" w:rsidR="00971F75" w:rsidRDefault="00971F75" w:rsidP="00172D00">
            <w:pPr>
              <w:ind w:firstLine="567"/>
              <w:jc w:val="both"/>
              <w:rPr>
                <w:rFonts w:ascii="Garamond" w:hAnsi="Garamond"/>
              </w:rPr>
            </w:pPr>
            <w:r w:rsidRPr="00971F75">
              <w:rPr>
                <w:rFonts w:ascii="Garamond" w:hAnsi="Garamond"/>
              </w:rPr>
              <w:t>При этом предусмотренная соглашениями о порядке исполнения обязательств возможность исполнения обязательств третьим лицом через уполномоченную кредитную организацию не применяется в отношении обязательств, исполнение которых в соответствии с этими соглашениями осуществляется банковскими векселями или облигациями, выпущенными банком.</w:t>
            </w:r>
          </w:p>
        </w:tc>
      </w:tr>
      <w:tr w:rsidR="00645FD7" w14:paraId="7968D539" w14:textId="77777777" w:rsidTr="00B36657">
        <w:tc>
          <w:tcPr>
            <w:tcW w:w="1129" w:type="dxa"/>
            <w:vAlign w:val="center"/>
          </w:tcPr>
          <w:p w14:paraId="1E5FF00C" w14:textId="4FFC8123" w:rsidR="00645FD7" w:rsidRPr="003434C3" w:rsidRDefault="00645FD7" w:rsidP="003434C3">
            <w:pPr>
              <w:jc w:val="center"/>
              <w:rPr>
                <w:rFonts w:ascii="Garamond" w:hAnsi="Garamond"/>
                <w:b/>
              </w:rPr>
            </w:pPr>
            <w:r w:rsidRPr="003434C3">
              <w:rPr>
                <w:rFonts w:ascii="Garamond" w:hAnsi="Garamond"/>
                <w:b/>
              </w:rPr>
              <w:t>Приложение 114.17</w:t>
            </w:r>
          </w:p>
        </w:tc>
        <w:tc>
          <w:tcPr>
            <w:tcW w:w="6533" w:type="dxa"/>
          </w:tcPr>
          <w:p w14:paraId="7CCAA7F0" w14:textId="77777777" w:rsidR="000816B0" w:rsidRPr="000816B0" w:rsidRDefault="000816B0" w:rsidP="000816B0">
            <w:pPr>
              <w:spacing w:line="259" w:lineRule="auto"/>
              <w:jc w:val="center"/>
              <w:rPr>
                <w:rFonts w:ascii="Garamond" w:hAnsi="Garamond"/>
                <w:b/>
                <w:bCs/>
              </w:rPr>
            </w:pPr>
            <w:r w:rsidRPr="000816B0">
              <w:rPr>
                <w:rFonts w:ascii="Garamond" w:hAnsi="Garamond"/>
                <w:b/>
                <w:bCs/>
              </w:rPr>
              <w:t xml:space="preserve">Методика формирования обязательств участников оптового рынка, заключивших соглашения о порядке исполнения обязательств на условиях варианта 2 приложения 2 к форме соглашения, предусмотренной приложением 114.15 к настоящему Регламенту </w:t>
            </w:r>
          </w:p>
          <w:p w14:paraId="7BF95278" w14:textId="77777777" w:rsidR="000816B0" w:rsidRDefault="000816B0" w:rsidP="000816B0">
            <w:pPr>
              <w:spacing w:before="120" w:after="120"/>
              <w:ind w:firstLine="567"/>
              <w:jc w:val="both"/>
              <w:rPr>
                <w:rFonts w:ascii="Garamond" w:hAnsi="Garamond"/>
                <w:bCs/>
              </w:rPr>
            </w:pPr>
            <w:r>
              <w:rPr>
                <w:rFonts w:ascii="Garamond" w:hAnsi="Garamond"/>
                <w:bCs/>
              </w:rPr>
              <w:t>ЦФР на основании настоящей Методики формирует обязательства, в отношении которых изменяется срок исполнения обязательств в соответствии с соглашениями о порядке исполнения обязательств, заключенными на условиях варианта 2 приложения 2 к форме соглашения, предусмотренной приложением 114.15 к настоящему Регламенту.</w:t>
            </w:r>
          </w:p>
          <w:p w14:paraId="6188B467" w14:textId="020459E5" w:rsidR="00645FD7" w:rsidRPr="00971F75" w:rsidRDefault="00645FD7" w:rsidP="000816B0">
            <w:pPr>
              <w:spacing w:before="120" w:after="120"/>
              <w:ind w:firstLine="567"/>
              <w:jc w:val="both"/>
              <w:rPr>
                <w:rFonts w:ascii="Garamond" w:hAnsi="Garamond"/>
              </w:rPr>
            </w:pPr>
            <w:r w:rsidRPr="00645FD7">
              <w:rPr>
                <w:rFonts w:ascii="Garamond" w:hAnsi="Garamond"/>
              </w:rPr>
              <w:t>ЦФР ежемесячно не позднее 20-го числа месяца, следующего за расчетным периодом (в отношении расчетных периодов с 01.01.2022 по 30.04.2022 не позднее 20.05.2022, в отношении расчетного периода января 2023 года – не позднее 28.02.2023, в отношении расчетного периода января 2024 года – не позднее 28.02.2024), определяет размер обязательств участника оптового рынка – покупателя перед участником оптового рынка – продавцом, заключившими Соглашение о порядке исполнения обязательств (далее – покупатель, продавец), по которым изменяется срок исполнения в соответствии с условиями Соглашения о порядке исполнения обязательств, в следующем порядке.</w:t>
            </w:r>
          </w:p>
        </w:tc>
        <w:tc>
          <w:tcPr>
            <w:tcW w:w="7217" w:type="dxa"/>
            <w:shd w:val="clear" w:color="auto" w:fill="auto"/>
          </w:tcPr>
          <w:p w14:paraId="42E1D8A4" w14:textId="77777777" w:rsidR="000816B0" w:rsidRPr="000816B0" w:rsidRDefault="000816B0" w:rsidP="000816B0">
            <w:pPr>
              <w:spacing w:line="259" w:lineRule="auto"/>
              <w:jc w:val="center"/>
              <w:rPr>
                <w:rFonts w:ascii="Garamond" w:hAnsi="Garamond"/>
                <w:b/>
                <w:bCs/>
              </w:rPr>
            </w:pPr>
            <w:r w:rsidRPr="000816B0">
              <w:rPr>
                <w:rFonts w:ascii="Garamond" w:hAnsi="Garamond"/>
                <w:b/>
                <w:bCs/>
              </w:rPr>
              <w:t xml:space="preserve">Методика формирования обязательств участников оптового рынка, заключивших соглашения о порядке исполнения обязательств на условиях варианта 2 приложения 2 к форме соглашения, предусмотренной приложением 114.15 к настоящему Регламенту </w:t>
            </w:r>
          </w:p>
          <w:p w14:paraId="6D40F334" w14:textId="77777777" w:rsidR="000816B0" w:rsidRDefault="000816B0" w:rsidP="00D514D2">
            <w:pPr>
              <w:spacing w:before="120" w:after="120"/>
              <w:ind w:firstLine="567"/>
              <w:jc w:val="both"/>
              <w:rPr>
                <w:rFonts w:ascii="Garamond" w:hAnsi="Garamond"/>
                <w:bCs/>
              </w:rPr>
            </w:pPr>
            <w:r>
              <w:rPr>
                <w:rFonts w:ascii="Garamond" w:hAnsi="Garamond"/>
                <w:bCs/>
              </w:rPr>
              <w:t>ЦФР на основании настоящей Методики формирует обязательства, в отношении которых изменяется срок исполнения обязательств в соответствии с соглашениями о порядке исполнения обязательств, заключенными на условиях варианта 2 приложения 2 к форме соглашения, предусмотренной приложением 114.15 к настоящему Регламенту.</w:t>
            </w:r>
          </w:p>
          <w:p w14:paraId="547DCE86" w14:textId="776C881C" w:rsidR="00645FD7" w:rsidRPr="00971F75" w:rsidRDefault="00645FD7" w:rsidP="00172D00">
            <w:pPr>
              <w:ind w:firstLine="567"/>
              <w:jc w:val="both"/>
              <w:rPr>
                <w:rFonts w:ascii="Garamond" w:hAnsi="Garamond"/>
              </w:rPr>
            </w:pPr>
            <w:r w:rsidRPr="00645FD7">
              <w:rPr>
                <w:rFonts w:ascii="Garamond" w:hAnsi="Garamond"/>
              </w:rPr>
              <w:t>ЦФР ежемесячно не позднее 20-го числа месяца, следующего за расчетным периодом (в отношении расчетных периодов с 01.01.2022 по 30.04.2022 не позднее 20.05.2022, в отношении расчетного периода января 2023 года – не позднее 28.02.2023, в отношении расчетного периода января 2024 года – не позднее 28.02.2024</w:t>
            </w:r>
            <w:r w:rsidRPr="003434C3">
              <w:rPr>
                <w:rFonts w:ascii="Garamond" w:hAnsi="Garamond"/>
                <w:highlight w:val="yellow"/>
              </w:rPr>
              <w:t>, в отношении расчетных периодов января 2025 года, февраля</w:t>
            </w:r>
            <w:r w:rsidR="006E3A89" w:rsidRPr="003434C3">
              <w:rPr>
                <w:rFonts w:ascii="Garamond" w:hAnsi="Garamond"/>
                <w:highlight w:val="yellow"/>
              </w:rPr>
              <w:t xml:space="preserve"> 2025 года</w:t>
            </w:r>
            <w:r w:rsidRPr="003434C3">
              <w:rPr>
                <w:rFonts w:ascii="Garamond" w:hAnsi="Garamond"/>
                <w:highlight w:val="yellow"/>
              </w:rPr>
              <w:t xml:space="preserve"> – не позднее 01.04.2025</w:t>
            </w:r>
            <w:r w:rsidRPr="00645FD7">
              <w:rPr>
                <w:rFonts w:ascii="Garamond" w:hAnsi="Garamond"/>
              </w:rPr>
              <w:t>), определяет размер обязательств участника оптового рынка – покупателя перед участником оптового рынка – продавцом, заключившими Соглашение о порядке исполнения обязательств (далее – покупатель, продавец), по которым изменяется срок исполнения в соответствии с условиями Соглашения о порядке исполнения обязательств, в следующем порядке.</w:t>
            </w:r>
          </w:p>
        </w:tc>
      </w:tr>
    </w:tbl>
    <w:p w14:paraId="51AEF251" w14:textId="39F4BFDF" w:rsidR="007D199C" w:rsidRDefault="007D199C" w:rsidP="000816B0"/>
    <w:p w14:paraId="0B418AA3" w14:textId="5DB7DEBA" w:rsidR="001F161E" w:rsidRDefault="001F161E" w:rsidP="000816B0">
      <w:pPr>
        <w:sectPr w:rsidR="001F161E" w:rsidSect="00B36657">
          <w:pgSz w:w="16838" w:h="11906" w:orient="landscape"/>
          <w:pgMar w:top="1276" w:right="1134" w:bottom="851" w:left="1134" w:header="709" w:footer="709" w:gutter="0"/>
          <w:cols w:space="708"/>
          <w:docGrid w:linePitch="360"/>
        </w:sectPr>
      </w:pPr>
    </w:p>
    <w:p w14:paraId="155E1880" w14:textId="77777777" w:rsidR="001F161E" w:rsidRPr="00283541" w:rsidRDefault="001F161E" w:rsidP="00283541">
      <w:pPr>
        <w:spacing w:before="180" w:after="60" w:line="240" w:lineRule="auto"/>
        <w:rPr>
          <w:rFonts w:ascii="Garamond" w:eastAsia="Times New Roman" w:hAnsi="Garamond"/>
          <w:b/>
          <w:szCs w:val="28"/>
        </w:rPr>
      </w:pPr>
      <w:r w:rsidRPr="00283541">
        <w:rPr>
          <w:rFonts w:ascii="Garamond" w:eastAsia="Times New Roman" w:hAnsi="Garamond"/>
          <w:b/>
          <w:szCs w:val="28"/>
        </w:rPr>
        <w:t>Добавить приложение</w:t>
      </w:r>
    </w:p>
    <w:p w14:paraId="55DEB360" w14:textId="77777777" w:rsidR="001F161E" w:rsidRPr="00283541" w:rsidRDefault="001F161E" w:rsidP="00283541">
      <w:pPr>
        <w:spacing w:before="180" w:after="60" w:line="240" w:lineRule="auto"/>
        <w:jc w:val="right"/>
        <w:rPr>
          <w:rFonts w:ascii="Garamond" w:eastAsia="Times New Roman" w:hAnsi="Garamond"/>
          <w:b/>
          <w:szCs w:val="28"/>
        </w:rPr>
      </w:pPr>
      <w:r w:rsidRPr="00283541">
        <w:rPr>
          <w:rFonts w:ascii="Garamond" w:eastAsia="Times New Roman" w:hAnsi="Garamond"/>
          <w:b/>
          <w:szCs w:val="28"/>
        </w:rPr>
        <w:t>Приложение 114.15г</w:t>
      </w:r>
    </w:p>
    <w:p w14:paraId="5B9451A6" w14:textId="77777777" w:rsidR="001F161E" w:rsidRPr="00283541" w:rsidRDefault="001F161E" w:rsidP="00283541">
      <w:pPr>
        <w:spacing w:before="180" w:after="60" w:line="240" w:lineRule="auto"/>
        <w:rPr>
          <w:rFonts w:ascii="Garamond" w:eastAsia="Times New Roman" w:hAnsi="Garamond"/>
          <w:b/>
          <w:szCs w:val="28"/>
        </w:rPr>
      </w:pPr>
    </w:p>
    <w:p w14:paraId="640D3D19" w14:textId="77777777" w:rsidR="001F161E" w:rsidRPr="00283541" w:rsidRDefault="001F161E" w:rsidP="00283541">
      <w:pPr>
        <w:spacing w:before="180" w:after="60" w:line="240" w:lineRule="auto"/>
        <w:jc w:val="center"/>
        <w:rPr>
          <w:rFonts w:ascii="Garamond" w:eastAsia="Times New Roman" w:hAnsi="Garamond"/>
          <w:b/>
          <w:szCs w:val="28"/>
        </w:rPr>
      </w:pPr>
      <w:r w:rsidRPr="00283541">
        <w:rPr>
          <w:rFonts w:ascii="Garamond" w:eastAsia="Times New Roman" w:hAnsi="Garamond"/>
          <w:b/>
          <w:szCs w:val="28"/>
        </w:rPr>
        <w:t>Дополнительное соглашение № 1.2025 к Соглашению о порядке исполнения обязательств</w:t>
      </w:r>
    </w:p>
    <w:p w14:paraId="6AEDC238" w14:textId="7C8AAB58" w:rsidR="001F161E" w:rsidRPr="00283541" w:rsidRDefault="001F161E" w:rsidP="00283541">
      <w:pPr>
        <w:spacing w:before="180" w:after="60" w:line="240" w:lineRule="auto"/>
        <w:jc w:val="center"/>
        <w:rPr>
          <w:rFonts w:ascii="Garamond" w:eastAsia="Times New Roman" w:hAnsi="Garamond"/>
          <w:b/>
          <w:szCs w:val="28"/>
        </w:rPr>
      </w:pPr>
      <w:r w:rsidRPr="00283541">
        <w:rPr>
          <w:rFonts w:ascii="Garamond" w:eastAsia="Times New Roman" w:hAnsi="Garamond"/>
          <w:b/>
          <w:szCs w:val="28"/>
        </w:rPr>
        <w:t>№ ______________________</w:t>
      </w:r>
    </w:p>
    <w:p w14:paraId="3E40CBE4" w14:textId="77777777" w:rsidR="001F161E" w:rsidRPr="00283541" w:rsidRDefault="001F161E" w:rsidP="001F161E">
      <w:pPr>
        <w:spacing w:before="120" w:after="120"/>
        <w:rPr>
          <w:rFonts w:ascii="Garamond" w:hAnsi="Garamond"/>
        </w:rPr>
      </w:pPr>
    </w:p>
    <w:p w14:paraId="56DAB2E2" w14:textId="77777777" w:rsidR="001F161E" w:rsidRPr="00283541" w:rsidRDefault="001F161E" w:rsidP="00283541">
      <w:pPr>
        <w:widowControl w:val="0"/>
        <w:spacing w:before="120" w:after="120" w:line="240" w:lineRule="auto"/>
        <w:jc w:val="both"/>
        <w:rPr>
          <w:rFonts w:ascii="Garamond" w:eastAsia="Times New Roman" w:hAnsi="Garamond"/>
          <w:lang w:eastAsia="ru-RU"/>
        </w:rPr>
      </w:pPr>
      <w:r w:rsidRPr="00283541">
        <w:rPr>
          <w:rFonts w:ascii="Garamond" w:eastAsia="Times New Roman" w:hAnsi="Garamond"/>
          <w:lang w:eastAsia="ru-RU"/>
        </w:rPr>
        <w:t>г. ______________________</w:t>
      </w:r>
      <w:r w:rsidRPr="00283541">
        <w:rPr>
          <w:rFonts w:ascii="Garamond" w:eastAsia="Times New Roman" w:hAnsi="Garamond"/>
          <w:lang w:eastAsia="ru-RU"/>
        </w:rPr>
        <w:tab/>
      </w:r>
      <w:r w:rsidRPr="00283541">
        <w:rPr>
          <w:rFonts w:ascii="Garamond" w:eastAsia="Times New Roman" w:hAnsi="Garamond"/>
          <w:lang w:eastAsia="ru-RU"/>
        </w:rPr>
        <w:tab/>
      </w:r>
      <w:r w:rsidRPr="00283541">
        <w:rPr>
          <w:rFonts w:ascii="Garamond" w:eastAsia="Times New Roman" w:hAnsi="Garamond"/>
          <w:lang w:eastAsia="ru-RU"/>
        </w:rPr>
        <w:tab/>
      </w:r>
      <w:r w:rsidRPr="00283541">
        <w:rPr>
          <w:rFonts w:ascii="Garamond" w:eastAsia="Times New Roman" w:hAnsi="Garamond"/>
          <w:lang w:eastAsia="ru-RU"/>
        </w:rPr>
        <w:tab/>
      </w:r>
      <w:r w:rsidRPr="00283541">
        <w:rPr>
          <w:rFonts w:ascii="Garamond" w:eastAsia="Times New Roman" w:hAnsi="Garamond"/>
          <w:lang w:eastAsia="ru-RU"/>
        </w:rPr>
        <w:tab/>
      </w:r>
      <w:r w:rsidRPr="00283541">
        <w:rPr>
          <w:rFonts w:ascii="Garamond" w:eastAsia="Times New Roman" w:hAnsi="Garamond"/>
          <w:lang w:eastAsia="ru-RU"/>
        </w:rPr>
        <w:tab/>
      </w:r>
      <w:r w:rsidRPr="00283541">
        <w:rPr>
          <w:rFonts w:ascii="Garamond" w:eastAsia="Times New Roman" w:hAnsi="Garamond"/>
          <w:lang w:eastAsia="ru-RU"/>
        </w:rPr>
        <w:tab/>
      </w:r>
    </w:p>
    <w:p w14:paraId="1F0D65C4" w14:textId="77777777" w:rsidR="001F161E" w:rsidRPr="00283541" w:rsidRDefault="001F161E" w:rsidP="00283541">
      <w:pPr>
        <w:widowControl w:val="0"/>
        <w:spacing w:before="120" w:after="120" w:line="240" w:lineRule="auto"/>
        <w:jc w:val="both"/>
        <w:rPr>
          <w:rFonts w:ascii="Garamond" w:eastAsia="Times New Roman" w:hAnsi="Garamond"/>
          <w:lang w:eastAsia="ru-RU"/>
        </w:rPr>
      </w:pPr>
      <w:r w:rsidRPr="00283541">
        <w:rPr>
          <w:rFonts w:ascii="Garamond" w:eastAsia="Times New Roman" w:hAnsi="Garamond"/>
          <w:lang w:eastAsia="ru-RU"/>
        </w:rPr>
        <w:t xml:space="preserve">____________________________________________________________________________________, именуемое в настоящем Соглашении «Продавец», </w:t>
      </w:r>
    </w:p>
    <w:p w14:paraId="6005C5A0" w14:textId="77777777" w:rsidR="001F161E" w:rsidRPr="00283541" w:rsidRDefault="001F161E" w:rsidP="00283541">
      <w:pPr>
        <w:widowControl w:val="0"/>
        <w:spacing w:before="120" w:after="120" w:line="240" w:lineRule="auto"/>
        <w:jc w:val="both"/>
        <w:rPr>
          <w:rFonts w:ascii="Garamond" w:eastAsia="Times New Roman" w:hAnsi="Garamond"/>
          <w:lang w:eastAsia="ru-RU"/>
        </w:rPr>
      </w:pPr>
      <w:r w:rsidRPr="00283541">
        <w:rPr>
          <w:rFonts w:ascii="Garamond" w:eastAsia="Times New Roman" w:hAnsi="Garamond"/>
          <w:lang w:eastAsia="ru-RU"/>
        </w:rPr>
        <w:t xml:space="preserve">____________________________________________________________________________________, именуемое в настоящем Соглашении «Покупатель», </w:t>
      </w:r>
    </w:p>
    <w:p w14:paraId="587B7885" w14:textId="70CC1448" w:rsidR="001F161E" w:rsidRPr="00283541" w:rsidRDefault="001F161E" w:rsidP="00283541">
      <w:pPr>
        <w:widowControl w:val="0"/>
        <w:spacing w:before="120" w:after="120" w:line="240" w:lineRule="auto"/>
        <w:jc w:val="both"/>
        <w:rPr>
          <w:rFonts w:ascii="Garamond" w:eastAsia="Times New Roman" w:hAnsi="Garamond"/>
          <w:lang w:eastAsia="ru-RU"/>
        </w:rPr>
      </w:pPr>
      <w:r w:rsidRPr="00283541">
        <w:rPr>
          <w:rFonts w:ascii="Garamond" w:eastAsia="Times New Roman" w:hAnsi="Garamond"/>
          <w:lang w:eastAsia="ru-RU"/>
        </w:rPr>
        <w:t xml:space="preserve">совместно именуемые в дальнейшем «Стороны», заключили настоящее Дополнительное соглашение к Соглашению о порядке исполнения обязательств № ___ (далее </w:t>
      </w:r>
      <w:r w:rsidR="00372AC9">
        <w:rPr>
          <w:rFonts w:ascii="Garamond" w:eastAsia="Times New Roman" w:hAnsi="Garamond"/>
          <w:lang w:eastAsia="ru-RU"/>
        </w:rPr>
        <w:t>–</w:t>
      </w:r>
      <w:r w:rsidRPr="00283541">
        <w:rPr>
          <w:rFonts w:ascii="Garamond" w:eastAsia="Times New Roman" w:hAnsi="Garamond"/>
          <w:lang w:eastAsia="ru-RU"/>
        </w:rPr>
        <w:t xml:space="preserve"> Соглашение) о нижеследующем:</w:t>
      </w:r>
    </w:p>
    <w:p w14:paraId="13CB67A7" w14:textId="77777777" w:rsidR="001F161E" w:rsidRPr="00283541" w:rsidRDefault="001F161E" w:rsidP="001F161E">
      <w:pPr>
        <w:widowControl w:val="0"/>
        <w:spacing w:before="120" w:after="120"/>
        <w:jc w:val="both"/>
        <w:rPr>
          <w:rFonts w:ascii="Garamond" w:hAnsi="Garamond"/>
          <w:bCs/>
          <w:lang w:eastAsia="x-none"/>
        </w:rPr>
      </w:pPr>
    </w:p>
    <w:p w14:paraId="7D542344" w14:textId="76B6B4DA" w:rsidR="001F161E" w:rsidRPr="00283541" w:rsidRDefault="001F161E" w:rsidP="001F161E">
      <w:pPr>
        <w:pStyle w:val="af0"/>
        <w:numPr>
          <w:ilvl w:val="0"/>
          <w:numId w:val="1"/>
        </w:numPr>
        <w:tabs>
          <w:tab w:val="left" w:pos="0"/>
        </w:tabs>
        <w:spacing w:before="120" w:after="120"/>
        <w:jc w:val="both"/>
        <w:rPr>
          <w:rFonts w:ascii="Garamond" w:hAnsi="Garamond"/>
          <w:sz w:val="22"/>
          <w:szCs w:val="22"/>
        </w:rPr>
      </w:pPr>
      <w:r w:rsidRPr="00283541">
        <w:rPr>
          <w:rFonts w:ascii="Garamond" w:hAnsi="Garamond"/>
          <w:sz w:val="22"/>
          <w:szCs w:val="22"/>
        </w:rPr>
        <w:t xml:space="preserve">В Соглашении о порядке исполнения обязательств пункт 6.8 изложить в следующей редакции: </w:t>
      </w:r>
    </w:p>
    <w:p w14:paraId="1FD9F159" w14:textId="315975B5" w:rsidR="001F161E" w:rsidRPr="00283541" w:rsidRDefault="001F161E" w:rsidP="001F161E">
      <w:pPr>
        <w:pStyle w:val="ab"/>
        <w:spacing w:before="0" w:after="0"/>
        <w:ind w:left="360"/>
        <w:rPr>
          <w:rFonts w:ascii="Garamond" w:hAnsi="Garamond"/>
          <w:bCs/>
          <w:lang w:val="ru-RU" w:eastAsia="x-none"/>
        </w:rPr>
      </w:pPr>
      <w:r w:rsidRPr="00283541">
        <w:rPr>
          <w:rFonts w:ascii="Garamond" w:hAnsi="Garamond"/>
          <w:bCs/>
          <w:lang w:val="ru-RU" w:eastAsia="x-none"/>
        </w:rPr>
        <w:t xml:space="preserve">«6.8. отсутствие на 01.01.2026 утвержденной в установленном законодательством РФ порядке региональной программы устойчивого экономического развития предприятий энергетики </w:t>
      </w:r>
      <w:bookmarkStart w:id="0" w:name="_GoBack"/>
      <w:bookmarkEnd w:id="0"/>
      <w:r w:rsidRPr="00283541">
        <w:rPr>
          <w:rFonts w:ascii="Garamond" w:hAnsi="Garamond"/>
          <w:bCs/>
          <w:lang w:val="ru-RU" w:eastAsia="x-none"/>
        </w:rPr>
        <w:t>жилищно-коммунального хозяйства Чеченской Республики</w:t>
      </w:r>
      <w:r w:rsidR="00372AC9">
        <w:rPr>
          <w:rFonts w:ascii="Garamond" w:hAnsi="Garamond"/>
          <w:bCs/>
          <w:lang w:val="ru-RU" w:eastAsia="x-none"/>
        </w:rPr>
        <w:t> </w:t>
      </w:r>
      <w:r w:rsidRPr="00283541">
        <w:rPr>
          <w:rStyle w:val="af1"/>
          <w:rFonts w:ascii="Garamond" w:hAnsi="Garamond"/>
          <w:bCs/>
          <w:lang w:val="ru-RU" w:eastAsia="x-none"/>
        </w:rPr>
        <w:footnoteReference w:id="1"/>
      </w:r>
      <w:r w:rsidRPr="00283541">
        <w:rPr>
          <w:rFonts w:ascii="Garamond" w:hAnsi="Garamond"/>
          <w:bCs/>
          <w:lang w:val="ru-RU" w:eastAsia="x-none"/>
        </w:rPr>
        <w:t>, Кабардино-Балкарской Республики</w:t>
      </w:r>
      <w:r w:rsidR="00372AC9">
        <w:rPr>
          <w:rFonts w:ascii="Garamond" w:hAnsi="Garamond"/>
          <w:bCs/>
          <w:lang w:val="ru-RU" w:eastAsia="x-none"/>
        </w:rPr>
        <w:t> </w:t>
      </w:r>
      <w:r w:rsidRPr="00283541">
        <w:rPr>
          <w:rStyle w:val="af1"/>
          <w:rFonts w:ascii="Garamond" w:hAnsi="Garamond"/>
          <w:bCs/>
          <w:lang w:val="ru-RU" w:eastAsia="x-none"/>
        </w:rPr>
        <w:footnoteReference w:id="2"/>
      </w:r>
      <w:r w:rsidR="00372AC9">
        <w:rPr>
          <w:rFonts w:ascii="Garamond" w:hAnsi="Garamond"/>
          <w:bCs/>
          <w:lang w:val="ru-RU" w:eastAsia="x-none"/>
        </w:rPr>
        <w:t>;</w:t>
      </w:r>
      <w:r w:rsidRPr="00283541">
        <w:rPr>
          <w:rFonts w:ascii="Garamond" w:hAnsi="Garamond"/>
          <w:bCs/>
          <w:lang w:val="ru-RU" w:eastAsia="x-none"/>
        </w:rPr>
        <w:t>»</w:t>
      </w:r>
      <w:r w:rsidR="00372AC9">
        <w:rPr>
          <w:rFonts w:ascii="Garamond" w:hAnsi="Garamond"/>
          <w:bCs/>
          <w:lang w:val="ru-RU" w:eastAsia="x-none"/>
        </w:rPr>
        <w:t>.</w:t>
      </w:r>
    </w:p>
    <w:p w14:paraId="070CB0BD" w14:textId="77777777" w:rsidR="001F161E" w:rsidRPr="00283541" w:rsidRDefault="001F161E" w:rsidP="001F161E">
      <w:pPr>
        <w:pStyle w:val="ab"/>
        <w:spacing w:before="0" w:after="0"/>
        <w:rPr>
          <w:rFonts w:ascii="Garamond" w:hAnsi="Garamond"/>
          <w:b/>
          <w:lang w:val="ru-RU" w:eastAsia="x-none"/>
        </w:rPr>
      </w:pPr>
      <w:bookmarkStart w:id="1" w:name="_Hlk120808648"/>
    </w:p>
    <w:p w14:paraId="0CE4E821" w14:textId="77777777" w:rsidR="001F161E" w:rsidRPr="00283541" w:rsidRDefault="001F161E" w:rsidP="001F161E">
      <w:pPr>
        <w:pStyle w:val="ab"/>
        <w:rPr>
          <w:rFonts w:ascii="Garamond" w:hAnsi="Garamond"/>
          <w:b/>
          <w:lang w:val="ru-RU" w:eastAsia="x-none"/>
        </w:rPr>
      </w:pPr>
      <w:r w:rsidRPr="00283541">
        <w:rPr>
          <w:rFonts w:ascii="Garamond" w:hAnsi="Garamond"/>
          <w:b/>
          <w:lang w:val="ru-RU" w:eastAsia="x-none"/>
        </w:rPr>
        <w:t>При оплате векселями</w:t>
      </w:r>
      <w:bookmarkEnd w:id="1"/>
      <w:r w:rsidRPr="00283541">
        <w:rPr>
          <w:rFonts w:ascii="Garamond" w:hAnsi="Garamond"/>
          <w:b/>
          <w:lang w:val="ru-RU" w:eastAsia="x-none"/>
        </w:rPr>
        <w:t xml:space="preserve"> (приложение 2 к Соглашению)</w:t>
      </w:r>
    </w:p>
    <w:p w14:paraId="44A9E692" w14:textId="0AA2BBAD" w:rsidR="001F161E" w:rsidRPr="00283541" w:rsidRDefault="001F161E" w:rsidP="001F161E">
      <w:pPr>
        <w:pStyle w:val="af0"/>
        <w:numPr>
          <w:ilvl w:val="0"/>
          <w:numId w:val="1"/>
        </w:numPr>
        <w:tabs>
          <w:tab w:val="left" w:pos="0"/>
        </w:tabs>
        <w:spacing w:before="120" w:after="120"/>
        <w:ind w:left="357" w:hanging="357"/>
        <w:contextualSpacing w:val="0"/>
        <w:jc w:val="both"/>
        <w:rPr>
          <w:rFonts w:ascii="Garamond" w:hAnsi="Garamond"/>
          <w:sz w:val="22"/>
          <w:szCs w:val="22"/>
        </w:rPr>
      </w:pPr>
      <w:r w:rsidRPr="00283541">
        <w:rPr>
          <w:rFonts w:ascii="Garamond" w:hAnsi="Garamond"/>
          <w:sz w:val="22"/>
          <w:szCs w:val="22"/>
        </w:rPr>
        <w:t>В приложении 2 к Соглашению о порядке исполнения обязател</w:t>
      </w:r>
      <w:r w:rsidR="00372AC9">
        <w:rPr>
          <w:rFonts w:ascii="Garamond" w:hAnsi="Garamond"/>
          <w:sz w:val="22"/>
          <w:szCs w:val="22"/>
        </w:rPr>
        <w:t>ьств, заключенному Сторонами по </w:t>
      </w:r>
      <w:r w:rsidRPr="00283541">
        <w:rPr>
          <w:rFonts w:ascii="Garamond" w:hAnsi="Garamond"/>
          <w:sz w:val="22"/>
          <w:szCs w:val="22"/>
        </w:rPr>
        <w:t>варианту 1 «Оплата векселями»:</w:t>
      </w:r>
    </w:p>
    <w:p w14:paraId="44FF4BCD" w14:textId="77777777" w:rsidR="001F161E" w:rsidRPr="00283541" w:rsidRDefault="001F161E" w:rsidP="001F161E">
      <w:pPr>
        <w:pStyle w:val="af0"/>
        <w:numPr>
          <w:ilvl w:val="1"/>
          <w:numId w:val="1"/>
        </w:numPr>
        <w:tabs>
          <w:tab w:val="left" w:pos="0"/>
        </w:tabs>
        <w:spacing w:before="120" w:after="120"/>
        <w:ind w:left="788" w:hanging="431"/>
        <w:contextualSpacing w:val="0"/>
        <w:jc w:val="both"/>
        <w:rPr>
          <w:rFonts w:ascii="Garamond" w:hAnsi="Garamond"/>
          <w:sz w:val="22"/>
          <w:szCs w:val="22"/>
        </w:rPr>
      </w:pPr>
      <w:r w:rsidRPr="00283541">
        <w:rPr>
          <w:rFonts w:ascii="Garamond" w:hAnsi="Garamond"/>
          <w:sz w:val="22"/>
          <w:szCs w:val="22"/>
        </w:rPr>
        <w:t xml:space="preserve">Дополнить пункт 2 абзацем следующего содержания: </w:t>
      </w:r>
    </w:p>
    <w:p w14:paraId="110BCC5F" w14:textId="4A9269E4" w:rsidR="001F161E" w:rsidRPr="00283541" w:rsidRDefault="001F161E" w:rsidP="001F161E">
      <w:pPr>
        <w:pStyle w:val="ab"/>
        <w:ind w:left="360"/>
        <w:rPr>
          <w:rFonts w:ascii="Garamond" w:hAnsi="Garamond"/>
          <w:bCs/>
          <w:lang w:val="ru-RU" w:eastAsia="x-none"/>
        </w:rPr>
      </w:pPr>
      <w:r w:rsidRPr="00283541">
        <w:rPr>
          <w:rFonts w:ascii="Garamond" w:hAnsi="Garamond"/>
          <w:bCs/>
          <w:lang w:val="ru-RU" w:eastAsia="x-none"/>
        </w:rPr>
        <w:t>«ежеквартальное (в срок не позднее 15-го числа второго месяца, следующего за расчетным кварталом) исполнение обязательств 2025 года по оплате электрической энергии и мощности по договорам, заключенным на оптовом рынке, вне уполномоченной кредитной организации (по решению суда или в соответствии с соглашениями, предусмотренными Договорами о присоединении) простыми банковскими векселями с общим номиналом в размере долга и ценой их приобретения в кредитной организации, равной 83</w:t>
      </w:r>
      <w:r w:rsidRPr="00283541">
        <w:rPr>
          <w:rFonts w:ascii="Garamond" w:hAnsi="Garamond"/>
          <w:bCs/>
          <w:lang w:eastAsia="x-none"/>
        </w:rPr>
        <w:t> </w:t>
      </w:r>
      <w:r w:rsidRPr="00283541">
        <w:rPr>
          <w:rFonts w:ascii="Garamond" w:hAnsi="Garamond"/>
          <w:bCs/>
          <w:lang w:val="ru-RU" w:eastAsia="x-none"/>
        </w:rPr>
        <w:t>%</w:t>
      </w:r>
      <w:r w:rsidRPr="00283541">
        <w:rPr>
          <w:rFonts w:ascii="Garamond" w:hAnsi="Garamond"/>
          <w:bCs/>
          <w:lang w:eastAsia="x-none"/>
        </w:rPr>
        <w:t> </w:t>
      </w:r>
      <w:r w:rsidRPr="00283541">
        <w:rPr>
          <w:rFonts w:ascii="Garamond" w:hAnsi="Garamond"/>
          <w:bCs/>
          <w:lang w:val="ru-RU" w:eastAsia="x-none"/>
        </w:rPr>
        <w:t>/</w:t>
      </w:r>
      <w:r w:rsidR="00372AC9">
        <w:rPr>
          <w:rFonts w:ascii="Garamond" w:hAnsi="Garamond"/>
          <w:bCs/>
          <w:lang w:val="ru-RU" w:eastAsia="x-none"/>
        </w:rPr>
        <w:t xml:space="preserve"> </w:t>
      </w:r>
      <w:r w:rsidRPr="00283541">
        <w:rPr>
          <w:rFonts w:ascii="Garamond" w:hAnsi="Garamond"/>
          <w:bCs/>
          <w:lang w:val="ru-RU" w:eastAsia="x-none"/>
        </w:rPr>
        <w:t>90</w:t>
      </w:r>
      <w:r w:rsidRPr="00283541">
        <w:rPr>
          <w:rFonts w:ascii="Garamond" w:hAnsi="Garamond"/>
          <w:bCs/>
          <w:lang w:eastAsia="x-none"/>
        </w:rPr>
        <w:t> </w:t>
      </w:r>
      <w:r w:rsidRPr="00283541">
        <w:rPr>
          <w:rFonts w:ascii="Garamond" w:hAnsi="Garamond"/>
          <w:bCs/>
          <w:lang w:val="ru-RU" w:eastAsia="x-none"/>
        </w:rPr>
        <w:t>%</w:t>
      </w:r>
      <w:r w:rsidR="00372AC9">
        <w:rPr>
          <w:rFonts w:ascii="Garamond" w:hAnsi="Garamond"/>
          <w:bCs/>
          <w:lang w:val="ru-RU" w:eastAsia="x-none"/>
        </w:rPr>
        <w:t> </w:t>
      </w:r>
      <w:r w:rsidRPr="00283541">
        <w:rPr>
          <w:rFonts w:ascii="Garamond" w:hAnsi="Garamond"/>
          <w:bCs/>
          <w:vertAlign w:val="superscript"/>
          <w:lang w:eastAsia="x-none"/>
        </w:rPr>
        <w:footnoteReference w:id="3"/>
      </w:r>
      <w:r w:rsidRPr="00283541">
        <w:rPr>
          <w:rFonts w:ascii="Garamond" w:hAnsi="Garamond"/>
          <w:bCs/>
          <w:lang w:val="ru-RU" w:eastAsia="x-none"/>
        </w:rPr>
        <w:t xml:space="preserve"> от номинала</w:t>
      </w:r>
      <w:r w:rsidR="000562F8">
        <w:rPr>
          <w:rFonts w:ascii="Garamond" w:hAnsi="Garamond"/>
          <w:bCs/>
          <w:lang w:val="ru-RU" w:eastAsia="x-none"/>
        </w:rPr>
        <w:t>,</w:t>
      </w:r>
      <w:r w:rsidRPr="00283541">
        <w:rPr>
          <w:rFonts w:ascii="Garamond" w:hAnsi="Garamond"/>
          <w:bCs/>
          <w:lang w:val="ru-RU" w:eastAsia="x-none"/>
        </w:rPr>
        <w:t xml:space="preserve"> по номинальной стоимости (со сроком погашения не более 3,5 / 2-2,5</w:t>
      </w:r>
      <w:r w:rsidRPr="00283541">
        <w:rPr>
          <w:rFonts w:ascii="Garamond" w:hAnsi="Garamond"/>
          <w:bCs/>
          <w:lang w:eastAsia="x-none"/>
        </w:rPr>
        <w:t> </w:t>
      </w:r>
      <w:r w:rsidRPr="00283541">
        <w:rPr>
          <w:rStyle w:val="af1"/>
          <w:rFonts w:ascii="Garamond" w:hAnsi="Garamond"/>
          <w:bCs/>
          <w:lang w:eastAsia="x-none"/>
        </w:rPr>
        <w:footnoteReference w:id="4"/>
      </w:r>
      <w:r w:rsidRPr="00283541">
        <w:rPr>
          <w:rFonts w:ascii="Garamond" w:hAnsi="Garamond"/>
          <w:bCs/>
          <w:lang w:val="ru-RU" w:eastAsia="x-none"/>
        </w:rPr>
        <w:t xml:space="preserve"> лет);».</w:t>
      </w:r>
    </w:p>
    <w:p w14:paraId="0CAC0446" w14:textId="77777777" w:rsidR="001F161E" w:rsidRPr="00283541" w:rsidRDefault="001F161E" w:rsidP="001F161E">
      <w:pPr>
        <w:pStyle w:val="af0"/>
        <w:numPr>
          <w:ilvl w:val="1"/>
          <w:numId w:val="1"/>
        </w:numPr>
        <w:tabs>
          <w:tab w:val="left" w:pos="0"/>
        </w:tabs>
        <w:spacing w:before="120" w:after="120"/>
        <w:jc w:val="both"/>
        <w:rPr>
          <w:rFonts w:ascii="Garamond" w:hAnsi="Garamond"/>
          <w:sz w:val="22"/>
          <w:szCs w:val="22"/>
        </w:rPr>
      </w:pPr>
      <w:r w:rsidRPr="00283541">
        <w:rPr>
          <w:rFonts w:ascii="Garamond" w:hAnsi="Garamond"/>
          <w:sz w:val="22"/>
          <w:szCs w:val="22"/>
        </w:rPr>
        <w:t>Пункт 3 изложить в следующей редакции:</w:t>
      </w:r>
    </w:p>
    <w:p w14:paraId="3E2CA7E7" w14:textId="5EF46D0D" w:rsidR="001F161E" w:rsidRPr="00283541" w:rsidRDefault="001F161E" w:rsidP="001F161E">
      <w:pPr>
        <w:pStyle w:val="ab"/>
        <w:ind w:left="851" w:hanging="284"/>
        <w:rPr>
          <w:rFonts w:ascii="Garamond" w:hAnsi="Garamond"/>
          <w:bCs/>
          <w:lang w:val="ru-RU" w:eastAsia="x-none"/>
        </w:rPr>
      </w:pPr>
      <w:r w:rsidRPr="00283541">
        <w:rPr>
          <w:rFonts w:ascii="Garamond" w:hAnsi="Garamond"/>
          <w:bCs/>
          <w:lang w:val="ru-RU" w:eastAsia="x-none"/>
        </w:rPr>
        <w:t>«3)</w:t>
      </w:r>
      <w:r w:rsidRPr="00283541">
        <w:rPr>
          <w:rFonts w:ascii="Garamond" w:hAnsi="Garamond"/>
          <w:bCs/>
          <w:lang w:val="ru-RU" w:eastAsia="x-none"/>
        </w:rPr>
        <w:tab/>
        <w:t>в 2026 году ежеквартальное исполнение текущих обязательств по оплате электрической энергии и мощности по договорам, заключенным на оптовом рынке, с увеличением соотношения цены покупаемого векселя к его номиналу и доведением расчетов денежными средствами через уполномоченную кредитную организацию на оптовом рынке до 100 % к 01.01.2027 с учетом исполнения утвержденных региональных программ устойчивого экономического развития предприятий энергетики и жилищно-коммунального хозяйства субъектов Северо-Кавказского федерального округа, если иное не предусмотрено настоящим Соглашением</w:t>
      </w:r>
      <w:r w:rsidR="00372AC9">
        <w:rPr>
          <w:rFonts w:ascii="Garamond" w:hAnsi="Garamond"/>
          <w:bCs/>
          <w:lang w:val="ru-RU" w:eastAsia="x-none"/>
        </w:rPr>
        <w:t>;</w:t>
      </w:r>
      <w:r w:rsidRPr="00283541">
        <w:rPr>
          <w:rFonts w:ascii="Garamond" w:hAnsi="Garamond"/>
          <w:bCs/>
          <w:lang w:val="ru-RU" w:eastAsia="x-none"/>
        </w:rPr>
        <w:t>».</w:t>
      </w:r>
    </w:p>
    <w:p w14:paraId="523224C7" w14:textId="77777777" w:rsidR="001F161E" w:rsidRPr="00283541" w:rsidRDefault="001F161E" w:rsidP="001F161E">
      <w:pPr>
        <w:pStyle w:val="ab"/>
        <w:numPr>
          <w:ilvl w:val="1"/>
          <w:numId w:val="1"/>
        </w:numPr>
        <w:rPr>
          <w:rFonts w:ascii="Garamond" w:hAnsi="Garamond" w:cstheme="minorHAnsi"/>
          <w:bCs/>
          <w:lang w:val="ru-RU" w:eastAsia="x-none"/>
        </w:rPr>
      </w:pPr>
      <w:r w:rsidRPr="00283541">
        <w:rPr>
          <w:rFonts w:ascii="Garamond" w:hAnsi="Garamond" w:cstheme="minorHAnsi"/>
          <w:bCs/>
          <w:lang w:val="ru-RU" w:eastAsia="x-none"/>
        </w:rPr>
        <w:t>Пункт 4 изложить в следующей редакции:</w:t>
      </w:r>
    </w:p>
    <w:p w14:paraId="68B9DAA8" w14:textId="105A29CA" w:rsidR="001F161E" w:rsidRPr="00283541" w:rsidRDefault="001F161E" w:rsidP="00372AC9">
      <w:pPr>
        <w:pStyle w:val="ab"/>
        <w:tabs>
          <w:tab w:val="left" w:pos="1276"/>
          <w:tab w:val="left" w:pos="1418"/>
        </w:tabs>
        <w:ind w:left="792" w:hanging="366"/>
        <w:rPr>
          <w:rFonts w:ascii="Garamond" w:hAnsi="Garamond"/>
          <w:bCs/>
          <w:lang w:val="ru-RU" w:eastAsia="x-none"/>
        </w:rPr>
      </w:pPr>
      <w:r w:rsidRPr="00283541">
        <w:rPr>
          <w:rFonts w:ascii="Garamond" w:hAnsi="Garamond"/>
          <w:bCs/>
          <w:lang w:val="ru-RU" w:eastAsia="x-none"/>
        </w:rPr>
        <w:t xml:space="preserve"> «4) соотношение цены покупаемого векселя к его номиналу в 2023, 2024 и 2025 годах и срок погашения векселей фиксируются путем заключения дополнительного соглашения к настоящему Соглашению при принятии его к учету АО «ЦФР» в срок до 28 февраля 2023 года, </w:t>
      </w:r>
      <w:r w:rsidRPr="00283541">
        <w:rPr>
          <w:rFonts w:ascii="Garamond" w:hAnsi="Garamond" w:cstheme="minorHAnsi"/>
          <w:bCs/>
          <w:lang w:val="ru-RU" w:eastAsia="x-none"/>
        </w:rPr>
        <w:t xml:space="preserve">в 2024 году – в срок до 28 февраля 2024 года, </w:t>
      </w:r>
      <w:r w:rsidRPr="00283541">
        <w:rPr>
          <w:rFonts w:ascii="Garamond" w:hAnsi="Garamond"/>
          <w:bCs/>
          <w:lang w:val="ru-RU" w:eastAsia="x-none"/>
        </w:rPr>
        <w:t>в 2025 – в срок до 1 апреля 2025 года, а в 2026 году – до начала соответствующего года</w:t>
      </w:r>
      <w:r w:rsidR="00372AC9">
        <w:rPr>
          <w:rFonts w:ascii="Garamond" w:hAnsi="Garamond"/>
          <w:bCs/>
          <w:lang w:val="ru-RU" w:eastAsia="x-none"/>
        </w:rPr>
        <w:t>;</w:t>
      </w:r>
      <w:r w:rsidRPr="00283541">
        <w:rPr>
          <w:rFonts w:ascii="Garamond" w:hAnsi="Garamond"/>
          <w:bCs/>
          <w:lang w:val="ru-RU" w:eastAsia="x-none"/>
        </w:rPr>
        <w:t>».</w:t>
      </w:r>
    </w:p>
    <w:p w14:paraId="3D063C3E" w14:textId="77777777" w:rsidR="001F161E" w:rsidRPr="00283541" w:rsidRDefault="001F161E" w:rsidP="001F161E">
      <w:pPr>
        <w:pStyle w:val="ab"/>
        <w:numPr>
          <w:ilvl w:val="1"/>
          <w:numId w:val="1"/>
        </w:numPr>
        <w:tabs>
          <w:tab w:val="left" w:pos="851"/>
        </w:tabs>
        <w:rPr>
          <w:rFonts w:ascii="Garamond" w:hAnsi="Garamond"/>
          <w:bCs/>
          <w:lang w:val="ru-RU" w:eastAsia="x-none"/>
        </w:rPr>
      </w:pPr>
      <w:r w:rsidRPr="00283541">
        <w:rPr>
          <w:rFonts w:ascii="Garamond" w:hAnsi="Garamond"/>
          <w:bCs/>
          <w:lang w:val="ru-RU" w:eastAsia="x-none"/>
        </w:rPr>
        <w:t xml:space="preserve">Пункт 6 </w:t>
      </w:r>
      <w:r w:rsidRPr="00283541">
        <w:rPr>
          <w:rFonts w:ascii="Garamond" w:hAnsi="Garamond" w:cstheme="minorHAnsi"/>
          <w:bCs/>
          <w:lang w:val="ru-RU" w:eastAsia="x-none"/>
        </w:rPr>
        <w:t>изложить в следующей редакции</w:t>
      </w:r>
      <w:r w:rsidRPr="00283541">
        <w:rPr>
          <w:rFonts w:ascii="Garamond" w:hAnsi="Garamond"/>
          <w:bCs/>
          <w:lang w:val="ru-RU" w:eastAsia="x-none"/>
        </w:rPr>
        <w:t>:</w:t>
      </w:r>
    </w:p>
    <w:p w14:paraId="3341EEDD" w14:textId="77777777" w:rsidR="001F161E" w:rsidRPr="00283541" w:rsidRDefault="001F161E" w:rsidP="00372AC9">
      <w:pPr>
        <w:pStyle w:val="ab"/>
        <w:tabs>
          <w:tab w:val="left" w:pos="360"/>
        </w:tabs>
        <w:ind w:left="792" w:hanging="366"/>
        <w:rPr>
          <w:rFonts w:ascii="Garamond" w:hAnsi="Garamond" w:cstheme="minorHAnsi"/>
          <w:b/>
          <w:lang w:val="ru-RU" w:eastAsia="x-none"/>
        </w:rPr>
      </w:pPr>
      <w:r w:rsidRPr="00283541">
        <w:rPr>
          <w:rFonts w:ascii="Garamond" w:hAnsi="Garamond" w:cstheme="minorHAnsi"/>
          <w:bCs/>
          <w:lang w:val="ru-RU" w:eastAsia="x-none"/>
        </w:rPr>
        <w:t xml:space="preserve">«6) с 2025 года при отсутствии по </w:t>
      </w:r>
      <w:r w:rsidRPr="00283541">
        <w:rPr>
          <w:rFonts w:ascii="Garamond" w:hAnsi="Garamond"/>
          <w:bCs/>
          <w:lang w:val="ru-RU" w:eastAsia="x-none"/>
        </w:rPr>
        <w:t>состоянию</w:t>
      </w:r>
      <w:r w:rsidRPr="00283541">
        <w:rPr>
          <w:rFonts w:ascii="Garamond" w:hAnsi="Garamond" w:cstheme="minorHAnsi"/>
          <w:bCs/>
          <w:lang w:val="ru-RU" w:eastAsia="x-none"/>
        </w:rPr>
        <w:t xml:space="preserve"> на последний рабочий день календарного года принятого к учету АО «ЦФР» дополнительного соглашения, определяющего соотношение цены покупаемого векселя к его номиналу на предстоящий год, обязательства за расчетные периоды соответствующего года исполняются путем 100 % оплаты денежными средствами через уполномоченную кредитную организацию в порядке и сроки, определенные Договором о присоединении для соответствующего вида обязательств.».</w:t>
      </w:r>
    </w:p>
    <w:p w14:paraId="0375740C" w14:textId="77777777" w:rsidR="001F161E" w:rsidRPr="00283541" w:rsidRDefault="001F161E" w:rsidP="001F161E">
      <w:pPr>
        <w:pStyle w:val="ab"/>
        <w:ind w:left="851" w:hanging="284"/>
        <w:rPr>
          <w:rFonts w:ascii="Garamond" w:hAnsi="Garamond"/>
          <w:bCs/>
          <w:lang w:val="ru-RU" w:eastAsia="x-none"/>
        </w:rPr>
      </w:pPr>
    </w:p>
    <w:p w14:paraId="4BF1A914" w14:textId="77777777" w:rsidR="001F161E" w:rsidRPr="00283541" w:rsidRDefault="001F161E" w:rsidP="001F161E">
      <w:pPr>
        <w:pStyle w:val="ab"/>
        <w:rPr>
          <w:rFonts w:ascii="Garamond" w:hAnsi="Garamond"/>
          <w:b/>
          <w:lang w:val="ru-RU" w:eastAsia="x-none"/>
        </w:rPr>
      </w:pPr>
      <w:r w:rsidRPr="00283541">
        <w:rPr>
          <w:rFonts w:ascii="Garamond" w:hAnsi="Garamond"/>
          <w:b/>
          <w:lang w:val="ru-RU" w:eastAsia="x-none"/>
        </w:rPr>
        <w:t>При оплате денежными средствами (приложение 2 к Соглашению)</w:t>
      </w:r>
    </w:p>
    <w:p w14:paraId="10F0515D" w14:textId="77777777" w:rsidR="001F161E" w:rsidRPr="00283541" w:rsidRDefault="001F161E" w:rsidP="001F161E">
      <w:pPr>
        <w:pStyle w:val="af0"/>
        <w:tabs>
          <w:tab w:val="left" w:pos="284"/>
        </w:tabs>
        <w:spacing w:before="120" w:after="120"/>
        <w:ind w:left="284" w:hanging="284"/>
        <w:contextualSpacing w:val="0"/>
        <w:jc w:val="both"/>
        <w:rPr>
          <w:rFonts w:ascii="Garamond" w:hAnsi="Garamond"/>
          <w:sz w:val="22"/>
          <w:szCs w:val="22"/>
        </w:rPr>
      </w:pPr>
      <w:r w:rsidRPr="00283541">
        <w:rPr>
          <w:rFonts w:ascii="Garamond" w:hAnsi="Garamond"/>
          <w:sz w:val="22"/>
          <w:szCs w:val="22"/>
        </w:rPr>
        <w:t>2.</w:t>
      </w:r>
      <w:r w:rsidRPr="00283541">
        <w:rPr>
          <w:rFonts w:ascii="Garamond" w:hAnsi="Garamond"/>
          <w:sz w:val="22"/>
          <w:szCs w:val="22"/>
        </w:rPr>
        <w:tab/>
        <w:t>В приложении 2 к Соглашению о порядке исполнения обязательств, заключенному Сторонами по варианту 2 «Оплата денежными средствами с отсрочкой на 13 лет»:</w:t>
      </w:r>
    </w:p>
    <w:p w14:paraId="6E6E223E" w14:textId="77777777" w:rsidR="001F161E" w:rsidRPr="00283541" w:rsidRDefault="001F161E" w:rsidP="001F161E">
      <w:pPr>
        <w:pStyle w:val="af0"/>
        <w:tabs>
          <w:tab w:val="left" w:pos="0"/>
        </w:tabs>
        <w:spacing w:before="120" w:after="120"/>
        <w:ind w:left="426"/>
        <w:jc w:val="both"/>
        <w:rPr>
          <w:rFonts w:ascii="Garamond" w:hAnsi="Garamond"/>
          <w:sz w:val="22"/>
          <w:szCs w:val="22"/>
        </w:rPr>
      </w:pPr>
      <w:r w:rsidRPr="00283541">
        <w:rPr>
          <w:rFonts w:ascii="Garamond" w:hAnsi="Garamond"/>
          <w:sz w:val="22"/>
          <w:szCs w:val="22"/>
        </w:rPr>
        <w:t xml:space="preserve">2.1. Дополнить пункт 1 абзацем следующего содержания: </w:t>
      </w:r>
    </w:p>
    <w:p w14:paraId="12248CFA" w14:textId="62BD9EC4" w:rsidR="001F161E" w:rsidRPr="00283541" w:rsidRDefault="001F161E" w:rsidP="00283541">
      <w:pPr>
        <w:tabs>
          <w:tab w:val="right" w:pos="9355"/>
        </w:tabs>
        <w:spacing w:before="120" w:after="120" w:line="240" w:lineRule="auto"/>
        <w:ind w:left="357"/>
        <w:jc w:val="both"/>
        <w:rPr>
          <w:rFonts w:ascii="Garamond" w:hAnsi="Garamond"/>
        </w:rPr>
      </w:pPr>
      <w:r w:rsidRPr="00283541">
        <w:rPr>
          <w:rFonts w:ascii="Garamond" w:hAnsi="Garamond"/>
        </w:rPr>
        <w:t>«ежеквартальное исполнение 83 % / 90 %</w:t>
      </w:r>
      <w:r w:rsidR="000562F8">
        <w:rPr>
          <w:rFonts w:ascii="Garamond" w:hAnsi="Garamond"/>
        </w:rPr>
        <w:t> </w:t>
      </w:r>
      <w:r w:rsidRPr="00283541">
        <w:rPr>
          <w:rFonts w:ascii="Garamond" w:hAnsi="Garamond"/>
          <w:vertAlign w:val="superscript"/>
        </w:rPr>
        <w:footnoteReference w:id="5"/>
      </w:r>
      <w:r w:rsidRPr="00283541">
        <w:rPr>
          <w:rFonts w:ascii="Garamond" w:hAnsi="Garamond"/>
        </w:rPr>
        <w:t xml:space="preserve"> по оплате электрической энергии и мощности по договорам, заключенным на оптовом рынке, в 2025 году денежными средствами через уполномоченную кредитную организацию на оптовом рынке;»</w:t>
      </w:r>
      <w:r w:rsidR="000562F8">
        <w:rPr>
          <w:rFonts w:ascii="Garamond" w:hAnsi="Garamond"/>
        </w:rPr>
        <w:t>.</w:t>
      </w:r>
    </w:p>
    <w:p w14:paraId="1F410E64" w14:textId="77777777" w:rsidR="001F161E" w:rsidRPr="00283541" w:rsidRDefault="001F161E" w:rsidP="001F161E">
      <w:pPr>
        <w:pStyle w:val="af0"/>
        <w:tabs>
          <w:tab w:val="left" w:pos="0"/>
        </w:tabs>
        <w:spacing w:before="120" w:after="120"/>
        <w:ind w:left="426"/>
        <w:jc w:val="both"/>
        <w:rPr>
          <w:rFonts w:ascii="Garamond" w:hAnsi="Garamond"/>
          <w:sz w:val="22"/>
          <w:szCs w:val="22"/>
        </w:rPr>
      </w:pPr>
      <w:r w:rsidRPr="00283541">
        <w:rPr>
          <w:rFonts w:ascii="Garamond" w:hAnsi="Garamond"/>
          <w:sz w:val="22"/>
          <w:szCs w:val="22"/>
        </w:rPr>
        <w:t>2.2.</w:t>
      </w:r>
      <w:r w:rsidRPr="00283541">
        <w:rPr>
          <w:rFonts w:ascii="Garamond" w:hAnsi="Garamond"/>
          <w:szCs w:val="22"/>
        </w:rPr>
        <w:t xml:space="preserve"> </w:t>
      </w:r>
      <w:r w:rsidRPr="00283541">
        <w:rPr>
          <w:rFonts w:ascii="Garamond" w:hAnsi="Garamond"/>
          <w:sz w:val="22"/>
          <w:szCs w:val="22"/>
        </w:rPr>
        <w:t>Дополнить пункт 2 абзацем следующего содержания:</w:t>
      </w:r>
    </w:p>
    <w:p w14:paraId="1DD1D551" w14:textId="77777777" w:rsidR="001F161E" w:rsidRPr="00283541" w:rsidRDefault="001F161E" w:rsidP="00283541">
      <w:pPr>
        <w:tabs>
          <w:tab w:val="right" w:pos="9355"/>
        </w:tabs>
        <w:spacing w:before="120" w:after="120" w:line="240" w:lineRule="auto"/>
        <w:ind w:left="851"/>
        <w:jc w:val="both"/>
        <w:rPr>
          <w:rFonts w:ascii="Garamond" w:hAnsi="Garamond"/>
        </w:rPr>
      </w:pPr>
      <w:r w:rsidRPr="00283541">
        <w:rPr>
          <w:rFonts w:ascii="Garamond" w:hAnsi="Garamond"/>
        </w:rPr>
        <w:t>«исполнение (отсрочка) оставшейся части по оплате электрической энергии и мощности по договорам, заключенным на оптовом рынке, за период 2025 года осуществляется в дату платежа 28 марта 2039 года в соответствии с Договорами о присоединении;».</w:t>
      </w:r>
    </w:p>
    <w:p w14:paraId="15F146BD" w14:textId="77777777" w:rsidR="001F161E" w:rsidRPr="00283541" w:rsidRDefault="001F161E" w:rsidP="001F161E">
      <w:pPr>
        <w:pStyle w:val="af0"/>
        <w:tabs>
          <w:tab w:val="left" w:pos="0"/>
        </w:tabs>
        <w:spacing w:before="120" w:after="120"/>
        <w:ind w:left="426"/>
        <w:jc w:val="both"/>
        <w:rPr>
          <w:rFonts w:ascii="Garamond" w:hAnsi="Garamond"/>
          <w:sz w:val="22"/>
          <w:szCs w:val="22"/>
        </w:rPr>
      </w:pPr>
      <w:r w:rsidRPr="00283541">
        <w:rPr>
          <w:rFonts w:ascii="Garamond" w:hAnsi="Garamond"/>
          <w:sz w:val="22"/>
          <w:szCs w:val="22"/>
        </w:rPr>
        <w:t>2.3. Пункт 3 изложить в следующей редакции:</w:t>
      </w:r>
    </w:p>
    <w:p w14:paraId="643390FB" w14:textId="09CEB943" w:rsidR="001F161E" w:rsidRPr="00283541" w:rsidRDefault="001F161E" w:rsidP="001F161E">
      <w:pPr>
        <w:pStyle w:val="ab"/>
        <w:ind w:left="851" w:hanging="284"/>
        <w:rPr>
          <w:rFonts w:ascii="Garamond" w:hAnsi="Garamond" w:cstheme="minorHAnsi"/>
          <w:bCs/>
          <w:lang w:val="ru-RU" w:eastAsia="x-none"/>
        </w:rPr>
      </w:pPr>
      <w:r w:rsidRPr="00283541">
        <w:rPr>
          <w:rFonts w:ascii="Garamond" w:hAnsi="Garamond" w:cstheme="minorHAnsi"/>
          <w:bCs/>
          <w:lang w:val="ru-RU" w:eastAsia="x-none"/>
        </w:rPr>
        <w:t>«3)</w:t>
      </w:r>
      <w:r w:rsidRPr="00283541">
        <w:rPr>
          <w:rFonts w:ascii="Garamond" w:hAnsi="Garamond" w:cstheme="minorHAnsi"/>
          <w:bCs/>
          <w:lang w:val="ru-RU" w:eastAsia="x-none"/>
        </w:rPr>
        <w:tab/>
        <w:t>в 2026 году ежеквартальное исполнение текущих обязательств по оплате электрической энергии и мощности по договорам, заключенным на оптовом рынке, с доведением доли расчетов денежными средствами через уполномоченную кредитную организацию на оптовом рынке с 83 % / 90 %</w:t>
      </w:r>
      <w:r w:rsidRPr="00283541">
        <w:rPr>
          <w:rFonts w:ascii="Garamond" w:hAnsi="Garamond" w:cstheme="minorHAnsi"/>
          <w:bCs/>
          <w:vertAlign w:val="superscript"/>
          <w:lang w:eastAsia="x-none"/>
        </w:rPr>
        <w:footnoteReference w:id="6"/>
      </w:r>
      <w:r w:rsidRPr="00283541">
        <w:rPr>
          <w:rFonts w:ascii="Garamond" w:hAnsi="Garamond" w:cstheme="minorHAnsi"/>
          <w:bCs/>
          <w:lang w:val="ru-RU" w:eastAsia="x-none"/>
        </w:rPr>
        <w:t xml:space="preserve"> до 100 % к 01.01.2027 с учетом исполнения утвержденных региональных программ устойчивого экономического развития предприятий энергетики и жилищно-коммунального хозяйства субъектов Северо-Кавказского федерального округа, если иное не предусмотрено настоящим Соглашением</w:t>
      </w:r>
      <w:r w:rsidR="000562F8">
        <w:rPr>
          <w:rFonts w:ascii="Garamond" w:hAnsi="Garamond" w:cstheme="minorHAnsi"/>
          <w:bCs/>
          <w:lang w:val="ru-RU" w:eastAsia="x-none"/>
        </w:rPr>
        <w:t>;</w:t>
      </w:r>
      <w:r w:rsidRPr="00283541">
        <w:rPr>
          <w:rFonts w:ascii="Garamond" w:hAnsi="Garamond" w:cstheme="minorHAnsi"/>
          <w:bCs/>
          <w:lang w:val="ru-RU" w:eastAsia="x-none"/>
        </w:rPr>
        <w:t>»</w:t>
      </w:r>
      <w:r w:rsidR="000562F8">
        <w:rPr>
          <w:rFonts w:ascii="Garamond" w:hAnsi="Garamond" w:cstheme="minorHAnsi"/>
          <w:bCs/>
          <w:lang w:val="ru-RU" w:eastAsia="x-none"/>
        </w:rPr>
        <w:t>.</w:t>
      </w:r>
    </w:p>
    <w:p w14:paraId="294DE299" w14:textId="77777777" w:rsidR="001F161E" w:rsidRPr="00283541" w:rsidRDefault="001F161E" w:rsidP="001F161E">
      <w:pPr>
        <w:pStyle w:val="ab"/>
        <w:numPr>
          <w:ilvl w:val="1"/>
          <w:numId w:val="2"/>
        </w:numPr>
        <w:ind w:left="851" w:hanging="567"/>
        <w:rPr>
          <w:rFonts w:ascii="Garamond" w:hAnsi="Garamond" w:cstheme="minorHAnsi"/>
          <w:bCs/>
          <w:lang w:val="ru-RU" w:eastAsia="x-none"/>
        </w:rPr>
      </w:pPr>
      <w:r w:rsidRPr="00283541">
        <w:rPr>
          <w:rFonts w:ascii="Garamond" w:hAnsi="Garamond" w:cstheme="minorHAnsi"/>
          <w:bCs/>
          <w:lang w:val="ru-RU" w:eastAsia="x-none"/>
        </w:rPr>
        <w:t>Пункт 4 изложить в следующей редакции:</w:t>
      </w:r>
    </w:p>
    <w:p w14:paraId="2BFAD343" w14:textId="5AA5EB52" w:rsidR="001F161E" w:rsidRPr="00283541" w:rsidRDefault="001F161E" w:rsidP="000562F8">
      <w:pPr>
        <w:pStyle w:val="ab"/>
        <w:tabs>
          <w:tab w:val="left" w:pos="1276"/>
          <w:tab w:val="left" w:pos="1418"/>
        </w:tabs>
        <w:ind w:left="851" w:hanging="284"/>
        <w:rPr>
          <w:rFonts w:ascii="Garamond" w:hAnsi="Garamond"/>
          <w:bCs/>
          <w:lang w:val="ru-RU" w:eastAsia="x-none"/>
        </w:rPr>
      </w:pPr>
      <w:r w:rsidRPr="00283541">
        <w:rPr>
          <w:rFonts w:ascii="Garamond" w:hAnsi="Garamond"/>
          <w:bCs/>
          <w:lang w:val="ru-RU" w:eastAsia="x-none"/>
        </w:rPr>
        <w:t xml:space="preserve">«4) </w:t>
      </w:r>
      <w:r w:rsidRPr="00283541">
        <w:rPr>
          <w:rFonts w:ascii="Garamond" w:hAnsi="Garamond" w:cstheme="minorHAnsi"/>
          <w:bCs/>
          <w:lang w:val="ru-RU" w:eastAsia="x-none"/>
        </w:rPr>
        <w:t xml:space="preserve">доля расчетов денежными средствами через уполномоченную кредитную организацию на оптовом рынке в 2023, 2024 и 2025 годах фиксируется путем заключения дополнительного соглашения к настоящему Соглашению при принятии его к учету АО «ЦФР» в срок до 28 февраля 2023 года, в 2024 году – в срок до 28 февраля 2024 года, </w:t>
      </w:r>
      <w:r w:rsidRPr="00283541">
        <w:rPr>
          <w:rFonts w:ascii="Garamond" w:hAnsi="Garamond"/>
          <w:bCs/>
          <w:lang w:val="ru-RU" w:eastAsia="x-none"/>
        </w:rPr>
        <w:t>в 2025 – в срок до 1 апреля 2025 года, а в 2026 году – до начала соответствующего года</w:t>
      </w:r>
      <w:r w:rsidR="000562F8">
        <w:rPr>
          <w:rFonts w:ascii="Garamond" w:hAnsi="Garamond"/>
          <w:bCs/>
          <w:lang w:val="ru-RU" w:eastAsia="x-none"/>
        </w:rPr>
        <w:t>;</w:t>
      </w:r>
      <w:r w:rsidRPr="00283541">
        <w:rPr>
          <w:rFonts w:ascii="Garamond" w:hAnsi="Garamond"/>
          <w:bCs/>
          <w:lang w:val="ru-RU" w:eastAsia="x-none"/>
        </w:rPr>
        <w:t>».</w:t>
      </w:r>
    </w:p>
    <w:p w14:paraId="50877659" w14:textId="77777777" w:rsidR="001F161E" w:rsidRPr="00283541" w:rsidRDefault="001F161E" w:rsidP="001F161E">
      <w:pPr>
        <w:pStyle w:val="ab"/>
        <w:numPr>
          <w:ilvl w:val="1"/>
          <w:numId w:val="2"/>
        </w:numPr>
        <w:ind w:left="567" w:hanging="201"/>
        <w:rPr>
          <w:rFonts w:ascii="Garamond" w:hAnsi="Garamond" w:cstheme="minorHAnsi"/>
          <w:bCs/>
          <w:lang w:val="ru-RU" w:eastAsia="x-none"/>
        </w:rPr>
      </w:pPr>
      <w:r w:rsidRPr="00283541">
        <w:rPr>
          <w:rFonts w:ascii="Garamond" w:hAnsi="Garamond" w:cstheme="minorHAnsi"/>
          <w:bCs/>
          <w:lang w:val="ru-RU" w:eastAsia="x-none"/>
        </w:rPr>
        <w:t>Пункт 10 изложить в следующей редакции:</w:t>
      </w:r>
    </w:p>
    <w:p w14:paraId="77D41955" w14:textId="09B766DE" w:rsidR="001F161E" w:rsidRPr="00283541" w:rsidRDefault="001F161E" w:rsidP="000562F8">
      <w:pPr>
        <w:pStyle w:val="ab"/>
        <w:ind w:left="851" w:hanging="425"/>
        <w:rPr>
          <w:rFonts w:ascii="Garamond" w:hAnsi="Garamond" w:cstheme="minorHAnsi"/>
          <w:bCs/>
          <w:lang w:val="ru-RU" w:eastAsia="x-none"/>
        </w:rPr>
      </w:pPr>
      <w:r w:rsidRPr="00283541">
        <w:rPr>
          <w:rFonts w:ascii="Garamond" w:hAnsi="Garamond" w:cstheme="minorHAnsi"/>
          <w:bCs/>
          <w:lang w:val="ru-RU" w:eastAsia="x-none"/>
        </w:rPr>
        <w:t>«10) с 2025 года при отсутствии по состоянию на последний рабочий день календарного года принятого к учету АО «ЦФР» дополнительного соглашения, определяющего долю расчетов денежными средствами через уполномоченную кредитную организацию на оптовом рынке на предстоящий год, обязательства за расчетные периоды соответствующего года исполняются путем 100 % оплаты денежными средствами через уполномоченную кредитную организацию в порядке и сроки, определенные Договором о присоединении для соответствующего вида обязательств</w:t>
      </w:r>
      <w:r w:rsidR="000562F8">
        <w:rPr>
          <w:rFonts w:ascii="Garamond" w:hAnsi="Garamond" w:cstheme="minorHAnsi"/>
          <w:bCs/>
          <w:lang w:val="ru-RU" w:eastAsia="x-none"/>
        </w:rPr>
        <w:t>.</w:t>
      </w:r>
      <w:r w:rsidRPr="00283541">
        <w:rPr>
          <w:rFonts w:ascii="Garamond" w:hAnsi="Garamond" w:cstheme="minorHAnsi"/>
          <w:bCs/>
          <w:lang w:val="ru-RU" w:eastAsia="x-none"/>
        </w:rPr>
        <w:t>».</w:t>
      </w:r>
    </w:p>
    <w:p w14:paraId="1EDCCC64" w14:textId="77777777" w:rsidR="001F161E" w:rsidRPr="00283541" w:rsidRDefault="001F161E" w:rsidP="001F161E">
      <w:pPr>
        <w:pStyle w:val="af0"/>
        <w:tabs>
          <w:tab w:val="left" w:pos="0"/>
        </w:tabs>
        <w:spacing w:before="120" w:after="120"/>
        <w:ind w:left="360"/>
        <w:jc w:val="both"/>
        <w:rPr>
          <w:rFonts w:ascii="Garamond" w:hAnsi="Garamond"/>
          <w:sz w:val="22"/>
          <w:szCs w:val="22"/>
        </w:rPr>
      </w:pPr>
    </w:p>
    <w:p w14:paraId="1799CB35" w14:textId="77777777" w:rsidR="001F161E" w:rsidRPr="00283541" w:rsidRDefault="001F161E" w:rsidP="001F161E">
      <w:pPr>
        <w:pStyle w:val="af0"/>
        <w:numPr>
          <w:ilvl w:val="0"/>
          <w:numId w:val="1"/>
        </w:numPr>
        <w:tabs>
          <w:tab w:val="left" w:pos="0"/>
        </w:tabs>
        <w:spacing w:before="120" w:after="120"/>
        <w:ind w:left="357" w:hanging="357"/>
        <w:contextualSpacing w:val="0"/>
        <w:jc w:val="both"/>
        <w:rPr>
          <w:rFonts w:ascii="Garamond" w:hAnsi="Garamond"/>
          <w:sz w:val="22"/>
          <w:szCs w:val="22"/>
        </w:rPr>
      </w:pPr>
      <w:r w:rsidRPr="00283541">
        <w:rPr>
          <w:rFonts w:ascii="Garamond" w:hAnsi="Garamond"/>
          <w:sz w:val="22"/>
          <w:szCs w:val="22"/>
        </w:rPr>
        <w:t>Настоящее Дополнительное соглашение является неотъемлемой частью Соглашения о порядке исполнения обязательств.</w:t>
      </w:r>
    </w:p>
    <w:p w14:paraId="0215708C" w14:textId="77777777" w:rsidR="001F161E" w:rsidRPr="00283541" w:rsidRDefault="001F161E" w:rsidP="001F161E">
      <w:pPr>
        <w:pStyle w:val="af0"/>
        <w:tabs>
          <w:tab w:val="left" w:pos="0"/>
        </w:tabs>
        <w:spacing w:before="120" w:after="120"/>
        <w:ind w:left="0" w:firstLine="426"/>
        <w:contextualSpacing w:val="0"/>
        <w:jc w:val="both"/>
        <w:rPr>
          <w:rFonts w:ascii="Garamond" w:hAnsi="Garamond"/>
          <w:sz w:val="22"/>
          <w:szCs w:val="22"/>
        </w:rPr>
      </w:pPr>
      <w:r w:rsidRPr="00283541">
        <w:rPr>
          <w:rFonts w:ascii="Garamond" w:hAnsi="Garamond"/>
          <w:sz w:val="22"/>
          <w:szCs w:val="22"/>
        </w:rPr>
        <w:t>Права и обязанности по настоящему Дополнительному соглашению возникают с даты учета АО «ЦФР» настоящего Дополнительного соглашения в соответствии с Договорами о присоединении, заключенными Продавцом и Покупателем.</w:t>
      </w:r>
    </w:p>
    <w:p w14:paraId="0B8B587F" w14:textId="77777777" w:rsidR="001F161E" w:rsidRPr="00283541" w:rsidRDefault="001F161E" w:rsidP="001F161E">
      <w:pPr>
        <w:pStyle w:val="af0"/>
        <w:tabs>
          <w:tab w:val="left" w:pos="0"/>
        </w:tabs>
        <w:spacing w:before="120" w:after="120"/>
        <w:ind w:left="0" w:firstLine="426"/>
        <w:contextualSpacing w:val="0"/>
        <w:jc w:val="both"/>
        <w:rPr>
          <w:rFonts w:ascii="Garamond" w:hAnsi="Garamond"/>
          <w:sz w:val="22"/>
          <w:szCs w:val="22"/>
        </w:rPr>
      </w:pPr>
      <w:r w:rsidRPr="00283541">
        <w:rPr>
          <w:rFonts w:ascii="Garamond" w:hAnsi="Garamond"/>
          <w:sz w:val="22"/>
          <w:szCs w:val="22"/>
        </w:rPr>
        <w:t>Положения настоящего Дополнительного соглашения распространяются на отношения Сторон, возникшие с 01.01.2025.</w:t>
      </w:r>
    </w:p>
    <w:p w14:paraId="7BCEA500" w14:textId="77777777" w:rsidR="001F161E" w:rsidRPr="00920B41" w:rsidRDefault="001F161E" w:rsidP="001F161E">
      <w:pPr>
        <w:tabs>
          <w:tab w:val="right" w:pos="9355"/>
        </w:tabs>
        <w:spacing w:before="120" w:after="120"/>
        <w:jc w:val="both"/>
      </w:pPr>
    </w:p>
    <w:p w14:paraId="419CEFEB" w14:textId="77777777" w:rsidR="001F161E" w:rsidRPr="00920B41" w:rsidRDefault="001F161E" w:rsidP="001F161E">
      <w:pPr>
        <w:pStyle w:val="ab"/>
        <w:ind w:right="-717"/>
        <w:rPr>
          <w:rFonts w:ascii="Garamond" w:hAnsi="Garamond"/>
          <w:bCs/>
          <w:lang w:val="ru-RU" w:eastAsia="x-none"/>
        </w:rPr>
      </w:pPr>
    </w:p>
    <w:p w14:paraId="25614289" w14:textId="27C4541C" w:rsidR="001F161E" w:rsidRDefault="001F161E" w:rsidP="00283541"/>
    <w:sectPr w:rsidR="001F161E">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00EB0" w14:textId="77777777" w:rsidR="005919D2" w:rsidRDefault="005919D2" w:rsidP="007D199C">
      <w:pPr>
        <w:spacing w:after="0" w:line="240" w:lineRule="auto"/>
      </w:pPr>
      <w:r>
        <w:separator/>
      </w:r>
    </w:p>
  </w:endnote>
  <w:endnote w:type="continuationSeparator" w:id="0">
    <w:p w14:paraId="07A04FDB" w14:textId="77777777" w:rsidR="005919D2" w:rsidRDefault="005919D2" w:rsidP="007D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59680" w14:textId="77777777" w:rsidR="00F4508F" w:rsidRDefault="00F4508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CCB7" w14:textId="77777777" w:rsidR="005919D2" w:rsidRDefault="005919D2" w:rsidP="007D199C">
      <w:pPr>
        <w:spacing w:after="0" w:line="240" w:lineRule="auto"/>
      </w:pPr>
      <w:r>
        <w:separator/>
      </w:r>
    </w:p>
  </w:footnote>
  <w:footnote w:type="continuationSeparator" w:id="0">
    <w:p w14:paraId="6A0FFAE4" w14:textId="77777777" w:rsidR="005919D2" w:rsidRDefault="005919D2" w:rsidP="007D199C">
      <w:pPr>
        <w:spacing w:after="0" w:line="240" w:lineRule="auto"/>
      </w:pPr>
      <w:r>
        <w:continuationSeparator/>
      </w:r>
    </w:p>
  </w:footnote>
  <w:footnote w:id="1">
    <w:p w14:paraId="3CACEFE6" w14:textId="33C77D92" w:rsidR="001F161E" w:rsidRPr="00474762" w:rsidRDefault="001F161E" w:rsidP="001F161E">
      <w:pPr>
        <w:pStyle w:val="ad"/>
        <w:spacing w:before="0" w:after="0" w:line="276" w:lineRule="auto"/>
        <w:rPr>
          <w:lang w:val="ru-RU"/>
        </w:rPr>
      </w:pPr>
      <w:r>
        <w:rPr>
          <w:rStyle w:val="af1"/>
        </w:rPr>
        <w:footnoteRef/>
      </w:r>
      <w:r w:rsidRPr="00474762">
        <w:rPr>
          <w:lang w:val="ru-RU"/>
        </w:rPr>
        <w:t xml:space="preserve"> </w:t>
      </w:r>
      <w:r>
        <w:rPr>
          <w:lang w:val="ru-RU"/>
        </w:rPr>
        <w:t>Для соглашений с АО «Чеченэнерго»</w:t>
      </w:r>
      <w:r w:rsidR="000562F8">
        <w:rPr>
          <w:lang w:val="ru-RU"/>
        </w:rPr>
        <w:t>.</w:t>
      </w:r>
    </w:p>
  </w:footnote>
  <w:footnote w:id="2">
    <w:p w14:paraId="517C291D" w14:textId="07290F20" w:rsidR="001F161E" w:rsidRPr="00474762" w:rsidRDefault="001F161E" w:rsidP="001F161E">
      <w:pPr>
        <w:pStyle w:val="ad"/>
        <w:spacing w:before="0" w:after="0" w:line="276" w:lineRule="auto"/>
        <w:rPr>
          <w:lang w:val="ru-RU"/>
        </w:rPr>
      </w:pPr>
      <w:r>
        <w:rPr>
          <w:rStyle w:val="af1"/>
        </w:rPr>
        <w:footnoteRef/>
      </w:r>
      <w:r w:rsidRPr="00474762">
        <w:rPr>
          <w:lang w:val="ru-RU"/>
        </w:rPr>
        <w:t xml:space="preserve"> </w:t>
      </w:r>
      <w:r>
        <w:rPr>
          <w:lang w:val="ru-RU"/>
        </w:rPr>
        <w:t>Для соглашений с ПАО «Россети Северный Кавказ»</w:t>
      </w:r>
      <w:r w:rsidR="000562F8">
        <w:rPr>
          <w:lang w:val="ru-RU"/>
        </w:rPr>
        <w:t>.</w:t>
      </w:r>
    </w:p>
  </w:footnote>
  <w:footnote w:id="3">
    <w:p w14:paraId="23422038" w14:textId="77777777" w:rsidR="001F161E" w:rsidRPr="00A945B5" w:rsidRDefault="001F161E" w:rsidP="001F161E">
      <w:pPr>
        <w:pStyle w:val="ad"/>
        <w:spacing w:before="0" w:after="0" w:line="276" w:lineRule="auto"/>
        <w:rPr>
          <w:lang w:val="ru-RU"/>
        </w:rPr>
      </w:pPr>
      <w:r w:rsidRPr="00105F81">
        <w:rPr>
          <w:rStyle w:val="af1"/>
        </w:rPr>
        <w:footnoteRef/>
      </w:r>
      <w:r w:rsidRPr="00105F81">
        <w:rPr>
          <w:lang w:val="ru-RU"/>
        </w:rPr>
        <w:t xml:space="preserve"> Для Покупателя АО «Чеченэнерго» указывается 90</w:t>
      </w:r>
      <w:r>
        <w:rPr>
          <w:lang w:val="ru-RU"/>
        </w:rPr>
        <w:t> </w:t>
      </w:r>
      <w:r w:rsidRPr="00105F81">
        <w:rPr>
          <w:lang w:val="ru-RU"/>
        </w:rPr>
        <w:t xml:space="preserve">%, ПАО «Россети Северный Кавказ» </w:t>
      </w:r>
      <w:r>
        <w:rPr>
          <w:lang w:val="ru-RU"/>
        </w:rPr>
        <w:t>–</w:t>
      </w:r>
      <w:r w:rsidRPr="00105F81">
        <w:rPr>
          <w:lang w:val="ru-RU"/>
        </w:rPr>
        <w:t xml:space="preserve"> 83</w:t>
      </w:r>
      <w:r>
        <w:rPr>
          <w:lang w:val="ru-RU"/>
        </w:rPr>
        <w:t> </w:t>
      </w:r>
      <w:r w:rsidRPr="00105F81">
        <w:rPr>
          <w:lang w:val="ru-RU"/>
        </w:rPr>
        <w:t>%</w:t>
      </w:r>
      <w:r>
        <w:rPr>
          <w:lang w:val="ru-RU"/>
        </w:rPr>
        <w:t>.</w:t>
      </w:r>
    </w:p>
  </w:footnote>
  <w:footnote w:id="4">
    <w:p w14:paraId="3ADAC049" w14:textId="77777777" w:rsidR="001F161E" w:rsidRPr="0075026F" w:rsidRDefault="001F161E" w:rsidP="001F161E">
      <w:pPr>
        <w:pStyle w:val="ad"/>
        <w:spacing w:before="0" w:after="0" w:line="276" w:lineRule="auto"/>
        <w:rPr>
          <w:lang w:val="ru-RU"/>
        </w:rPr>
      </w:pPr>
      <w:r w:rsidRPr="00045F45">
        <w:rPr>
          <w:rStyle w:val="af1"/>
        </w:rPr>
        <w:footnoteRef/>
      </w:r>
      <w:r w:rsidRPr="00045F45">
        <w:rPr>
          <w:lang w:val="ru-RU"/>
        </w:rPr>
        <w:t xml:space="preserve"> Для Покупателя АО «Чеченэнерго» указывается 2-2,5 года, ПАО «Россети Северный Кавказ» – 3,5 года.</w:t>
      </w:r>
    </w:p>
  </w:footnote>
  <w:footnote w:id="5">
    <w:p w14:paraId="750F9658" w14:textId="77777777" w:rsidR="001F161E" w:rsidRPr="00A945B5" w:rsidRDefault="001F161E" w:rsidP="001F161E">
      <w:pPr>
        <w:pStyle w:val="ad"/>
        <w:spacing w:before="0" w:after="0" w:line="276" w:lineRule="auto"/>
        <w:rPr>
          <w:lang w:val="ru-RU"/>
        </w:rPr>
      </w:pPr>
      <w:r w:rsidRPr="00105F81">
        <w:rPr>
          <w:rStyle w:val="af1"/>
        </w:rPr>
        <w:footnoteRef/>
      </w:r>
      <w:r w:rsidRPr="00105F81">
        <w:rPr>
          <w:lang w:val="ru-RU"/>
        </w:rPr>
        <w:t xml:space="preserve"> Для Покупателя АО «Чеченэнерго» указывается 90</w:t>
      </w:r>
      <w:r>
        <w:rPr>
          <w:lang w:val="ru-RU"/>
        </w:rPr>
        <w:t> </w:t>
      </w:r>
      <w:r w:rsidRPr="00105F81">
        <w:rPr>
          <w:lang w:val="ru-RU"/>
        </w:rPr>
        <w:t xml:space="preserve">%, ПАО «Россети Северный Кавказ» </w:t>
      </w:r>
      <w:r>
        <w:rPr>
          <w:lang w:val="ru-RU"/>
        </w:rPr>
        <w:t>–</w:t>
      </w:r>
      <w:r w:rsidRPr="00105F81">
        <w:rPr>
          <w:lang w:val="ru-RU"/>
        </w:rPr>
        <w:t xml:space="preserve"> 83</w:t>
      </w:r>
      <w:r>
        <w:rPr>
          <w:lang w:val="ru-RU"/>
        </w:rPr>
        <w:t> </w:t>
      </w:r>
      <w:r w:rsidRPr="00105F81">
        <w:rPr>
          <w:lang w:val="ru-RU"/>
        </w:rPr>
        <w:t>%</w:t>
      </w:r>
      <w:r>
        <w:rPr>
          <w:lang w:val="ru-RU"/>
        </w:rPr>
        <w:t>.</w:t>
      </w:r>
    </w:p>
  </w:footnote>
  <w:footnote w:id="6">
    <w:p w14:paraId="7207A866" w14:textId="77777777" w:rsidR="001F161E" w:rsidRPr="001850DC" w:rsidRDefault="001F161E" w:rsidP="001F161E">
      <w:pPr>
        <w:pStyle w:val="ad"/>
        <w:spacing w:before="0" w:after="0" w:line="276" w:lineRule="auto"/>
        <w:rPr>
          <w:lang w:val="ru-RU"/>
        </w:rPr>
      </w:pPr>
      <w:r>
        <w:rPr>
          <w:rStyle w:val="af1"/>
        </w:rPr>
        <w:footnoteRef/>
      </w:r>
      <w:r w:rsidRPr="001850DC">
        <w:rPr>
          <w:lang w:val="ru-RU"/>
        </w:rPr>
        <w:t xml:space="preserve"> </w:t>
      </w:r>
      <w:r w:rsidRPr="00105F81">
        <w:rPr>
          <w:lang w:val="ru-RU"/>
        </w:rPr>
        <w:t>Для Покупателя АО «Чеченэнерго» указывается 90</w:t>
      </w:r>
      <w:r>
        <w:rPr>
          <w:lang w:val="ru-RU"/>
        </w:rPr>
        <w:t> </w:t>
      </w:r>
      <w:r w:rsidRPr="00105F81">
        <w:rPr>
          <w:lang w:val="ru-RU"/>
        </w:rPr>
        <w:t xml:space="preserve">%, ПАО «Россети Северный Кавказ» </w:t>
      </w:r>
      <w:r>
        <w:rPr>
          <w:lang w:val="ru-RU"/>
        </w:rPr>
        <w:t>–</w:t>
      </w:r>
      <w:r w:rsidRPr="00105F81">
        <w:rPr>
          <w:lang w:val="ru-RU"/>
        </w:rPr>
        <w:t xml:space="preserve"> 83</w:t>
      </w:r>
      <w:r>
        <w:rPr>
          <w:lang w:val="ru-RU"/>
        </w:rPr>
        <w:t> </w:t>
      </w:r>
      <w:r w:rsidRPr="00105F81">
        <w:rPr>
          <w:lang w:val="ru-RU"/>
        </w:rPr>
        <w:t>%</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49C4" w14:textId="77777777" w:rsidR="00F4508F" w:rsidRDefault="00F4508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13A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8D3624"/>
    <w:multiLevelType w:val="multilevel"/>
    <w:tmpl w:val="982C5906"/>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2B"/>
    <w:rsid w:val="00023AFB"/>
    <w:rsid w:val="000562F8"/>
    <w:rsid w:val="000816B0"/>
    <w:rsid w:val="001253B3"/>
    <w:rsid w:val="00172D00"/>
    <w:rsid w:val="001E0652"/>
    <w:rsid w:val="001F161E"/>
    <w:rsid w:val="00283541"/>
    <w:rsid w:val="002900B6"/>
    <w:rsid w:val="00290F12"/>
    <w:rsid w:val="00304852"/>
    <w:rsid w:val="003434C3"/>
    <w:rsid w:val="003447DD"/>
    <w:rsid w:val="00356AFC"/>
    <w:rsid w:val="00372AC9"/>
    <w:rsid w:val="003A1C5D"/>
    <w:rsid w:val="003B522D"/>
    <w:rsid w:val="003D6298"/>
    <w:rsid w:val="003E519B"/>
    <w:rsid w:val="004039BB"/>
    <w:rsid w:val="004342F4"/>
    <w:rsid w:val="00465C95"/>
    <w:rsid w:val="005610AE"/>
    <w:rsid w:val="005919D2"/>
    <w:rsid w:val="0064045C"/>
    <w:rsid w:val="00645FD7"/>
    <w:rsid w:val="006B1A80"/>
    <w:rsid w:val="006E3A89"/>
    <w:rsid w:val="00710957"/>
    <w:rsid w:val="007D199C"/>
    <w:rsid w:val="00880B5B"/>
    <w:rsid w:val="008816EA"/>
    <w:rsid w:val="00894455"/>
    <w:rsid w:val="008C4978"/>
    <w:rsid w:val="00946415"/>
    <w:rsid w:val="00971F75"/>
    <w:rsid w:val="00A816C0"/>
    <w:rsid w:val="00AE3C2B"/>
    <w:rsid w:val="00B36657"/>
    <w:rsid w:val="00BF7237"/>
    <w:rsid w:val="00CD5C42"/>
    <w:rsid w:val="00D17E24"/>
    <w:rsid w:val="00D2062E"/>
    <w:rsid w:val="00D514D2"/>
    <w:rsid w:val="00DC46B5"/>
    <w:rsid w:val="00DD2A86"/>
    <w:rsid w:val="00E36B24"/>
    <w:rsid w:val="00EA4B31"/>
    <w:rsid w:val="00EC560C"/>
    <w:rsid w:val="00ED3F6E"/>
    <w:rsid w:val="00F0487E"/>
    <w:rsid w:val="00F4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9F2D"/>
  <w15:chartTrackingRefBased/>
  <w15:docId w15:val="{108BB097-2D8C-423F-9615-F7196EF8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C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3C2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C4978"/>
    <w:rPr>
      <w:sz w:val="16"/>
      <w:szCs w:val="16"/>
    </w:rPr>
  </w:style>
  <w:style w:type="paragraph" w:styleId="a5">
    <w:name w:val="annotation text"/>
    <w:basedOn w:val="a"/>
    <w:link w:val="a6"/>
    <w:uiPriority w:val="99"/>
    <w:semiHidden/>
    <w:unhideWhenUsed/>
    <w:rsid w:val="008C4978"/>
    <w:pPr>
      <w:spacing w:line="240" w:lineRule="auto"/>
    </w:pPr>
    <w:rPr>
      <w:sz w:val="20"/>
      <w:szCs w:val="20"/>
    </w:rPr>
  </w:style>
  <w:style w:type="character" w:customStyle="1" w:styleId="a6">
    <w:name w:val="Текст примечания Знак"/>
    <w:basedOn w:val="a0"/>
    <w:link w:val="a5"/>
    <w:uiPriority w:val="99"/>
    <w:semiHidden/>
    <w:rsid w:val="008C4978"/>
    <w:rPr>
      <w:rFonts w:ascii="Calibri" w:eastAsia="Calibri" w:hAnsi="Calibri" w:cs="Times New Roman"/>
      <w:sz w:val="20"/>
      <w:szCs w:val="20"/>
    </w:rPr>
  </w:style>
  <w:style w:type="paragraph" w:styleId="a7">
    <w:name w:val="annotation subject"/>
    <w:basedOn w:val="a5"/>
    <w:next w:val="a5"/>
    <w:link w:val="a8"/>
    <w:uiPriority w:val="99"/>
    <w:semiHidden/>
    <w:unhideWhenUsed/>
    <w:rsid w:val="008C4978"/>
    <w:rPr>
      <w:b/>
      <w:bCs/>
    </w:rPr>
  </w:style>
  <w:style w:type="character" w:customStyle="1" w:styleId="a8">
    <w:name w:val="Тема примечания Знак"/>
    <w:basedOn w:val="a6"/>
    <w:link w:val="a7"/>
    <w:uiPriority w:val="99"/>
    <w:semiHidden/>
    <w:rsid w:val="008C4978"/>
    <w:rPr>
      <w:rFonts w:ascii="Calibri" w:eastAsia="Calibri" w:hAnsi="Calibri" w:cs="Times New Roman"/>
      <w:b/>
      <w:bCs/>
      <w:sz w:val="20"/>
      <w:szCs w:val="20"/>
    </w:rPr>
  </w:style>
  <w:style w:type="paragraph" w:styleId="a9">
    <w:name w:val="Balloon Text"/>
    <w:basedOn w:val="a"/>
    <w:link w:val="aa"/>
    <w:uiPriority w:val="99"/>
    <w:semiHidden/>
    <w:unhideWhenUsed/>
    <w:rsid w:val="008C49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4978"/>
    <w:rPr>
      <w:rFonts w:ascii="Segoe UI" w:eastAsia="Calibri" w:hAnsi="Segoe UI" w:cs="Segoe UI"/>
      <w:sz w:val="18"/>
      <w:szCs w:val="18"/>
    </w:rPr>
  </w:style>
  <w:style w:type="paragraph" w:styleId="ab">
    <w:name w:val="Body Text"/>
    <w:aliases w:val="body text"/>
    <w:basedOn w:val="a"/>
    <w:link w:val="1"/>
    <w:rsid w:val="002900B6"/>
    <w:pPr>
      <w:spacing w:before="120" w:after="120" w:line="240" w:lineRule="auto"/>
      <w:jc w:val="both"/>
    </w:pPr>
    <w:rPr>
      <w:rFonts w:ascii="Times New Roman" w:eastAsia="Times New Roman" w:hAnsi="Times New Roman"/>
      <w:szCs w:val="20"/>
      <w:lang w:val="en-GB"/>
    </w:rPr>
  </w:style>
  <w:style w:type="character" w:customStyle="1" w:styleId="ac">
    <w:name w:val="Основной текст Знак"/>
    <w:basedOn w:val="a0"/>
    <w:uiPriority w:val="99"/>
    <w:semiHidden/>
    <w:rsid w:val="002900B6"/>
    <w:rPr>
      <w:rFonts w:ascii="Calibri" w:eastAsia="Calibri" w:hAnsi="Calibri" w:cs="Times New Roman"/>
    </w:rPr>
  </w:style>
  <w:style w:type="character" w:customStyle="1" w:styleId="1">
    <w:name w:val="Основной текст Знак1"/>
    <w:aliases w:val="body text Знак"/>
    <w:link w:val="ab"/>
    <w:rsid w:val="002900B6"/>
    <w:rPr>
      <w:rFonts w:ascii="Times New Roman" w:eastAsia="Times New Roman" w:hAnsi="Times New Roman" w:cs="Times New Roman"/>
      <w:szCs w:val="20"/>
      <w:lang w:val="en-GB"/>
    </w:rPr>
  </w:style>
  <w:style w:type="paragraph" w:styleId="ad">
    <w:name w:val="footnote text"/>
    <w:basedOn w:val="a"/>
    <w:link w:val="10"/>
    <w:uiPriority w:val="99"/>
    <w:unhideWhenUsed/>
    <w:rsid w:val="007D199C"/>
    <w:pPr>
      <w:spacing w:before="180" w:after="60" w:line="240" w:lineRule="auto"/>
    </w:pPr>
    <w:rPr>
      <w:rFonts w:ascii="Garamond" w:eastAsia="Times New Roman" w:hAnsi="Garamond"/>
      <w:sz w:val="20"/>
      <w:szCs w:val="20"/>
      <w:lang w:val="en-GB"/>
    </w:rPr>
  </w:style>
  <w:style w:type="character" w:customStyle="1" w:styleId="ae">
    <w:name w:val="Текст сноски Знак"/>
    <w:basedOn w:val="a0"/>
    <w:uiPriority w:val="99"/>
    <w:semiHidden/>
    <w:rsid w:val="007D199C"/>
    <w:rPr>
      <w:rFonts w:ascii="Calibri" w:eastAsia="Calibri" w:hAnsi="Calibri" w:cs="Times New Roman"/>
      <w:sz w:val="20"/>
      <w:szCs w:val="20"/>
    </w:rPr>
  </w:style>
  <w:style w:type="character" w:customStyle="1" w:styleId="af">
    <w:name w:val="Абзац списка Знак"/>
    <w:link w:val="af0"/>
    <w:uiPriority w:val="34"/>
    <w:locked/>
    <w:rsid w:val="007D199C"/>
    <w:rPr>
      <w:sz w:val="24"/>
      <w:szCs w:val="24"/>
    </w:rPr>
  </w:style>
  <w:style w:type="paragraph" w:styleId="af0">
    <w:name w:val="List Paragraph"/>
    <w:basedOn w:val="a"/>
    <w:link w:val="af"/>
    <w:uiPriority w:val="34"/>
    <w:qFormat/>
    <w:rsid w:val="007D199C"/>
    <w:pPr>
      <w:spacing w:after="0" w:line="240" w:lineRule="auto"/>
      <w:ind w:left="720"/>
      <w:contextualSpacing/>
    </w:pPr>
    <w:rPr>
      <w:rFonts w:asciiTheme="minorHAnsi" w:eastAsiaTheme="minorHAnsi" w:hAnsiTheme="minorHAnsi" w:cstheme="minorBidi"/>
      <w:sz w:val="24"/>
      <w:szCs w:val="24"/>
    </w:rPr>
  </w:style>
  <w:style w:type="character" w:styleId="af1">
    <w:name w:val="footnote reference"/>
    <w:uiPriority w:val="99"/>
    <w:semiHidden/>
    <w:unhideWhenUsed/>
    <w:rsid w:val="007D199C"/>
    <w:rPr>
      <w:vertAlign w:val="superscript"/>
    </w:rPr>
  </w:style>
  <w:style w:type="character" w:customStyle="1" w:styleId="10">
    <w:name w:val="Текст сноски Знак1"/>
    <w:link w:val="ad"/>
    <w:locked/>
    <w:rsid w:val="007D199C"/>
    <w:rPr>
      <w:rFonts w:ascii="Garamond" w:eastAsia="Times New Roman" w:hAnsi="Garamond" w:cs="Times New Roman"/>
      <w:sz w:val="20"/>
      <w:szCs w:val="20"/>
      <w:lang w:val="en-GB"/>
    </w:rPr>
  </w:style>
  <w:style w:type="paragraph" w:styleId="af2">
    <w:name w:val="header"/>
    <w:basedOn w:val="a"/>
    <w:link w:val="af3"/>
    <w:uiPriority w:val="99"/>
    <w:unhideWhenUsed/>
    <w:rsid w:val="001F161E"/>
    <w:pPr>
      <w:tabs>
        <w:tab w:val="center" w:pos="4677"/>
        <w:tab w:val="right" w:pos="9355"/>
      </w:tabs>
      <w:spacing w:after="0" w:line="240" w:lineRule="auto"/>
    </w:pPr>
    <w:rPr>
      <w:rFonts w:ascii="Garamond" w:eastAsia="Times New Roman" w:hAnsi="Garamond"/>
      <w:szCs w:val="20"/>
      <w:lang w:val="en-GB"/>
    </w:rPr>
  </w:style>
  <w:style w:type="character" w:customStyle="1" w:styleId="af3">
    <w:name w:val="Верхний колонтитул Знак"/>
    <w:basedOn w:val="a0"/>
    <w:link w:val="af2"/>
    <w:uiPriority w:val="99"/>
    <w:rsid w:val="001F161E"/>
    <w:rPr>
      <w:rFonts w:ascii="Garamond" w:eastAsia="Times New Roman" w:hAnsi="Garamond" w:cs="Times New Roman"/>
      <w:szCs w:val="20"/>
      <w:lang w:val="en-GB"/>
    </w:rPr>
  </w:style>
  <w:style w:type="paragraph" w:styleId="af4">
    <w:name w:val="footer"/>
    <w:basedOn w:val="a"/>
    <w:link w:val="af5"/>
    <w:uiPriority w:val="99"/>
    <w:unhideWhenUsed/>
    <w:rsid w:val="001F161E"/>
    <w:pPr>
      <w:tabs>
        <w:tab w:val="center" w:pos="4677"/>
        <w:tab w:val="right" w:pos="9355"/>
      </w:tabs>
      <w:spacing w:after="0" w:line="240" w:lineRule="auto"/>
    </w:pPr>
    <w:rPr>
      <w:rFonts w:ascii="Garamond" w:eastAsia="Times New Roman" w:hAnsi="Garamond"/>
      <w:szCs w:val="20"/>
      <w:lang w:val="en-GB"/>
    </w:rPr>
  </w:style>
  <w:style w:type="character" w:customStyle="1" w:styleId="af5">
    <w:name w:val="Нижний колонтитул Знак"/>
    <w:basedOn w:val="a0"/>
    <w:link w:val="af4"/>
    <w:uiPriority w:val="99"/>
    <w:rsid w:val="001F161E"/>
    <w:rPr>
      <w:rFonts w:ascii="Garamond" w:eastAsia="Times New Roman" w:hAnsi="Garamond"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ED0C-FCAA-48C5-A496-E9D79E64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4941</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Смолькова Юлия Сергеевна</dc:creator>
  <cp:keywords/>
  <dc:description/>
  <cp:lastModifiedBy>Пряхина Ирина Игоревна</cp:lastModifiedBy>
  <cp:revision>9</cp:revision>
  <dcterms:created xsi:type="dcterms:W3CDTF">2024-12-06T11:09:00Z</dcterms:created>
  <dcterms:modified xsi:type="dcterms:W3CDTF">2024-12-21T22:24:00Z</dcterms:modified>
</cp:coreProperties>
</file>