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FD58" w14:textId="167CF248" w:rsidR="00C816D1" w:rsidRPr="009814B7" w:rsidRDefault="00603D7F" w:rsidP="009814B7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9814B7">
        <w:rPr>
          <w:rFonts w:ascii="Garamond" w:hAnsi="Garamond"/>
          <w:b/>
          <w:bCs/>
          <w:sz w:val="28"/>
          <w:szCs w:val="28"/>
        </w:rPr>
        <w:t>VI.3</w:t>
      </w:r>
      <w:r w:rsidR="0021279F" w:rsidRPr="009814B7">
        <w:rPr>
          <w:rFonts w:ascii="Garamond" w:hAnsi="Garamond"/>
          <w:b/>
          <w:bCs/>
          <w:sz w:val="28"/>
          <w:szCs w:val="28"/>
        </w:rPr>
        <w:t>.</w:t>
      </w:r>
      <w:r w:rsidR="00B82321" w:rsidRPr="009814B7">
        <w:rPr>
          <w:rFonts w:ascii="Garamond" w:hAnsi="Garamond"/>
          <w:b/>
          <w:bCs/>
          <w:sz w:val="28"/>
          <w:szCs w:val="28"/>
        </w:rPr>
        <w:t xml:space="preserve"> </w:t>
      </w:r>
      <w:r w:rsidR="00B82321" w:rsidRPr="009814B7">
        <w:rPr>
          <w:rFonts w:ascii="Garamond" w:hAnsi="Garamond"/>
          <w:b/>
          <w:bCs/>
          <w:color w:val="000000"/>
          <w:sz w:val="28"/>
          <w:szCs w:val="28"/>
        </w:rPr>
        <w:t xml:space="preserve">Изменения, связанные с </w:t>
      </w:r>
      <w:r w:rsidR="00BD7224" w:rsidRPr="009814B7">
        <w:rPr>
          <w:rFonts w:ascii="Garamond" w:hAnsi="Garamond"/>
          <w:b/>
          <w:bCs/>
          <w:color w:val="000000"/>
          <w:sz w:val="28"/>
          <w:szCs w:val="28"/>
        </w:rPr>
        <w:t xml:space="preserve">исполнением обязательств </w:t>
      </w:r>
      <w:r w:rsidR="006F2AD6" w:rsidRPr="009814B7">
        <w:rPr>
          <w:rFonts w:ascii="Garamond" w:hAnsi="Garamond"/>
          <w:b/>
          <w:bCs/>
          <w:color w:val="000000"/>
          <w:sz w:val="28"/>
          <w:szCs w:val="28"/>
        </w:rPr>
        <w:t>и финансовыми расчетами на оптовом рынке</w:t>
      </w:r>
    </w:p>
    <w:p w14:paraId="65C0FC06" w14:textId="77777777" w:rsidR="00C816D1" w:rsidRPr="009814B7" w:rsidRDefault="00C816D1" w:rsidP="009814B7">
      <w:pPr>
        <w:spacing w:after="0" w:line="240" w:lineRule="auto"/>
        <w:ind w:left="120" w:firstLine="500"/>
      </w:pPr>
    </w:p>
    <w:p w14:paraId="379150F7" w14:textId="1DB733E1" w:rsidR="00C816D1" w:rsidRPr="009814B7" w:rsidRDefault="00B82321" w:rsidP="009814B7">
      <w:pPr>
        <w:spacing w:after="0" w:line="240" w:lineRule="auto"/>
        <w:ind w:left="120"/>
        <w:jc w:val="right"/>
      </w:pPr>
      <w:r w:rsidRPr="009814B7">
        <w:rPr>
          <w:rFonts w:ascii="Garamond" w:hAnsi="Garamond"/>
          <w:b/>
          <w:color w:val="000000"/>
          <w:sz w:val="28"/>
        </w:rPr>
        <w:t xml:space="preserve">Приложение № </w:t>
      </w:r>
      <w:r w:rsidR="00603D7F" w:rsidRPr="009814B7">
        <w:rPr>
          <w:rFonts w:ascii="Garamond" w:hAnsi="Garamond"/>
          <w:b/>
          <w:color w:val="000000"/>
          <w:sz w:val="28"/>
        </w:rPr>
        <w:t>6.</w:t>
      </w:r>
      <w:r w:rsidR="00603D7F" w:rsidRPr="009814B7">
        <w:rPr>
          <w:rFonts w:ascii="Garamond" w:hAnsi="Garamond"/>
          <w:b/>
          <w:color w:val="000000"/>
          <w:sz w:val="28"/>
          <w:lang w:val="en-US"/>
        </w:rPr>
        <w:t>3</w:t>
      </w:r>
      <w:r w:rsidR="006F2AD6" w:rsidRPr="009814B7">
        <w:rPr>
          <w:rFonts w:ascii="Garamond" w:hAnsi="Garamond"/>
          <w:b/>
          <w:color w:val="000000"/>
          <w:sz w:val="28"/>
        </w:rPr>
        <w:t>.1</w:t>
      </w:r>
    </w:p>
    <w:p w14:paraId="5CDBE4F4" w14:textId="77777777" w:rsidR="00C816D1" w:rsidRPr="009814B7" w:rsidRDefault="00C816D1" w:rsidP="009814B7">
      <w:pPr>
        <w:spacing w:after="0" w:line="240" w:lineRule="auto"/>
        <w:ind w:left="120" w:firstLine="500"/>
      </w:pPr>
    </w:p>
    <w:tbl>
      <w:tblPr>
        <w:tblW w:w="502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740"/>
      </w:tblGrid>
      <w:tr w:rsidR="00C816D1" w:rsidRPr="009814B7" w14:paraId="1D7C0134" w14:textId="77777777" w:rsidTr="009814B7">
        <w:tc>
          <w:tcPr>
            <w:tcW w:w="1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2AD5" w14:textId="77777777" w:rsidR="007C2FFF" w:rsidRPr="009814B7" w:rsidRDefault="00B82321" w:rsidP="00CE52A5">
            <w:pPr>
              <w:spacing w:after="0" w:line="240" w:lineRule="auto"/>
              <w:ind w:left="5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814B7">
              <w:rPr>
                <w:rFonts w:ascii="Garamond" w:hAnsi="Garamond"/>
                <w:b/>
                <w:color w:val="000000"/>
                <w:sz w:val="24"/>
                <w:szCs w:val="24"/>
              </w:rPr>
              <w:t>Инициатор:</w:t>
            </w:r>
            <w:r w:rsidRPr="009814B7">
              <w:rPr>
                <w:rFonts w:ascii="Garamond" w:hAnsi="Garamond"/>
                <w:color w:val="000000"/>
                <w:sz w:val="24"/>
                <w:szCs w:val="24"/>
              </w:rPr>
              <w:t xml:space="preserve"> Ассоциация «НП Совет рынка».</w:t>
            </w:r>
          </w:p>
          <w:p w14:paraId="5AA55B32" w14:textId="7F9A4F14" w:rsidR="0055343E" w:rsidRPr="009814B7" w:rsidRDefault="00B82321" w:rsidP="00CE52A5">
            <w:pPr>
              <w:widowControl w:val="0"/>
              <w:tabs>
                <w:tab w:val="left" w:pos="0"/>
                <w:tab w:val="left" w:pos="426"/>
              </w:tabs>
              <w:spacing w:after="0" w:line="240" w:lineRule="auto"/>
              <w:ind w:left="50"/>
              <w:jc w:val="both"/>
              <w:rPr>
                <w:rFonts w:ascii="Garamond" w:hAnsi="Garamond"/>
                <w:sz w:val="24"/>
                <w:szCs w:val="24"/>
              </w:rPr>
            </w:pPr>
            <w:r w:rsidRPr="009814B7">
              <w:rPr>
                <w:rFonts w:ascii="Garamond" w:hAnsi="Garamond"/>
                <w:b/>
                <w:color w:val="000000"/>
                <w:sz w:val="24"/>
                <w:szCs w:val="24"/>
              </w:rPr>
              <w:t>Обоснование:</w:t>
            </w:r>
            <w:r w:rsidRPr="009814B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5343E" w:rsidRPr="009814B7">
              <w:rPr>
                <w:rFonts w:ascii="Garamond" w:hAnsi="Garamond"/>
                <w:sz w:val="24"/>
                <w:szCs w:val="24"/>
              </w:rPr>
              <w:t>предлага</w:t>
            </w:r>
            <w:r w:rsidR="00CE52A5">
              <w:rPr>
                <w:rFonts w:ascii="Garamond" w:hAnsi="Garamond"/>
                <w:sz w:val="24"/>
                <w:szCs w:val="24"/>
              </w:rPr>
              <w:t>ется</w:t>
            </w:r>
          </w:p>
          <w:p w14:paraId="5C8533D2" w14:textId="7C1E9013" w:rsidR="00525BB3" w:rsidRPr="009814B7" w:rsidRDefault="0055343E" w:rsidP="009814B7">
            <w:pPr>
              <w:pStyle w:val="af0"/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26"/>
              </w:tabs>
              <w:spacing w:after="0" w:line="240" w:lineRule="auto"/>
              <w:ind w:right="125"/>
              <w:contextualSpacing w:val="0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9814B7">
              <w:rPr>
                <w:rFonts w:ascii="Garamond" w:hAnsi="Garamond"/>
                <w:sz w:val="24"/>
                <w:szCs w:val="24"/>
              </w:rPr>
              <w:t>п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>редусмотреть</w:t>
            </w:r>
            <w:r w:rsidR="00525BB3" w:rsidRPr="009814B7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 в </w:t>
            </w:r>
            <w:r w:rsidRPr="009814B7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Договоре о присоединении к торговой системе оптового рынка </w:t>
            </w:r>
            <w:r w:rsidR="00525BB3" w:rsidRPr="009814B7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порядок предоставления поставщиком мощности по ДПМ ТБО обеспечения </w:t>
            </w:r>
            <w:r w:rsidR="00645AAA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исполнения </w:t>
            </w:r>
            <w:r w:rsidR="00525BB3" w:rsidRPr="009814B7">
              <w:rPr>
                <w:rFonts w:ascii="Garamond" w:hAnsi="Garamond"/>
                <w:bCs/>
                <w:color w:val="000000"/>
                <w:sz w:val="24"/>
                <w:szCs w:val="24"/>
              </w:rPr>
              <w:t>обязательств на 36 месяцев с даты начала поставки мощности и внести уточняющие и технические изменения</w:t>
            </w:r>
            <w:r w:rsidRPr="009814B7">
              <w:rPr>
                <w:rFonts w:ascii="Garamond" w:hAnsi="Garamond"/>
                <w:bCs/>
                <w:color w:val="000000"/>
                <w:sz w:val="24"/>
                <w:szCs w:val="24"/>
              </w:rPr>
              <w:t>;</w:t>
            </w:r>
          </w:p>
          <w:p w14:paraId="799B24B3" w14:textId="6AFA6C67" w:rsidR="00525BB3" w:rsidRPr="009814B7" w:rsidRDefault="0055343E" w:rsidP="009814B7">
            <w:pPr>
              <w:pStyle w:val="af0"/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26"/>
              </w:tabs>
              <w:spacing w:after="0" w:line="240" w:lineRule="auto"/>
              <w:ind w:right="125"/>
              <w:contextualSpacing w:val="0"/>
              <w:jc w:val="both"/>
              <w:rPr>
                <w:rFonts w:ascii="Garamond" w:hAnsi="Garamond"/>
                <w:color w:val="000000"/>
                <w:sz w:val="24"/>
                <w:szCs w:val="24"/>
                <w:shd w:val="clear" w:color="auto" w:fill="FFFFFF"/>
              </w:rPr>
            </w:pPr>
            <w:r w:rsidRPr="009814B7">
              <w:rPr>
                <w:rFonts w:ascii="Garamond" w:hAnsi="Garamond"/>
                <w:sz w:val="24"/>
                <w:szCs w:val="24"/>
              </w:rPr>
              <w:t>в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>нести изменения в Регламент</w:t>
            </w:r>
            <w:r w:rsidRPr="009814B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562DD" w:rsidRPr="009814B7">
              <w:rPr>
                <w:rFonts w:ascii="Garamond" w:hAnsi="Garamond"/>
                <w:sz w:val="24"/>
                <w:szCs w:val="24"/>
              </w:rPr>
              <w:t>финансовых расчетов на оптовом рынке электроэнергии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>, устанавливающие минимальное обоснованное значение цены на мощность по договорам на модернизацию, а также внести уточняющие изменения в формы реестров авансовых обязательств/требований и реестров штрафов по договорам на модернизацию</w:t>
            </w:r>
            <w:r w:rsidR="008562DD" w:rsidRPr="009814B7">
              <w:rPr>
                <w:rFonts w:ascii="Garamond" w:hAnsi="Garamond"/>
                <w:sz w:val="24"/>
                <w:szCs w:val="24"/>
              </w:rPr>
              <w:t>;</w:t>
            </w:r>
          </w:p>
          <w:p w14:paraId="4FDBD22D" w14:textId="3A827CDC" w:rsidR="00525BB3" w:rsidRPr="009814B7" w:rsidRDefault="008562DD" w:rsidP="009814B7">
            <w:pPr>
              <w:pStyle w:val="af0"/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26"/>
              </w:tabs>
              <w:spacing w:after="0" w:line="240" w:lineRule="auto"/>
              <w:ind w:right="125"/>
              <w:contextualSpacing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9814B7">
              <w:rPr>
                <w:rFonts w:ascii="Garamond" w:hAnsi="Garamond"/>
                <w:sz w:val="24"/>
                <w:szCs w:val="24"/>
              </w:rPr>
              <w:t>в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>нести уточняющие изменения в реестры финансовых обязательств и штрафов по договорам оказания услуг по управлению изменением режима потребления, на</w:t>
            </w:r>
            <w:r w:rsidRPr="009814B7">
              <w:rPr>
                <w:rFonts w:ascii="Garamond" w:hAnsi="Garamond"/>
                <w:sz w:val="24"/>
                <w:szCs w:val="24"/>
              </w:rPr>
              <w:t>правляемые АО «АТС» в АО «ЦФР»;</w:t>
            </w:r>
          </w:p>
          <w:p w14:paraId="4B028181" w14:textId="77777777" w:rsidR="0081176D" w:rsidRPr="009814B7" w:rsidRDefault="00DE5F85" w:rsidP="009814B7">
            <w:pPr>
              <w:pStyle w:val="af0"/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26"/>
              </w:tabs>
              <w:spacing w:after="0" w:line="240" w:lineRule="auto"/>
              <w:ind w:right="125"/>
              <w:contextualSpacing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9814B7">
              <w:rPr>
                <w:rFonts w:ascii="Garamond" w:hAnsi="Garamond"/>
                <w:sz w:val="24"/>
                <w:szCs w:val="24"/>
              </w:rPr>
              <w:t>внести изменения в Регламент финансовых расчетов на оптовом рынке электроэнергии, связанные с уточнением порядка расчета величины, составляющей часть цены на мощность для обеспечения замещающих мероприятий для генерирующего объекта, в отношении которого уполномоченным органом принято решение о приостановлении его вывода из эксплуатации, и применения штрафа за невыполнение замещающих мероприятий по выводу из эксплуатации генерирующего оборудования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 w:rsidR="0081176D" w:rsidRPr="009814B7">
              <w:rPr>
                <w:rFonts w:ascii="Garamond" w:hAnsi="Garamond"/>
                <w:sz w:val="24"/>
                <w:szCs w:val="24"/>
              </w:rPr>
              <w:t>;</w:t>
            </w:r>
          </w:p>
          <w:p w14:paraId="3F1AD899" w14:textId="04D64D63" w:rsidR="00525BB3" w:rsidRPr="009814B7" w:rsidRDefault="008562DD" w:rsidP="009814B7">
            <w:pPr>
              <w:pStyle w:val="af0"/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26"/>
              </w:tabs>
              <w:spacing w:after="0" w:line="240" w:lineRule="auto"/>
              <w:ind w:right="125"/>
              <w:contextualSpacing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9814B7">
              <w:rPr>
                <w:rFonts w:ascii="Garamond" w:hAnsi="Garamond"/>
                <w:sz w:val="24"/>
                <w:szCs w:val="24"/>
              </w:rPr>
              <w:t>в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>нести уточняющие изменения в порядок проверки выполнения</w:t>
            </w:r>
            <w:r w:rsidR="00DD40F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>условий предоставления обеспечения исполнения обязательств по договорам оказания услуг по управлению изменением режима потребления в виде неустойки в отношении</w:t>
            </w:r>
            <w:r w:rsidR="00DD40F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>отборов ресурса на 4</w:t>
            </w:r>
            <w:r w:rsidR="005D65B7">
              <w:rPr>
                <w:rFonts w:ascii="Garamond" w:hAnsi="Garamond"/>
                <w:sz w:val="24"/>
                <w:szCs w:val="24"/>
              </w:rPr>
              <w:t>-й</w:t>
            </w:r>
            <w:r w:rsidR="00525BB3" w:rsidRPr="009814B7">
              <w:rPr>
                <w:rFonts w:ascii="Garamond" w:hAnsi="Garamond"/>
                <w:sz w:val="24"/>
                <w:szCs w:val="24"/>
              </w:rPr>
              <w:t xml:space="preserve"> квартал 2026 года.</w:t>
            </w:r>
          </w:p>
          <w:p w14:paraId="2420E849" w14:textId="6D09B123" w:rsidR="00C816D1" w:rsidRPr="009814B7" w:rsidRDefault="00B82321" w:rsidP="009814B7">
            <w:pPr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9814B7">
              <w:rPr>
                <w:rFonts w:ascii="Garamond" w:hAnsi="Garamond"/>
                <w:b/>
                <w:color w:val="000000"/>
                <w:sz w:val="24"/>
                <w:szCs w:val="24"/>
              </w:rPr>
              <w:t>Дата вступления в силу:</w:t>
            </w:r>
            <w:r w:rsidRPr="009814B7">
              <w:rPr>
                <w:rFonts w:ascii="Garamond" w:hAnsi="Garamond"/>
                <w:color w:val="000000"/>
                <w:sz w:val="24"/>
                <w:szCs w:val="24"/>
              </w:rPr>
              <w:t xml:space="preserve"> 1 </w:t>
            </w:r>
            <w:r w:rsidR="006F2AD6" w:rsidRPr="009814B7">
              <w:rPr>
                <w:rFonts w:ascii="Garamond" w:hAnsi="Garamond"/>
                <w:color w:val="000000"/>
                <w:sz w:val="24"/>
                <w:szCs w:val="24"/>
              </w:rPr>
              <w:t xml:space="preserve">августа </w:t>
            </w:r>
            <w:r w:rsidRPr="009814B7">
              <w:rPr>
                <w:rFonts w:ascii="Garamond" w:hAnsi="Garamond"/>
                <w:color w:val="000000"/>
                <w:sz w:val="24"/>
                <w:szCs w:val="24"/>
              </w:rPr>
              <w:t>2026 года.</w:t>
            </w:r>
          </w:p>
        </w:tc>
      </w:tr>
    </w:tbl>
    <w:p w14:paraId="3946E2B6" w14:textId="77777777" w:rsidR="00B82321" w:rsidRPr="009814B7" w:rsidRDefault="00B82321" w:rsidP="009814B7">
      <w:pPr>
        <w:spacing w:after="0" w:line="240" w:lineRule="auto"/>
        <w:ind w:left="120" w:firstLine="500"/>
        <w:jc w:val="both"/>
      </w:pPr>
      <w:r w:rsidRPr="009814B7">
        <w:rPr>
          <w:rFonts w:ascii="Garamond" w:hAnsi="Garamond"/>
          <w:color w:val="000000"/>
        </w:rPr>
        <w:t> </w:t>
      </w:r>
    </w:p>
    <w:p w14:paraId="225E566D" w14:textId="4752EC23" w:rsidR="00F95D65" w:rsidRDefault="00F95D65" w:rsidP="009814B7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9814B7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СОГЛАШЕНИЯ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(Приложение № Д 6.6.1 к Договору о присоединении к торговой системе оптового рынка)</w:t>
      </w:r>
    </w:p>
    <w:p w14:paraId="5339CC76" w14:textId="77777777" w:rsidR="009814B7" w:rsidRPr="009814B7" w:rsidRDefault="009814B7" w:rsidP="009814B7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6946"/>
      </w:tblGrid>
      <w:tr w:rsidR="00F95D65" w:rsidRPr="009814B7" w14:paraId="77276AF4" w14:textId="77777777" w:rsidTr="009814B7">
        <w:tc>
          <w:tcPr>
            <w:tcW w:w="993" w:type="dxa"/>
            <w:vAlign w:val="center"/>
          </w:tcPr>
          <w:p w14:paraId="182647FA" w14:textId="77777777" w:rsidR="00F95D65" w:rsidRPr="009814B7" w:rsidRDefault="00F95D65" w:rsidP="009814B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 xml:space="preserve">№ </w:t>
            </w:r>
          </w:p>
          <w:p w14:paraId="0FA3F407" w14:textId="77777777" w:rsidR="00F95D65" w:rsidRPr="009814B7" w:rsidRDefault="00F95D65" w:rsidP="009814B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04" w:type="dxa"/>
          </w:tcPr>
          <w:p w14:paraId="1FD5587B" w14:textId="77777777" w:rsidR="00F95D65" w:rsidRPr="009814B7" w:rsidRDefault="00F95D65" w:rsidP="009814B7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814B7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56B03967" w14:textId="77777777" w:rsidR="00F95D65" w:rsidRPr="009814B7" w:rsidRDefault="00F95D65" w:rsidP="009814B7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46" w:type="dxa"/>
          </w:tcPr>
          <w:p w14:paraId="419712A3" w14:textId="77777777" w:rsidR="00F95D65" w:rsidRPr="009814B7" w:rsidRDefault="00F95D65" w:rsidP="009814B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Предлагаемая редакция</w:t>
            </w:r>
          </w:p>
          <w:p w14:paraId="5BB2D878" w14:textId="77777777" w:rsidR="00F95D65" w:rsidRPr="009814B7" w:rsidRDefault="00F95D65" w:rsidP="009814B7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t>(изменения выделены цветом)</w:t>
            </w:r>
          </w:p>
        </w:tc>
      </w:tr>
      <w:tr w:rsidR="00F95D65" w:rsidRPr="009814B7" w14:paraId="1E95DD8E" w14:textId="77777777" w:rsidTr="009814B7">
        <w:tc>
          <w:tcPr>
            <w:tcW w:w="993" w:type="dxa"/>
            <w:vAlign w:val="center"/>
          </w:tcPr>
          <w:p w14:paraId="3E3EFA0B" w14:textId="382B81DB" w:rsidR="00F95D65" w:rsidRPr="009814B7" w:rsidRDefault="00F95D65" w:rsidP="009814B7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lastRenderedPageBreak/>
              <w:t>2.3</w:t>
            </w:r>
          </w:p>
        </w:tc>
        <w:tc>
          <w:tcPr>
            <w:tcW w:w="6804" w:type="dxa"/>
          </w:tcPr>
          <w:p w14:paraId="110B44F3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t>2.3. Аккредитив должен быть открыт на сумму не менее _________ (_______) рублей ____ (_____) копеек с окончанием срока действия не ранее чем ___________.</w:t>
            </w:r>
            <w:r w:rsidRPr="009814B7">
              <w:rPr>
                <w:rFonts w:ascii="Garamond" w:hAnsi="Garamond"/>
                <w:bCs/>
                <w:color w:val="000000"/>
              </w:rPr>
              <w:t xml:space="preserve"> </w:t>
            </w:r>
          </w:p>
          <w:p w14:paraId="7860E6A8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  <w:bCs/>
              </w:rPr>
              <w:t>АО «ЦФР» направляет исполняющему банку заявление об отказе в исполнении аккредитива, в</w:t>
            </w:r>
            <w:r w:rsidRPr="009814B7">
              <w:rPr>
                <w:rFonts w:ascii="Garamond" w:hAnsi="Garamond"/>
                <w:color w:val="000000"/>
              </w:rPr>
              <w:t xml:space="preserve"> случае если объект генерации, указанный в пункте 2.1 настоящего Соглашения, не был включен в перечень отобранных проектов в соответствии с Договором о присоединении и регламентами оптового рынка, </w:t>
            </w:r>
            <w:r w:rsidRPr="009814B7">
              <w:rPr>
                <w:rFonts w:ascii="Garamond" w:hAnsi="Garamond"/>
                <w:bCs/>
              </w:rPr>
              <w:t>а также в иных случаях, предусмотренных Договором о присоединении и регламентами оптового рынка</w:t>
            </w:r>
            <w:r w:rsidRPr="009814B7">
              <w:rPr>
                <w:rFonts w:ascii="Garamond" w:hAnsi="Garamond"/>
                <w:color w:val="000000"/>
              </w:rPr>
              <w:t>.</w:t>
            </w:r>
          </w:p>
          <w:p w14:paraId="387DA6B4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t xml:space="preserve">В случае если сумма открытого аккредитива не равна сумме аккредитива, указанной в настоящем пункте, но при этом составляет не менее 5 % от произведения планового объема установленной мощности, указанного в заявке, поданной Продавцом для участия в ОПТБО в отношении объекта генерации, предусмотренного в пункте 2.1 настоящего Соглашения, и предельной величины удельных капитальных затрат, равной 380 000 рублей на возведение 1 кВт установленной мощности генерирующего объекта, аккредитив признается соответствующим установленному </w:t>
            </w:r>
            <w:r w:rsidRPr="009814B7">
              <w:rPr>
                <w:rFonts w:ascii="Garamond" w:hAnsi="Garamond"/>
                <w:color w:val="000000"/>
              </w:rPr>
              <w:t>Договором о присоединении и регламентами оптового рынка</w:t>
            </w:r>
            <w:r w:rsidRPr="009814B7">
              <w:rPr>
                <w:rFonts w:ascii="Garamond" w:hAnsi="Garamond"/>
              </w:rPr>
              <w:t xml:space="preserve"> требованию к сумме аккредитива, и расчеты по уплате Продавцом штрафов по </w:t>
            </w:r>
            <w:r w:rsidRPr="009814B7">
              <w:rPr>
                <w:rFonts w:ascii="Garamond" w:hAnsi="Garamond"/>
                <w:color w:val="000000"/>
              </w:rPr>
              <w:t xml:space="preserve">договорам о предоставлении мощности квалифицированных генерирующих объектов, функционирующих на основе использования </w:t>
            </w:r>
            <w:r w:rsidRPr="009814B7">
              <w:rPr>
                <w:rFonts w:ascii="Garamond" w:hAnsi="Garamond"/>
              </w:rPr>
              <w:t>отходов производства и потребления, осуществляются в соответствии с настоящим Соглашением.</w:t>
            </w:r>
          </w:p>
          <w:p w14:paraId="477121FB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  <w:bCs/>
              </w:rPr>
              <w:t xml:space="preserve">В случае если в соответствии с Договором о предоставлении мощности квалифицированных генерирующих объектов, функционирующих на основе использования отходов производства и потребления, поставщик мощности обязан предоставить обеспечение исполнения обязательств по договорам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заключенным в отношении </w:t>
            </w:r>
            <w:r w:rsidRPr="009814B7">
              <w:rPr>
                <w:rFonts w:ascii="Garamond" w:hAnsi="Garamond"/>
                <w:bCs/>
              </w:rPr>
              <w:lastRenderedPageBreak/>
              <w:t xml:space="preserve">объекта генерации, указанного в пункте 2.1 настоящего Договора, на срок до истечения </w:t>
            </w:r>
            <w:r w:rsidRPr="009814B7">
              <w:rPr>
                <w:rFonts w:ascii="Garamond" w:hAnsi="Garamond"/>
              </w:rPr>
              <w:t>27 (двадцати семи)</w:t>
            </w:r>
            <w:r w:rsidRPr="009814B7">
              <w:rPr>
                <w:rFonts w:ascii="Garamond" w:hAnsi="Garamond"/>
                <w:bCs/>
              </w:rPr>
              <w:t xml:space="preserve"> месяцев с даты начала поставки мощности по указанным договорам, то Продавец обязан предоставить аккредитив, соответствующий требованиям Договора о предоставлении мощности квалифицированных генерирующих объектов, функционирующих на основе использования отходов производства и потребления, и Договора о присоединении, либо внести в открытый аккредитив изменения, соответствующие требованиям указанных договоров, в том числе предусматривающие окончание срока действия аккредитива не ранее чем по истечении 27 (двадцати семи) календарных месяцев с даты начала поставки мощности.</w:t>
            </w:r>
          </w:p>
          <w:p w14:paraId="5A3164D0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9814B7">
              <w:rPr>
                <w:rFonts w:ascii="Garamond" w:hAnsi="Garamond"/>
                <w:bCs/>
              </w:rPr>
              <w:t xml:space="preserve">В случае если Продавец имеет намерение в соответствии с Договором о предоставлении мощности квалифицированных генерирующих объектов, функционирующих на основе использования отходов производства и потребления, изменить дату начала поставки мощности объекта генерации на более позднюю дату, то Продавец обязан внести в открытый аккредитив изменения, предусматривающие окончание срока действия аккредитива не ранее чем по истечении 15 (пятнадцати) календарных месяцев с измененной даты начала поставки мощности указанного объекта генерации, или предоставить новый аккредитив, соответствующий требованиям Договора о присоединении. В случае если на планируемую дату внесения указанных изменений в Договор о предоставлении мощности квалифицированных генерирующих объектов, функционирующих на основе использования отходов производства и потребления, была произведена и (или) должна быть произведена оплата по аккредитиву, неиспользованная сумма (неиспользованная часть) аккредитива должна быть увеличена на соответствующую сумму, оплаченную и (или) подлежащую оплате по аккредитиву по состоянию на указанную планируемую дату внесения изменений в Договор о предоставлении мощности квалифицированных </w:t>
            </w:r>
            <w:r w:rsidRPr="009814B7">
              <w:rPr>
                <w:rFonts w:ascii="Garamond" w:hAnsi="Garamond"/>
                <w:bCs/>
              </w:rPr>
              <w:lastRenderedPageBreak/>
              <w:t>генерирующих объектов, функционирующих на основе использования отходов производства и потребления.</w:t>
            </w:r>
          </w:p>
        </w:tc>
        <w:tc>
          <w:tcPr>
            <w:tcW w:w="6946" w:type="dxa"/>
          </w:tcPr>
          <w:p w14:paraId="33F5561B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lastRenderedPageBreak/>
              <w:t>2.3. Аккредитив должен быть открыт на сумму не менее _________ (_______) рублей ____ (_____) копеек с окончанием срока действия не ранее чем ___________.</w:t>
            </w:r>
            <w:r w:rsidRPr="009814B7">
              <w:rPr>
                <w:rFonts w:ascii="Garamond" w:hAnsi="Garamond"/>
                <w:bCs/>
                <w:color w:val="000000"/>
              </w:rPr>
              <w:t xml:space="preserve"> </w:t>
            </w:r>
          </w:p>
          <w:p w14:paraId="65F51BC7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  <w:bCs/>
              </w:rPr>
              <w:t>АО «ЦФР» направляет исполняющему банку заявление об отказе в исполнении аккредитива, в</w:t>
            </w:r>
            <w:r w:rsidRPr="009814B7">
              <w:rPr>
                <w:rFonts w:ascii="Garamond" w:hAnsi="Garamond"/>
                <w:color w:val="000000"/>
              </w:rPr>
              <w:t xml:space="preserve"> случае если объект генерации, указанный в пункте 2.1 настоящего Соглашения, не был включен в перечень отобранных проектов в соответствии с Договором о присоединении и регламентами оптового рынка, </w:t>
            </w:r>
            <w:r w:rsidRPr="009814B7">
              <w:rPr>
                <w:rFonts w:ascii="Garamond" w:hAnsi="Garamond"/>
                <w:bCs/>
              </w:rPr>
              <w:t>а также в иных случаях, предусмотренных Договором о присоединении и регламентами оптового рынка</w:t>
            </w:r>
            <w:r w:rsidRPr="009814B7">
              <w:rPr>
                <w:rFonts w:ascii="Garamond" w:hAnsi="Garamond"/>
                <w:color w:val="000000"/>
              </w:rPr>
              <w:t>.</w:t>
            </w:r>
          </w:p>
          <w:p w14:paraId="0737968F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t xml:space="preserve">В случае если сумма открытого аккредитива не равна сумме аккредитива, указанной в настоящем пункте, но при этом составляет не менее 5 % от произведения планового объема установленной мощности, указанного в заявке, поданной Продавцом для участия в ОПТБО в отношении объекта генерации, предусмотренного в пункте 2.1 настоящего Соглашения, и предельной величины удельных капитальных затрат, равной 380 000 рублей на возведение 1 кВт установленной мощности генерирующего объекта, аккредитив признается соответствующим установленному </w:t>
            </w:r>
            <w:r w:rsidRPr="009814B7">
              <w:rPr>
                <w:rFonts w:ascii="Garamond" w:hAnsi="Garamond"/>
                <w:color w:val="000000"/>
              </w:rPr>
              <w:t>Договором о присоединении и регламентами оптового рынка</w:t>
            </w:r>
            <w:r w:rsidRPr="009814B7">
              <w:rPr>
                <w:rFonts w:ascii="Garamond" w:hAnsi="Garamond"/>
              </w:rPr>
              <w:t xml:space="preserve"> требованию к сумме аккредитива, и расчеты по уплате Продавцом штрафов по </w:t>
            </w:r>
            <w:r w:rsidRPr="009814B7">
              <w:rPr>
                <w:rFonts w:ascii="Garamond" w:hAnsi="Garamond"/>
                <w:color w:val="000000"/>
              </w:rPr>
              <w:t xml:space="preserve">договорам о предоставлении мощности квалифицированных генерирующих объектов, функционирующих на основе использования </w:t>
            </w:r>
            <w:r w:rsidRPr="009814B7">
              <w:rPr>
                <w:rFonts w:ascii="Garamond" w:hAnsi="Garamond"/>
              </w:rPr>
              <w:t>отходов производства и потребления, осуществляются в соответствии с настоящим Соглашением.</w:t>
            </w:r>
          </w:p>
          <w:p w14:paraId="7A97A9B0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  <w:bCs/>
              </w:rPr>
            </w:pPr>
            <w:r w:rsidRPr="009814B7">
              <w:rPr>
                <w:rFonts w:ascii="Garamond" w:hAnsi="Garamond"/>
                <w:bCs/>
              </w:rPr>
              <w:t xml:space="preserve">В случае если в соответствии с Договором о предоставлении мощности квалифицированных генерирующих объектов, функционирующих на основе использования отходов производства и потребления, поставщик мощности обязан предоставить обеспечение исполнения обязательств по договорам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заключенным в отношении объекта </w:t>
            </w:r>
            <w:r w:rsidRPr="009814B7">
              <w:rPr>
                <w:rFonts w:ascii="Garamond" w:hAnsi="Garamond"/>
                <w:bCs/>
              </w:rPr>
              <w:lastRenderedPageBreak/>
              <w:t xml:space="preserve">генерации, указанного в пункте 2.1 настоящего Договора, на срок до </w:t>
            </w:r>
            <w:r w:rsidRPr="009814B7">
              <w:rPr>
                <w:rFonts w:ascii="Garamond" w:hAnsi="Garamond"/>
              </w:rPr>
              <w:t xml:space="preserve">истечения </w:t>
            </w:r>
            <w:r w:rsidRPr="009814B7">
              <w:rPr>
                <w:rFonts w:ascii="Garamond" w:hAnsi="Garamond"/>
                <w:bCs/>
              </w:rPr>
              <w:t>27 (двадцати семи)</w:t>
            </w:r>
            <w:r w:rsidRPr="009814B7">
              <w:rPr>
                <w:rFonts w:ascii="Garamond" w:hAnsi="Garamond"/>
                <w:bCs/>
                <w:highlight w:val="yellow"/>
              </w:rPr>
              <w:t>, 39 (тридцати девяти), 51 (пятидесяти одного) и 63 (шестидесяти трех)</w:t>
            </w:r>
            <w:r w:rsidRPr="009814B7">
              <w:rPr>
                <w:rFonts w:ascii="Garamond" w:hAnsi="Garamond"/>
              </w:rPr>
              <w:t xml:space="preserve"> </w:t>
            </w:r>
            <w:r w:rsidRPr="009814B7">
              <w:rPr>
                <w:rFonts w:ascii="Garamond" w:hAnsi="Garamond"/>
                <w:bCs/>
              </w:rPr>
              <w:t>месяцев с даты начала поставки мощности по указанным договорам, то Продавец обязан предоставить аккредитив, соответствующий требованиям Договора о предоставлении мощности квалифицированных генерирующих объектов, функционирующих на основе использования отходов производства и потребления, и Договора о присоединении, либо внести в открытый аккредитив изменения, соответствующие требованиям указанных договоров.</w:t>
            </w:r>
          </w:p>
          <w:p w14:paraId="2755B88E" w14:textId="77777777" w:rsidR="00F95D65" w:rsidRPr="009814B7" w:rsidRDefault="00F95D65" w:rsidP="00F95D65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  <w:bCs/>
              </w:rPr>
              <w:t>В случае если Продавец имеет намерение в соответствии с Договором о предоставлении мощности квалифицированных генерирующих объектов, функционирующих на основе использования отходов производства и потребления, изменить дату начала поставки мощности объекта генерации на более позднюю дату, то Продавец обязан внести в открытый аккредитив изменения, предусматривающие окончание срока действия аккредитива не ранее чем по истечении 15 (пятнадцати) календарных месяцев с измененной даты начала поставки мощности указанного объекта генерации, или предоставить новый аккредитив, соответствующий требованиям Договора о присоединении. В случае если на планируемую дату внесения указанных изменений в Договор о предоставлении мощности квалифицированных генерирующих объектов, функционирующих на основе использования отходов производства и потребления, была произведена и (или) должна быть произведена оплата по аккредитиву, неиспользованная сумма (неиспользованная часть) аккредитива должна быть увеличена на соответствующую сумму, оплаченную и (или) подлежащую оплате по аккредитиву по состоянию на указанную планируемую дату внесения изменений в Договор о предоставлении мощности квалифицированных генерирующих объектов, функционирующих на основе использования отходов производства и потребления.</w:t>
            </w:r>
          </w:p>
        </w:tc>
      </w:tr>
      <w:tr w:rsidR="00F95D65" w:rsidRPr="009814B7" w14:paraId="6A89B64A" w14:textId="77777777" w:rsidTr="009814B7">
        <w:tc>
          <w:tcPr>
            <w:tcW w:w="993" w:type="dxa"/>
            <w:shd w:val="clear" w:color="auto" w:fill="FFFFFF" w:themeFill="background1"/>
            <w:vAlign w:val="center"/>
          </w:tcPr>
          <w:p w14:paraId="76614C60" w14:textId="757004A2" w:rsidR="00F95D65" w:rsidRPr="009814B7" w:rsidRDefault="009814B7" w:rsidP="00F95D65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3.1</w:t>
            </w:r>
          </w:p>
        </w:tc>
        <w:tc>
          <w:tcPr>
            <w:tcW w:w="6804" w:type="dxa"/>
            <w:shd w:val="clear" w:color="auto" w:fill="FFFFFF" w:themeFill="background1"/>
          </w:tcPr>
          <w:p w14:paraId="0DBBFD22" w14:textId="77777777" w:rsidR="00F95D65" w:rsidRPr="009814B7" w:rsidRDefault="00F95D65" w:rsidP="00F95D65">
            <w:pPr>
              <w:tabs>
                <w:tab w:val="left" w:pos="284"/>
              </w:tabs>
              <w:spacing w:after="120" w:line="288" w:lineRule="auto"/>
              <w:jc w:val="both"/>
              <w:rPr>
                <w:rFonts w:ascii="Garamond" w:hAnsi="Garamond"/>
                <w:bCs/>
              </w:rPr>
            </w:pPr>
            <w:r w:rsidRPr="009814B7">
              <w:rPr>
                <w:rFonts w:ascii="Garamond" w:hAnsi="Garamond"/>
                <w:bCs/>
              </w:rPr>
              <w:t xml:space="preserve">3.1. Настоящее Соглашение вступает в силу с даты, указанной на титульном листе настоящего Соглашения (дата заключения соглашения), и прекращается по истечении </w:t>
            </w:r>
            <w:r w:rsidRPr="009814B7">
              <w:rPr>
                <w:rFonts w:ascii="Garamond" w:hAnsi="Garamond"/>
                <w:bCs/>
                <w:highlight w:val="yellow"/>
              </w:rPr>
              <w:t>27 (двадцати семи)</w:t>
            </w:r>
            <w:r w:rsidRPr="009814B7">
              <w:rPr>
                <w:rFonts w:ascii="Garamond" w:hAnsi="Garamond"/>
                <w:bCs/>
              </w:rPr>
              <w:t xml:space="preserve"> месяцев с 1 января 20___ года.</w:t>
            </w:r>
          </w:p>
        </w:tc>
        <w:tc>
          <w:tcPr>
            <w:tcW w:w="6946" w:type="dxa"/>
            <w:shd w:val="clear" w:color="auto" w:fill="FFFFFF" w:themeFill="background1"/>
          </w:tcPr>
          <w:p w14:paraId="7FEAB75F" w14:textId="77777777" w:rsidR="00F95D65" w:rsidRPr="009814B7" w:rsidRDefault="00F95D65" w:rsidP="00F95D65">
            <w:pPr>
              <w:tabs>
                <w:tab w:val="left" w:pos="284"/>
              </w:tabs>
              <w:spacing w:after="120" w:line="288" w:lineRule="auto"/>
              <w:jc w:val="both"/>
              <w:rPr>
                <w:rFonts w:ascii="Garamond" w:hAnsi="Garamond"/>
                <w:bCs/>
              </w:rPr>
            </w:pPr>
            <w:r w:rsidRPr="009814B7">
              <w:rPr>
                <w:rFonts w:ascii="Garamond" w:hAnsi="Garamond"/>
                <w:bCs/>
              </w:rPr>
              <w:t xml:space="preserve">3.1. Настоящее Соглашение вступает в силу с даты, указанной на титульном листе настоящего Соглашения (дата заключения соглашения), и прекращается по истечении </w:t>
            </w:r>
            <w:r w:rsidRPr="009814B7">
              <w:rPr>
                <w:rFonts w:ascii="Garamond" w:hAnsi="Garamond"/>
                <w:bCs/>
                <w:highlight w:val="yellow"/>
              </w:rPr>
              <w:t>63 (шестидесяти трех)</w:t>
            </w:r>
            <w:r w:rsidRPr="009814B7">
              <w:rPr>
                <w:rFonts w:ascii="Garamond" w:hAnsi="Garamond"/>
                <w:bCs/>
              </w:rPr>
              <w:t xml:space="preserve"> месяцев с 1 января 20___ года.</w:t>
            </w:r>
          </w:p>
        </w:tc>
      </w:tr>
    </w:tbl>
    <w:p w14:paraId="1DE70AA3" w14:textId="77777777" w:rsidR="00F95D65" w:rsidRPr="009814B7" w:rsidRDefault="00F95D65" w:rsidP="00F95D65">
      <w:pPr>
        <w:spacing w:after="0"/>
        <w:ind w:left="120"/>
        <w:jc w:val="both"/>
        <w:rPr>
          <w:rFonts w:ascii="Garamond" w:hAnsi="Garamond"/>
          <w:b/>
          <w:color w:val="000000"/>
          <w:sz w:val="26"/>
        </w:rPr>
      </w:pPr>
    </w:p>
    <w:p w14:paraId="438FD652" w14:textId="77777777" w:rsidR="00F95D65" w:rsidRPr="009814B7" w:rsidRDefault="00F95D65" w:rsidP="00DD06DC">
      <w:pPr>
        <w:spacing w:after="0" w:line="240" w:lineRule="auto"/>
        <w:ind w:left="119"/>
      </w:pPr>
      <w:r w:rsidRPr="009814B7">
        <w:rPr>
          <w:rFonts w:ascii="Garamond" w:hAnsi="Garamond"/>
          <w:b/>
          <w:color w:val="000000"/>
          <w:sz w:val="26"/>
        </w:rPr>
        <w:t>Предложения по изменениям и дополнениям в </w:t>
      </w:r>
      <w:r w:rsidRPr="009814B7">
        <w:rPr>
          <w:rFonts w:ascii="Garamond" w:hAnsi="Garamond"/>
          <w:b/>
          <w:bCs/>
          <w:sz w:val="26"/>
        </w:rPr>
        <w:t>РЕГЛАМЕНТ ПРОВЕДЕНИЯ КОНКУРСНОГО ОТБОРА ИНВЕСТИЦИОННЫХ ПРОЕКТОВ ПО СТРОИТЕЛЬСТВУ (РЕКОНСТРУКЦИИ, МОДЕРНИЗАЦИИ) ГЕНЕРИРУЮЩИХ ОБЪЕКТОВ, ФУНКЦИОНИРУЮЩИХ НА ОСНОВЕ ИСПОЛЬЗОВАНИЯ ОТХОДОВ ПРОИЗВОДСТВА И ПОТРЕБЛЕНИЯ</w:t>
      </w:r>
      <w:r w:rsidRPr="009814B7">
        <w:rPr>
          <w:rFonts w:ascii="Garamond" w:hAnsi="Garamond"/>
          <w:b/>
          <w:color w:val="000000"/>
          <w:sz w:val="26"/>
        </w:rPr>
        <w:t xml:space="preserve"> (Приложение № 27.1 к Договору о присоединении к торговой системе оптового рынка)</w:t>
      </w:r>
    </w:p>
    <w:p w14:paraId="001DF018" w14:textId="77777777" w:rsidR="00F95D65" w:rsidRPr="009814B7" w:rsidRDefault="00F95D65" w:rsidP="00F95D65">
      <w:pPr>
        <w:spacing w:after="0"/>
        <w:ind w:left="120" w:firstLine="500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823"/>
        <w:gridCol w:w="6862"/>
      </w:tblGrid>
      <w:tr w:rsidR="00F95D65" w:rsidRPr="00B5647D" w14:paraId="5C8AD793" w14:textId="77777777" w:rsidTr="00B5647D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07634" w14:textId="77777777" w:rsidR="00F95D65" w:rsidRPr="00B5647D" w:rsidRDefault="00F95D65" w:rsidP="00B5647D">
            <w:pPr>
              <w:spacing w:after="0" w:line="240" w:lineRule="auto"/>
              <w:ind w:left="51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b/>
                <w:color w:val="000000"/>
              </w:rPr>
              <w:t>№ пункта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75D1E" w14:textId="77777777" w:rsidR="00940D2F" w:rsidRPr="00B5647D" w:rsidRDefault="00F95D65" w:rsidP="00B5647D">
            <w:pPr>
              <w:spacing w:after="0" w:line="240" w:lineRule="auto"/>
              <w:ind w:left="51"/>
              <w:jc w:val="center"/>
              <w:rPr>
                <w:rFonts w:ascii="Garamond" w:hAnsi="Garamond"/>
                <w:b/>
                <w:color w:val="000000"/>
              </w:rPr>
            </w:pPr>
            <w:r w:rsidRPr="00B5647D"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14:paraId="1C136630" w14:textId="2338EC20" w:rsidR="00F95D65" w:rsidRPr="00B5647D" w:rsidRDefault="00F95D65" w:rsidP="00B5647D">
            <w:pPr>
              <w:spacing w:after="0" w:line="240" w:lineRule="auto"/>
              <w:ind w:left="51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6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FF7A3" w14:textId="77777777" w:rsidR="00940D2F" w:rsidRPr="00B5647D" w:rsidRDefault="00F95D65" w:rsidP="00B5647D">
            <w:pPr>
              <w:spacing w:after="0" w:line="240" w:lineRule="auto"/>
              <w:ind w:left="51"/>
              <w:jc w:val="center"/>
              <w:rPr>
                <w:rFonts w:ascii="Garamond" w:hAnsi="Garamond"/>
                <w:color w:val="000000"/>
              </w:rPr>
            </w:pPr>
            <w:r w:rsidRPr="00B5647D">
              <w:rPr>
                <w:rFonts w:ascii="Garamond" w:hAnsi="Garamond"/>
                <w:b/>
                <w:color w:val="000000"/>
              </w:rPr>
              <w:t>Предлагаемая редакция</w:t>
            </w:r>
            <w:r w:rsidRPr="00B5647D">
              <w:rPr>
                <w:rFonts w:ascii="Garamond" w:hAnsi="Garamond"/>
                <w:color w:val="000000"/>
              </w:rPr>
              <w:t xml:space="preserve"> </w:t>
            </w:r>
          </w:p>
          <w:p w14:paraId="2F43F13F" w14:textId="1A2ADA28" w:rsidR="00F95D65" w:rsidRPr="00B5647D" w:rsidRDefault="00F95D65" w:rsidP="00B5647D">
            <w:pPr>
              <w:spacing w:after="0" w:line="240" w:lineRule="auto"/>
              <w:ind w:left="51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F95D65" w:rsidRPr="00B5647D" w14:paraId="00C6818D" w14:textId="77777777" w:rsidTr="00B5647D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0C80" w14:textId="573C8DB5" w:rsidR="00F95D65" w:rsidRPr="00B5647D" w:rsidRDefault="00DD06DC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DD06DC">
              <w:rPr>
                <w:rFonts w:ascii="Garamond" w:hAnsi="Garamond"/>
                <w:b/>
                <w:color w:val="000000"/>
              </w:rPr>
              <w:t>Приложение 4,</w:t>
            </w:r>
            <w:r w:rsidR="00F95D65" w:rsidRPr="00B5647D">
              <w:rPr>
                <w:rFonts w:ascii="Garamond" w:hAnsi="Garamond"/>
                <w:color w:val="000000"/>
              </w:rPr>
              <w:t xml:space="preserve"> </w:t>
            </w:r>
            <w:r w:rsidR="00F95D65" w:rsidRPr="00B5647D">
              <w:rPr>
                <w:rFonts w:ascii="Garamond" w:hAnsi="Garamond"/>
                <w:b/>
                <w:color w:val="000000"/>
              </w:rPr>
              <w:t>1.1.2</w:t>
            </w:r>
            <w:r w:rsidR="00F95D65" w:rsidRPr="00B5647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8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556C22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Продавец по ДПМ ТБО обязан:</w:t>
            </w:r>
          </w:p>
          <w:p w14:paraId="1D2221D4" w14:textId="77777777" w:rsidR="00F95D65" w:rsidRPr="00B5647D" w:rsidRDefault="00F95D65" w:rsidP="00B5647D">
            <w:pPr>
              <w:numPr>
                <w:ilvl w:val="0"/>
                <w:numId w:val="17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предоставить новое обеспечение исполнения обязательств в отношении ДПМ ТБО, если произошло какое-либо из событий, указанных в пп. 1.1.2.1–1.1.2.8 настоящего пункта. Новое обеспечение должно быть предоставлено в объеме, указанном в п. 1.2 настоящего </w:t>
            </w:r>
            <w:r w:rsidRPr="00270037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 xml:space="preserve">риложения, с учетом особенностей, предусмотренных пунктом 1.1.2.9 настоящего </w:t>
            </w:r>
            <w:r w:rsidRPr="00270037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риложения;</w:t>
            </w:r>
          </w:p>
          <w:p w14:paraId="417894D0" w14:textId="77777777" w:rsidR="00F95D65" w:rsidRPr="00B5647D" w:rsidRDefault="00F95D65" w:rsidP="00B5647D">
            <w:pPr>
              <w:numPr>
                <w:ilvl w:val="0"/>
                <w:numId w:val="17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предоставить обеспечение исполнения обязательств по ДПМ ТБО до истечения 27 (двадцати семи) месяцев с даты начала поставки мощности (далее по тексту – обеспечение на 27 месяцев), в случае если срок действия обеспечения исполнения обязательств по ДПМ ТБО истекает до окончания 27 месяцев с даты начала поставки мощности. Обеспечение на 27 месяцев должно быть предоставлено в порядке и сроки, предусмотренные п. 4 настоящего </w:t>
            </w:r>
            <w:r w:rsidRPr="00F6451E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49F1BE63" w14:textId="77777777" w:rsidR="00F95D65" w:rsidRPr="00B5647D" w:rsidRDefault="00F95D65" w:rsidP="00B5647D">
            <w:pPr>
              <w:numPr>
                <w:ilvl w:val="0"/>
                <w:numId w:val="17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в случае реализации поставщиком мощности по ДПМ ТБО права на изменение даты окончания поставки мощности в соответствии с пунктом 2143 Правил оптового рынка предоставить обеспечение исполнения обязательств по ДПМ ТБО до истечения 39 (тридцати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lastRenderedPageBreak/>
              <w:t>девяти) месяцев с даты начала поставки мощности (далее по тексту – обеспечение на 39 месяцев), в случае если срок действия обеспечения исполнения обязательств по ДПМ ТБО истекает до окончания 39 месяцев с даты начала поставки мощности. Обеспечение на 39 месяцев должно быть предоставлено в порядке и сроки, предусмотренные настоящим Приложением.</w:t>
            </w:r>
          </w:p>
        </w:tc>
        <w:tc>
          <w:tcPr>
            <w:tcW w:w="68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1B919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>Продавец по ДПМ ТБО обязан:</w:t>
            </w:r>
          </w:p>
          <w:p w14:paraId="5AC6EBD1" w14:textId="15C2DD92" w:rsidR="00F95D65" w:rsidRPr="00B5647D" w:rsidRDefault="00F95D65" w:rsidP="00B5647D">
            <w:pPr>
              <w:numPr>
                <w:ilvl w:val="0"/>
                <w:numId w:val="18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предоставить новое обеспечение исполнения обязательств в отношении ДПМ ТБО, если произошло какое-либо из событий, указанных в пп. 1.1.2.1–1.1.2.8 настоящего пункта. Новое обеспечение должно быть предоставлено в объеме, указанном в п. 1.2 настоящего </w:t>
            </w:r>
            <w:r w:rsidR="00270037" w:rsidRPr="00270037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 xml:space="preserve">риложения, с учетом особенностей, предусмотренных пунктом 1.1.2.9 настоящего </w:t>
            </w:r>
            <w:r w:rsidR="00270037" w:rsidRPr="00270037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риложения;</w:t>
            </w:r>
          </w:p>
          <w:p w14:paraId="1C5194CF" w14:textId="20B8A384" w:rsidR="00F95D65" w:rsidRPr="00B5647D" w:rsidRDefault="00F95D65" w:rsidP="001E3676">
            <w:pPr>
              <w:numPr>
                <w:ilvl w:val="0"/>
                <w:numId w:val="18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предоставить обеспечение исполнения обязательств по ДПМ ТБО до истечения 27 (двадцати семи) месяцев с даты начала поставки мощности (далее по тексту – обеспечение на 27 месяцев), в случае если срок действия обеспечения исполнения обязательств по ДПМ ТБО истекает до окончания 27 месяцев с даты начала поставки мощности. Обеспечение на 27 месяцев должно быть предоставлено в порядке и сроки, предусмотренные п. 4 настоящего </w:t>
            </w:r>
            <w:r w:rsidR="00F6451E" w:rsidRPr="00F6451E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риложения.</w:t>
            </w:r>
            <w:r w:rsidR="00AF7470" w:rsidRPr="00B5647D">
              <w:rPr>
                <w:rFonts w:ascii="Garamond" w:hAnsi="Garamond"/>
                <w:color w:val="000000"/>
              </w:rPr>
              <w:t xml:space="preserve"> </w:t>
            </w:r>
            <w:r w:rsidR="001E3676">
              <w:rPr>
                <w:rFonts w:ascii="Garamond" w:hAnsi="Garamond"/>
                <w:color w:val="000000"/>
                <w:highlight w:val="yellow"/>
              </w:rPr>
              <w:t>В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 случае реализации поставщиком мощности по ДПМ ТБО права на изменение даты окончания поставки мощности в соответствии с пунктом 214</w:t>
            </w:r>
            <w:r w:rsidRPr="001E3676">
              <w:rPr>
                <w:rFonts w:ascii="Garamond" w:hAnsi="Garamond"/>
                <w:color w:val="000000"/>
                <w:highlight w:val="yellow"/>
                <w:vertAlign w:val="superscript"/>
              </w:rPr>
              <w:t>3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 Правил оптового рынка </w:t>
            </w:r>
            <w:r w:rsidR="001E3676">
              <w:rPr>
                <w:rFonts w:ascii="Garamond" w:hAnsi="Garamond"/>
                <w:color w:val="000000"/>
                <w:highlight w:val="yellow"/>
              </w:rPr>
              <w:t>–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предоставить </w:t>
            </w:r>
            <w:r w:rsidR="001E3676">
              <w:rPr>
                <w:rFonts w:ascii="Garamond" w:hAnsi="Garamond"/>
                <w:color w:val="000000"/>
                <w:highlight w:val="yellow"/>
              </w:rPr>
              <w:t>также</w:t>
            </w:r>
            <w:r w:rsidR="001E3676" w:rsidRPr="00B5647D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обеспечение исполнения обязательств по ДПМ ТБО до истечения 39 (тридцати девяти) месяцев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lastRenderedPageBreak/>
              <w:t>с даты начала поставки мощности (далее по тексту – обеспечение на 39 месяцев), в случае если срок действия обеспечения исполнения обязательств по ДПМ ТБО истекает до окончания 39 месяцев с даты начала поставки мощности. Обеспечение на 39 месяцев должно быть предоставлено в порядке и сроки, п</w:t>
            </w:r>
            <w:r w:rsidR="001E3676">
              <w:rPr>
                <w:rFonts w:ascii="Garamond" w:hAnsi="Garamond"/>
                <w:color w:val="000000"/>
                <w:highlight w:val="yellow"/>
              </w:rPr>
              <w:t>редусмотренные п. 4 настоящего п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риложения.</w:t>
            </w:r>
          </w:p>
        </w:tc>
      </w:tr>
      <w:tr w:rsidR="00F95D65" w:rsidRPr="00B5647D" w14:paraId="7574AFAE" w14:textId="77777777" w:rsidTr="00B5647D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A21D" w14:textId="42A7AB09" w:rsidR="00F95D65" w:rsidRPr="00B5647D" w:rsidRDefault="00F95D65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 xml:space="preserve"> </w:t>
            </w:r>
            <w:r w:rsidR="00DD06DC" w:rsidRPr="00DD06DC">
              <w:rPr>
                <w:rFonts w:ascii="Garamond" w:hAnsi="Garamond"/>
                <w:b/>
                <w:color w:val="000000"/>
              </w:rPr>
              <w:t>Приложение 4,</w:t>
            </w:r>
            <w:r w:rsidR="00DD06DC">
              <w:rPr>
                <w:rFonts w:ascii="Garamond" w:hAnsi="Garamond"/>
                <w:b/>
                <w:color w:val="000000"/>
              </w:rPr>
              <w:t xml:space="preserve"> </w:t>
            </w:r>
            <w:r w:rsidRPr="00B5647D">
              <w:rPr>
                <w:rFonts w:ascii="Garamond" w:hAnsi="Garamond"/>
                <w:b/>
                <w:color w:val="000000"/>
              </w:rPr>
              <w:t>4</w:t>
            </w:r>
            <w:r w:rsidRPr="00B5647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8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C0C99" w14:textId="77777777" w:rsidR="00F95D65" w:rsidRPr="00B5647D" w:rsidRDefault="00F95D65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ТРЕБОВАНИЯ К ОБЕСПЕЧЕНИЮ ИСПОЛНЕНИЯ ОБЯЗАТЕЛЬСТВ ПО ДПМ ТБО В ЦЕЛЯХ ОБЕСПЕЧЕНИЯ ИСПОЛНЕНИЯ ОБЯЗАТЕЛЬСТВ ДО ИСТЕЧЕНИЯ 27 МЕСЯЦЕВ С ДАТЫ НАЧАЛА ПОСТАВКИ МОЩНОСТИ И ПОРЯДОК ЕГО ПРЕДОСТАВЛЕНИЯ</w:t>
            </w:r>
          </w:p>
          <w:p w14:paraId="206C3BA0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73382E22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Обеспечение исполнения обязательств по ДПМ ТБО до истечения 27 (двадцати семи) месяцев с даты начала поставки мощности (далее – обеспечение на 27 месяцев) должно соответствовать требованиям, предусмотренным настоящим </w:t>
            </w:r>
            <w:r w:rsidRPr="00803078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 xml:space="preserve">риложением, с учетом особенностей, предусмотренных пунктами 4.1, 4.2, 4.3 настоящего </w:t>
            </w:r>
            <w:r w:rsidRPr="00127A0B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риложения.</w:t>
            </w:r>
          </w:p>
        </w:tc>
        <w:tc>
          <w:tcPr>
            <w:tcW w:w="68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EB35B" w14:textId="1F1DA0FB" w:rsidR="00F95D65" w:rsidRPr="00B5647D" w:rsidRDefault="00F95D65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ТРЕБОВАНИЯ К ОБЕСПЕЧЕНИЮ ИСПОЛНЕНИЯ ОБЯЗАТЕЛЬСТВ ПО ДПМ ТБО В ЦЕЛЯХ ОБЕСПЕЧЕНИЯ ИСПОЛНЕНИЯ ОБЯЗАТЕЛЬСТВ ДО ИСТЕЧЕНИЯ 27 МЕСЯЦЕВ</w:t>
            </w:r>
            <w:r w:rsidR="00127A0B">
              <w:rPr>
                <w:rFonts w:ascii="Garamond" w:hAnsi="Garamond"/>
                <w:color w:val="000000"/>
              </w:rPr>
              <w:t xml:space="preserve">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/</w:t>
            </w:r>
            <w:r w:rsidR="00127A0B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39 МЕСЯЦЕВ</w:t>
            </w:r>
            <w:r w:rsidRPr="00B5647D">
              <w:rPr>
                <w:rFonts w:ascii="Garamond" w:hAnsi="Garamond"/>
                <w:color w:val="000000"/>
              </w:rPr>
              <w:t xml:space="preserve"> С ДАТЫ НАЧАЛА ПОСТАВКИ МОЩНОСТИ И ПОРЯДОК ЕГО ПРЕДОСТАВЛЕНИЯ</w:t>
            </w:r>
          </w:p>
          <w:p w14:paraId="5F437E34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3B4D6A0E" w14:textId="3EE40EE9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Обеспечение исполнения обязательств по ДПМ ТБО до истечения 27 (двадцати семи) месяцев с даты начала поставки мощности (далее – обеспечение на 27 месяцев) должно соответствовать требованиям, предусмотренным настоящим </w:t>
            </w:r>
            <w:r w:rsidR="00803078" w:rsidRPr="00803078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риложением, с учетом особенностей, предусмотренных пун</w:t>
            </w:r>
            <w:r w:rsidR="00127A0B">
              <w:rPr>
                <w:rFonts w:ascii="Garamond" w:hAnsi="Garamond"/>
                <w:color w:val="000000"/>
              </w:rPr>
              <w:t xml:space="preserve">ктами 4.1, 4.2, 4.3 настоящего </w:t>
            </w:r>
            <w:r w:rsidR="00127A0B" w:rsidRPr="00127A0B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риложения.</w:t>
            </w:r>
          </w:p>
          <w:p w14:paraId="23EA7AC5" w14:textId="2AC1935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  <w:highlight w:val="yellow"/>
              </w:rPr>
              <w:t>В случае реализации поставщиком мощности по ДПМ ТБО права на изменение даты окончания поставки мощности в соответствии с пунктом 214</w:t>
            </w:r>
            <w:r w:rsidRPr="00127A0B">
              <w:rPr>
                <w:rFonts w:ascii="Garamond" w:hAnsi="Garamond"/>
                <w:color w:val="000000"/>
                <w:highlight w:val="yellow"/>
                <w:vertAlign w:val="superscript"/>
              </w:rPr>
              <w:t>3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 Правил оптового рынка продавец по ДПМ ТБО обязан предоставить обеспечение исполнения обязательств по ДПМ ТБО до истечения 39 (тридцати девяти) месяцев с даты начала поставки мощности (далее – обеспечение на 39 месяцев) и такое обеспечение должно соответствовать требован</w:t>
            </w:r>
            <w:r w:rsidR="00803078">
              <w:rPr>
                <w:rFonts w:ascii="Garamond" w:hAnsi="Garamond"/>
                <w:color w:val="000000"/>
                <w:highlight w:val="yellow"/>
              </w:rPr>
              <w:t>иям, предусмотренным настоящим п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риложением, с учетом особенностей, предусмо</w:t>
            </w:r>
            <w:r w:rsidR="00803078">
              <w:rPr>
                <w:rFonts w:ascii="Garamond" w:hAnsi="Garamond"/>
                <w:color w:val="000000"/>
                <w:highlight w:val="yellow"/>
              </w:rPr>
              <w:t>тренных пунктом 4.2 настоящего п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риложения.</w:t>
            </w:r>
          </w:p>
        </w:tc>
      </w:tr>
      <w:tr w:rsidR="00F95D65" w:rsidRPr="00B5647D" w14:paraId="6AF280EE" w14:textId="77777777" w:rsidTr="00B5647D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4976E" w14:textId="0B28AD70" w:rsidR="00F95D65" w:rsidRPr="00B5647D" w:rsidRDefault="00F95D65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 </w:t>
            </w:r>
            <w:r w:rsidR="00DD06DC" w:rsidRPr="00DD06DC">
              <w:rPr>
                <w:rFonts w:ascii="Garamond" w:hAnsi="Garamond"/>
                <w:b/>
                <w:color w:val="000000"/>
              </w:rPr>
              <w:t>Приложение 4,</w:t>
            </w:r>
            <w:r w:rsidR="00DD06DC">
              <w:rPr>
                <w:rFonts w:ascii="Garamond" w:hAnsi="Garamond"/>
                <w:b/>
                <w:color w:val="000000"/>
              </w:rPr>
              <w:t xml:space="preserve"> </w:t>
            </w:r>
            <w:r w:rsidRPr="00B5647D">
              <w:rPr>
                <w:rFonts w:ascii="Garamond" w:hAnsi="Garamond"/>
                <w:b/>
                <w:color w:val="000000"/>
              </w:rPr>
              <w:t>4.2</w:t>
            </w:r>
            <w:r w:rsidRPr="00B5647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8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B21C1F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В случае если обеспечением на 27 месяцев будет являться штраф, оплата которого осуществляется по аккредитиву, одновременно должны быть выполнены следующие условия:</w:t>
            </w:r>
          </w:p>
          <w:p w14:paraId="18ED9DD7" w14:textId="77777777" w:rsidR="00F95D65" w:rsidRPr="00B5647D" w:rsidRDefault="00F95D65" w:rsidP="00B5647D">
            <w:pPr>
              <w:numPr>
                <w:ilvl w:val="0"/>
                <w:numId w:val="19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аккредитив соответствует требованиям пункта 1.3.3 настоящего </w:t>
            </w:r>
            <w:r w:rsidRPr="00D5334C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 (за исключением требований пункта в части суммы аккредитива, срока его действия и периода представления исполняющему банку документов для исполнения аккредитива);</w:t>
            </w:r>
          </w:p>
          <w:p w14:paraId="6ECD0D01" w14:textId="77777777" w:rsidR="00F95D65" w:rsidRPr="00B5647D" w:rsidRDefault="00F95D65" w:rsidP="00B5647D">
            <w:pPr>
              <w:numPr>
                <w:ilvl w:val="0"/>
                <w:numId w:val="19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>сумма аккредитива должна быть не менее 5 % от произведения планового объема установленной мощности, отобранного по итогам ОПТБО в отношении данного объекта генерации ТБО в соответствии с п. 4.1 настоящего Регламента, и предельной величины капитальных затрат на возведение 1 кВт установленной мощности генерирующего объекта, равной 380 тыс. рублей;</w:t>
            </w:r>
          </w:p>
          <w:p w14:paraId="4B78DFA4" w14:textId="77777777" w:rsidR="00F95D65" w:rsidRPr="00B5647D" w:rsidRDefault="00F95D65" w:rsidP="00B5647D">
            <w:pPr>
              <w:numPr>
                <w:ilvl w:val="0"/>
                <w:numId w:val="19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срок действия измененного аккредитива либо нового аккредитива должен быть не менее 27 (двадцати семи) месяцев с даты начала поставки мощности объекта генерации ТБО, в отношении которого подписано Соглашение об оплате штрафов по ДПМ ТБО по аккредитиву.</w:t>
            </w:r>
          </w:p>
        </w:tc>
        <w:tc>
          <w:tcPr>
            <w:tcW w:w="68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286F37" w14:textId="0284C853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>В случае если обеспечением на 27 месяцев</w:t>
            </w:r>
            <w:r w:rsidR="00E20055">
              <w:rPr>
                <w:rFonts w:ascii="Garamond" w:hAnsi="Garamond"/>
                <w:color w:val="000000"/>
              </w:rPr>
              <w:t xml:space="preserve">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/</w:t>
            </w:r>
            <w:r w:rsidR="00E20055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39 месяцев</w:t>
            </w:r>
            <w:r w:rsidRPr="00B5647D">
              <w:rPr>
                <w:rFonts w:ascii="Garamond" w:hAnsi="Garamond"/>
                <w:color w:val="000000"/>
              </w:rPr>
              <w:t xml:space="preserve"> будет являться штраф, оплата которого осуществляется по аккредитиву, одновременно должны быть выполнены следующие условия:</w:t>
            </w:r>
          </w:p>
          <w:p w14:paraId="653F8C9C" w14:textId="134D9D6E" w:rsidR="00F95D65" w:rsidRPr="00B5647D" w:rsidRDefault="00F95D65" w:rsidP="00B5647D">
            <w:pPr>
              <w:numPr>
                <w:ilvl w:val="0"/>
                <w:numId w:val="20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аккредитив соответствует требо</w:t>
            </w:r>
            <w:r w:rsidR="00D5334C">
              <w:rPr>
                <w:rFonts w:ascii="Garamond" w:hAnsi="Garamond"/>
                <w:color w:val="000000"/>
              </w:rPr>
              <w:t xml:space="preserve">ваниям пункта 1.3.3 настоящего </w:t>
            </w:r>
            <w:r w:rsidR="00D5334C" w:rsidRPr="00D5334C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 (за исключением требований пункта в части суммы аккредитива, срока его действия и периода представления исполняющему банку документов для исполнения аккредитива);</w:t>
            </w:r>
          </w:p>
          <w:p w14:paraId="520231C9" w14:textId="77777777" w:rsidR="00F95D65" w:rsidRPr="00B5647D" w:rsidRDefault="00F95D65" w:rsidP="00B5647D">
            <w:pPr>
              <w:numPr>
                <w:ilvl w:val="0"/>
                <w:numId w:val="20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>сумма аккредитива должна быть не менее 5 % от произведения планового объема установленной мощности, отобранного по итогам ОПТБО в отношении данного объекта генерации ТБО в соответствии с п. 4.1 настоящего Регламента, и предельной величины капитальных затрат на возведение 1 кВт установленной мощности генерирующего объекта, равной 380 тыс. рублей;</w:t>
            </w:r>
          </w:p>
          <w:p w14:paraId="393CC230" w14:textId="77777777" w:rsidR="00F95D65" w:rsidRPr="00B5647D" w:rsidRDefault="00F95D65" w:rsidP="00B5647D">
            <w:pPr>
              <w:numPr>
                <w:ilvl w:val="0"/>
                <w:numId w:val="20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срок действия измененного аккредитива либо нового аккредитива должен быть не менее 27 (двадцати семи) месяцев с даты начала поставки мощности объекта генерации ТБО, в отношении которого подписано Соглашение об оплате штрафов по ДПМ ТБО по аккредитиву.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 Для поставщиков мощности, воспользовавшихся правом на изменение даты окончания поставки мощности в соответствии с пунктом 214</w:t>
            </w:r>
            <w:r w:rsidRPr="00D5334C">
              <w:rPr>
                <w:rFonts w:ascii="Garamond" w:hAnsi="Garamond"/>
                <w:color w:val="000000"/>
                <w:highlight w:val="yellow"/>
                <w:vertAlign w:val="superscript"/>
              </w:rPr>
              <w:t>3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 Правил оптового рынка, срок действия измененного аккредитива либо нового аккредитива должен быть не менее 39 (тридцати девяти) месяцев с даты начала поставки мощности объекта генерации ТБО, в отношении которого подписано Соглашение об оплате штрафов по ДПМ ТБО по аккредитиву.</w:t>
            </w:r>
          </w:p>
        </w:tc>
      </w:tr>
      <w:tr w:rsidR="00F95D65" w:rsidRPr="00B5647D" w14:paraId="77E4C321" w14:textId="77777777" w:rsidTr="00B5647D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90DF6" w14:textId="3E8FC754" w:rsidR="00F95D65" w:rsidRPr="00B5647D" w:rsidRDefault="00F95D65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 xml:space="preserve"> </w:t>
            </w:r>
            <w:r w:rsidR="00DD06DC" w:rsidRPr="00DD06DC">
              <w:rPr>
                <w:rFonts w:ascii="Garamond" w:hAnsi="Garamond"/>
                <w:b/>
                <w:color w:val="000000"/>
              </w:rPr>
              <w:t>Приложение 4,</w:t>
            </w:r>
            <w:r w:rsidR="00DD06DC">
              <w:rPr>
                <w:rFonts w:ascii="Garamond" w:hAnsi="Garamond"/>
                <w:b/>
                <w:color w:val="000000"/>
              </w:rPr>
              <w:t xml:space="preserve"> </w:t>
            </w:r>
            <w:r w:rsidRPr="00B5647D">
              <w:rPr>
                <w:rFonts w:ascii="Garamond" w:hAnsi="Garamond"/>
                <w:b/>
                <w:color w:val="000000"/>
              </w:rPr>
              <w:t>4.2.2</w:t>
            </w:r>
            <w:r w:rsidRPr="00B5647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8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99EF6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В случае если действующим обеспечением по ДПМ ТБО является штраф, оплата которого осуществляется по аккредитиву, требования к предоставлению обеспечения на 27 месяцев могут быть выполнены путем внесения изменений в ранее предоставленный в отношении ДПМ ТБО аккредитив в соответствии с п. 4.2.2.1 настоящего </w:t>
            </w:r>
            <w:r w:rsidRPr="00BC4B7A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 xml:space="preserve">риложения или путем предоставления нового аккредитива в соответствии с п. 4.2.2.2 настоящего </w:t>
            </w:r>
            <w:r w:rsidRPr="00BC4B7A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риложения.</w:t>
            </w:r>
          </w:p>
        </w:tc>
        <w:tc>
          <w:tcPr>
            <w:tcW w:w="68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4224D" w14:textId="7989D0D1" w:rsidR="00F95D65" w:rsidRPr="00B5647D" w:rsidRDefault="00F95D65" w:rsidP="00BC4B7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В случае если действующим обеспечением по ДПМ ТБО является штраф, оплата которого осуществляется по аккредитиву, требования к предоставлению обеспечения на 27 месяцев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или на 39 месяцев</w:t>
            </w:r>
            <w:r w:rsidRPr="00B5647D">
              <w:rPr>
                <w:rFonts w:ascii="Garamond" w:hAnsi="Garamond"/>
                <w:color w:val="000000"/>
              </w:rPr>
              <w:t xml:space="preserve"> могут быть выполнены путем внесения изменений в ранее предоставленный в отношении ДПМ ТБО аккредитив в соответствии с п. 4.2.2.1 настоящего </w:t>
            </w:r>
            <w:r w:rsidR="00BC4B7A" w:rsidRPr="00BC4B7A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 xml:space="preserve">риложения или путем предоставления нового аккредитива в соответствии с п. 4.2.2.2 настоящего </w:t>
            </w:r>
            <w:r w:rsidR="00BC4B7A" w:rsidRPr="00BC4B7A">
              <w:rPr>
                <w:rFonts w:ascii="Garamond" w:hAnsi="Garamond"/>
                <w:color w:val="000000"/>
                <w:highlight w:val="yellow"/>
              </w:rPr>
              <w:t>п</w:t>
            </w:r>
            <w:r w:rsidRPr="00B5647D">
              <w:rPr>
                <w:rFonts w:ascii="Garamond" w:hAnsi="Garamond"/>
                <w:color w:val="000000"/>
              </w:rPr>
              <w:t>риложения.</w:t>
            </w:r>
          </w:p>
        </w:tc>
      </w:tr>
      <w:tr w:rsidR="00F95D65" w:rsidRPr="00B5647D" w14:paraId="66B7A8E5" w14:textId="77777777" w:rsidTr="00B5647D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EBD0E" w14:textId="22776D97" w:rsidR="00F95D65" w:rsidRPr="00B5647D" w:rsidRDefault="00DD06DC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DD06DC">
              <w:rPr>
                <w:rFonts w:ascii="Garamond" w:hAnsi="Garamond"/>
                <w:b/>
                <w:color w:val="000000"/>
              </w:rPr>
              <w:t>Приложение 4,</w:t>
            </w:r>
            <w:r w:rsidR="00F95D65" w:rsidRPr="00B5647D">
              <w:rPr>
                <w:rFonts w:ascii="Garamond" w:hAnsi="Garamond"/>
                <w:color w:val="000000"/>
              </w:rPr>
              <w:t xml:space="preserve"> </w:t>
            </w:r>
            <w:r w:rsidR="00F95D65" w:rsidRPr="00B5647D">
              <w:rPr>
                <w:rFonts w:ascii="Garamond" w:hAnsi="Garamond"/>
                <w:b/>
                <w:color w:val="000000"/>
              </w:rPr>
              <w:t>4.2.2.1</w:t>
            </w:r>
            <w:r w:rsidR="00F95D65" w:rsidRPr="00B5647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8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78380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В целях внесения изменений в аккредитив поставщику мощности по ДПМ ТБО необходимо не ранее 1-го числа 9 (девятого) месяца с даты начала поставки по ДПМ ТБО, но не позднее чем за 7 рабочих дней до окончания 11 (одиннадцатого) месяца с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27 месяцев путем внесения изменений в аккредитив (по форме приложения 4.17 к настоящему Регламенту).</w:t>
            </w:r>
          </w:p>
          <w:p w14:paraId="7E8C8EED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06695C22" w14:textId="77777777" w:rsidR="00256138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F9A2A89" w14:textId="77777777" w:rsidR="00256138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328042CA" w14:textId="77777777" w:rsidR="00256138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93FF4C6" w14:textId="77777777" w:rsidR="00256138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71541A99" w14:textId="752D631B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Уведомление о намерении продавца по ДПМ ТБО предоставить обеспечение на 27 месяцев и уведомление о внесении изменений в аккредитив от исполняющего банка должны быть предоставлены в ЦФР не ранее 1-го числа 9 (девятого) месяца с даты начала поставки по ДПМ ТБО, но не позднее чем за 7 (семь) рабочих дней до окончания 11 (одиннадцатого) месяца с даты начала поставки по ДПМ ТБО.</w:t>
            </w:r>
          </w:p>
          <w:p w14:paraId="428D4D34" w14:textId="6DB8CA47" w:rsidR="00F95D65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6534EEC4" w14:textId="242B02E6" w:rsidR="00256138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211AEA21" w14:textId="54FC02CF" w:rsidR="00256138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6304B3C9" w14:textId="1A363D23" w:rsidR="00256138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2DD4375D" w14:textId="77777777" w:rsidR="00256138" w:rsidRPr="00B5647D" w:rsidRDefault="00256138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41D793D7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 внесении изменений в аккредитив и получения от продавца по ДПМ ТБО уведомления о намерении предоставить обеспечение на 27 месяцев, принимает изменения условий аккредитива (в случае соответствия аккредитива с учетом направленных изменений требованиям настоящего пункта) и направляет исполняющему банку через банк получателя средств по аккредитиву согласие на изменение условий аккредитива,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подписи.</w:t>
            </w:r>
          </w:p>
        </w:tc>
        <w:tc>
          <w:tcPr>
            <w:tcW w:w="68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4F71AE" w14:textId="5866AEC4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>В целях внесения изменений в аккредитив поставщику мощности по ДПМ ТБО необходимо не ранее 1-го числа 9 (девятого) месяца с даты начала поставки по ДПМ ТБО, но не позднее чем за 7 рабочих дней до окончания 11 (одиннадцатого) месяца с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27 месяцев путем внесения изменений в аккредитив (по форме приложения 4.17 к настоящему Регламенту).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 В случае предоставле</w:t>
            </w:r>
            <w:r w:rsidR="00256138">
              <w:rPr>
                <w:rFonts w:ascii="Garamond" w:hAnsi="Garamond"/>
                <w:color w:val="000000"/>
                <w:highlight w:val="yellow"/>
              </w:rPr>
              <w:t xml:space="preserve">ния обеспечения на 39 месяцев –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поставщику мощности по ДПМ ТБО необходимо не ранее 1-го числа 21 (двадцать первого) месяца с даты начала поставки по ДПМ ТБО, но не позднее чем за 7 (семь)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lastRenderedPageBreak/>
              <w:t>рабочих дней до окончания 23 (двадцать третьего) месяца с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39 месяцев путем внесения изменений в аккредитив (по форме приложения 4.17 к настоящему Регламенту).</w:t>
            </w:r>
          </w:p>
          <w:p w14:paraId="24650D7D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Уведомление о намерении продавца по ДПМ ТБО предоставить обеспечение на 27 месяцев и уведомление о внесении изменений в аккредитив от исполняющего банка должны быть предоставлены в ЦФР не ранее 1-го числа 9 (девятого) месяца с даты начала поставки по ДПМ ТБО, но не позднее чем за 7 (семь) рабочих дней до окончания 11 (одиннадцатого) месяца с даты начала поставки по ДПМ ТБО.</w:t>
            </w:r>
          </w:p>
          <w:p w14:paraId="53C344A8" w14:textId="01177EC4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  <w:highlight w:val="yellow"/>
              </w:rPr>
              <w:t>В случае предоставления обеспечен</w:t>
            </w:r>
            <w:r w:rsidR="00256138">
              <w:rPr>
                <w:rFonts w:ascii="Garamond" w:hAnsi="Garamond"/>
                <w:color w:val="000000"/>
                <w:highlight w:val="yellow"/>
              </w:rPr>
              <w:t>ия на 39 месяцев уведомление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 о намерении продавца по ДПМ ТБО предоставить обеспечение на 39 месяцев и уведомление о внесении изменений в аккредитив от исполняющего банка должны быть предоставлены в ЦФР не ранее 1-го числа 21 (двадцать первого) месяца с даты начала поставки по ДПМ ТБО, но не позднее чем за 7 (семь) рабочих дней до окончания 23 (двадцать третьего) месяца с даты начала поставки по ДПМ ТБО. </w:t>
            </w:r>
          </w:p>
          <w:p w14:paraId="497D4B1E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 внесении изменений в аккредитив и получения от продавца по ДПМ ТБО уведомления о намерении предоставить обеспечение на 27</w:t>
            </w:r>
            <w:r w:rsidRPr="00256138">
              <w:rPr>
                <w:rFonts w:ascii="Garamond" w:hAnsi="Garamond"/>
                <w:color w:val="000000"/>
              </w:rPr>
              <w:t xml:space="preserve"> </w:t>
            </w:r>
            <w:r w:rsidRPr="00B5647D">
              <w:rPr>
                <w:rFonts w:ascii="Garamond" w:hAnsi="Garamond"/>
                <w:color w:val="000000"/>
              </w:rPr>
              <w:t xml:space="preserve">месяцев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или 39 месяцев</w:t>
            </w:r>
            <w:r w:rsidRPr="00B5647D">
              <w:rPr>
                <w:rFonts w:ascii="Garamond" w:hAnsi="Garamond"/>
                <w:color w:val="000000"/>
              </w:rPr>
              <w:t>, принимает изменения условий аккредитива (в случае соответствия аккредитива с учетом направленных изменений требованиям настоящего пункта) и направляет исполняющему банку через банк получателя средств по аккредитиву согласие на изменение условий аккредитива,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подписи.</w:t>
            </w:r>
          </w:p>
        </w:tc>
      </w:tr>
      <w:tr w:rsidR="00F95D65" w:rsidRPr="00B5647D" w14:paraId="70BB20B4" w14:textId="77777777" w:rsidTr="00B5647D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41B8" w14:textId="716026C3" w:rsidR="00F95D65" w:rsidRPr="00B5647D" w:rsidRDefault="00DD06DC" w:rsidP="00B5647D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DD06DC">
              <w:rPr>
                <w:rFonts w:ascii="Garamond" w:hAnsi="Garamond"/>
                <w:b/>
                <w:color w:val="000000"/>
              </w:rPr>
              <w:lastRenderedPageBreak/>
              <w:t>Приложение 4,</w:t>
            </w:r>
            <w:r w:rsidR="00F95D65" w:rsidRPr="00B5647D">
              <w:rPr>
                <w:rFonts w:ascii="Garamond" w:hAnsi="Garamond"/>
                <w:color w:val="000000"/>
              </w:rPr>
              <w:t xml:space="preserve"> </w:t>
            </w:r>
            <w:r w:rsidR="00F95D65" w:rsidRPr="00B5647D">
              <w:rPr>
                <w:rFonts w:ascii="Garamond" w:hAnsi="Garamond"/>
                <w:b/>
                <w:color w:val="000000"/>
              </w:rPr>
              <w:t>4.2.2.2</w:t>
            </w:r>
            <w:r w:rsidR="00F95D65" w:rsidRPr="00B5647D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8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0F23C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В целях предоставления в качестве обеспечения на 27 месяцев поставщик мощности вправе прекратить действие ранее предоставленного аккредитива и предоставить новый аккредитив в порядке, предусмотренном настоящим пунктом.</w:t>
            </w:r>
          </w:p>
          <w:p w14:paraId="5644E27F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Для предоставления нового аккредитива взамен ранее предоставленного в соответствии с настоящим пунктом поставщику мощности по ДПМ ТБО необходимо</w:t>
            </w:r>
          </w:p>
          <w:p w14:paraId="2BB2148E" w14:textId="138D5CD3" w:rsidR="00F95D65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 не ранее 1-го числа 8 (восьмого) месяца до даты начала поставки по ДПМ ТБО, но не позднее чем за 7 (семь) рабочих дней до окончания 2 (второго) месяца до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27 месяцев путем прекращения действующего аккредитива и предоставления нового аккредитива (по форме приложения 4.17.1 к настоящему Регламенту)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.</w:t>
            </w:r>
            <w:r w:rsidRPr="00B5647D">
              <w:rPr>
                <w:rFonts w:ascii="Garamond" w:hAnsi="Garamond"/>
                <w:color w:val="000000"/>
              </w:rPr>
              <w:t> </w:t>
            </w:r>
          </w:p>
          <w:p w14:paraId="312EB777" w14:textId="3B9B60BE" w:rsidR="00C65A1E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52DB2B4B" w14:textId="4F200D9F" w:rsidR="00C65A1E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1BB75AC4" w14:textId="37B63676" w:rsidR="00C65A1E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64541E63" w14:textId="68D091A4" w:rsidR="00C65A1E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2470200A" w14:textId="5C4F0DBE" w:rsidR="00C65A1E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</w:p>
          <w:p w14:paraId="5FCF080A" w14:textId="77777777" w:rsidR="00C65A1E" w:rsidRPr="00B5647D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69CB4D12" w14:textId="34785577" w:rsidR="00F95D65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B5647D">
              <w:rPr>
                <w:rFonts w:ascii="Garamond" w:hAnsi="Garamond"/>
                <w:color w:val="000000"/>
              </w:rPr>
              <w:t>Новый аккредитив должен быть предоставлен ЦФР в течение 60 (шестидесяти) календарных дней с даты получения ЦФР вышеуказанного уведомления.</w:t>
            </w:r>
          </w:p>
          <w:p w14:paraId="077392C5" w14:textId="24ED931B" w:rsidR="00C65A1E" w:rsidRPr="00B5647D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pacing w:val="4"/>
                <w:shd w:val="clear" w:color="auto" w:fill="FFFFFF"/>
              </w:rPr>
              <w:t>При этом в условиях нового аккредитива может быть указано, что ЦФР может обратиться за исполнением аккредитива не ранее даты начала поставки мощности по ДПМ ТБО.</w:t>
            </w:r>
          </w:p>
          <w:p w14:paraId="5E5739FD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Уведомление об открытии нового аккредитива от исполняющего банка через банк получателя средств по аккредитиву должно быть предоставлено в ЦФР не позднее 60 (шестидесяти) календарных дней с даты получения ЦФР уведомления поставщика мощности по ДПМ ТБО </w:t>
            </w:r>
            <w:r w:rsidRPr="00B5647D">
              <w:rPr>
                <w:rFonts w:ascii="Garamond" w:hAnsi="Garamond"/>
                <w:color w:val="000000"/>
              </w:rPr>
              <w:lastRenderedPageBreak/>
              <w:t>о намерении предоставить обеспечение на 27 месяцев (по форме приложения 4.17.1 к настоящему Регламенту).</w:t>
            </w:r>
          </w:p>
          <w:p w14:paraId="071F8CC4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При предоставлении уведомления поставщика мощности по ДПМ ТБО о намерении предоставить обеспечение на 27 месяцев (по форме приложения 4.17.1 к настоящему Регламенту) ЦФР в течение 5 (пяти) рабочих дней с даты получения указанного уведомления направляет исполняющему банку через банк получателя средств по аккредитиву заявление об отказе от исполнения открытого аккредитива, а также на следующий рабочий день направляет в КО уведомление на бумажном носителе с предоставлением информации об отказе от аккредитива.</w:t>
            </w:r>
          </w:p>
          <w:p w14:paraId="0F618DB2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При предоставлении уведомления об открытии нового аккредитива от исполняющего банка в предусмотренный срок (в течение 60 (шестидесяти) календарных дней с даты получения ЦФР уведомления поставщика мощности по ДПМ ТБО о намерении предоставить обеспечение на 27 месяцев (по форме приложения 4.17.1 к настоящему Регламенту)) ЦФР в течение 7 (семи) рабочих дней с даты, следующей за датой получения от банка получателя средств по аккредитиву уведомления об открытии нового аккредитива от исполняющего банка, принимает новый аккредитив (в случае соответствия аккредитива с учетом требований настоящего пункта),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о полученном аккредитиве по форме приложения 4.4 к настоящему Регламенту в электронном виде с применением электронной подписи. При несоответствии аккредитива требованиям ЦФР в течение 5 (пяти) рабочих дней со дня, следующего за днем окончания срока проверки аккредитива, направляет продавцу по ДПМ ТБО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14:paraId="1C7EC9AF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В случае если в течение 60 (шестидесяти) календарных дней с даты получения ЦФР уведомления поставщика мощности по ДПМ ТБО о намерении предоставить обеспечение на 27 месяцев (по форме приложения 4.17.1 к настоящему Регламенту) не был предоставлен аккредитив либо предоставлен не соответствующий требованиям аккредитив (и по нему ЦФР был направлен отказ в приеме аккредитива), </w:t>
            </w:r>
            <w:r w:rsidRPr="00B5647D">
              <w:rPr>
                <w:rFonts w:ascii="Garamond" w:hAnsi="Garamond"/>
                <w:color w:val="000000"/>
              </w:rPr>
              <w:lastRenderedPageBreak/>
              <w:t>то ЦФР в течение 3 (трех) рабочих дней с даты истечения срока направляет КО и СР соответствующее уведомление на бумажном носителе.</w:t>
            </w:r>
          </w:p>
        </w:tc>
        <w:tc>
          <w:tcPr>
            <w:tcW w:w="68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0BFC64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lastRenderedPageBreak/>
              <w:t xml:space="preserve">В целях предоставления в качестве обеспечения на 27 месяцев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или в качестве обеспечения на 39 месяцев</w:t>
            </w:r>
            <w:r w:rsidRPr="00B5647D">
              <w:rPr>
                <w:rFonts w:ascii="Garamond" w:hAnsi="Garamond"/>
                <w:color w:val="000000"/>
              </w:rPr>
              <w:t xml:space="preserve"> поставщик мощности вправе прекратить действие ранее предоставленного аккредитива и предоставить новый аккредитив в порядке, предусмотренном настоящим пунктом.</w:t>
            </w:r>
          </w:p>
          <w:p w14:paraId="3A9146FE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>Для предоставления нового аккредитива взамен ранее предоставленного в соответствии с настоящим пунктом поставщику мощности по ДПМ ТБО необходимо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:</w:t>
            </w:r>
          </w:p>
          <w:p w14:paraId="725D59D5" w14:textId="489700B1" w:rsidR="00F95D65" w:rsidRPr="00C65A1E" w:rsidRDefault="00F95D65" w:rsidP="00C65A1E">
            <w:pPr>
              <w:pStyle w:val="af0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C65A1E">
              <w:rPr>
                <w:rFonts w:ascii="Garamond" w:hAnsi="Garamond"/>
                <w:color w:val="000000"/>
              </w:rPr>
              <w:t>не ранее 1-го числа 8 (восьмого) месяца до даты начала поставки по ДПМ ТБО, но не позднее чем за 7 (семь) рабочих дней до окончания 2 (второго) месяца до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27 месяцев путем прекращения действующего аккредитива и предоставления нового аккредитива (по форме приложения 4.17.1 к настоящему Регламенту)</w:t>
            </w:r>
            <w:r w:rsidRPr="00C65A1E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024C3F3D" w14:textId="0D65F1F8" w:rsidR="00F95D65" w:rsidRPr="00B5647D" w:rsidRDefault="00F95D65" w:rsidP="00C65A1E">
            <w:pPr>
              <w:pStyle w:val="af0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  <w:highlight w:val="yellow"/>
              </w:rPr>
              <w:t>не ранее 1-го числа 21 (двадцать первого) месяца с даты начала поставки по ДПМ ТБО, но не позднее чем за 7 рабочих дней до окончания 23 (двадцать третьего) месяца с даты начала поставки по ДПМ ТБО предоставить в ЦФР на бумажном носителе за подписью уполномоченного лица уведомление о намерении предоставить обеспечение на 39 месяцев путем прекращения действующего аккредитива и предоставления нового аккредитива (по форме приложения 4.17.1 к настоящему Регламенту).</w:t>
            </w:r>
          </w:p>
          <w:p w14:paraId="4222A834" w14:textId="04B0D634" w:rsidR="00F95D65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B5647D">
              <w:rPr>
                <w:rFonts w:ascii="Garamond" w:hAnsi="Garamond"/>
                <w:color w:val="000000"/>
              </w:rPr>
              <w:t>Новый аккредитив должен быть предоставлен ЦФР в течение 60 (шестидесяти) календарных дней с даты получения ЦФР вышеуказанного уведомления.</w:t>
            </w:r>
          </w:p>
          <w:p w14:paraId="0F1638B3" w14:textId="5FBFBF8F" w:rsidR="00C65A1E" w:rsidRPr="00B5647D" w:rsidRDefault="00C65A1E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pacing w:val="4"/>
                <w:shd w:val="clear" w:color="auto" w:fill="FFFFFF"/>
              </w:rPr>
              <w:t>При этом в условиях нового аккредитива может быть указано, что ЦФР может обратиться за исполнением аккредитива не ранее даты начала поставки мощности по ДПМ ТБО.</w:t>
            </w:r>
          </w:p>
          <w:p w14:paraId="5DD6C3C1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Уведомление об открытии нового аккредитива от исполняющего банка через банк получателя средств по аккредитиву должно быть предоставлено в ЦФР не позднее 60 (шестидесяти) календарных дней с даты получения ЦФР уведомления поставщика мощности по ДПМ ТБО </w:t>
            </w:r>
            <w:r w:rsidRPr="00B5647D">
              <w:rPr>
                <w:rFonts w:ascii="Garamond" w:hAnsi="Garamond"/>
                <w:color w:val="000000"/>
              </w:rPr>
              <w:lastRenderedPageBreak/>
              <w:t>о намерении предоставить обеспечение на 27 месяцев 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 xml:space="preserve">или на </w:t>
            </w:r>
            <w:r w:rsidRPr="00C65A1E">
              <w:rPr>
                <w:rFonts w:ascii="Garamond" w:hAnsi="Garamond"/>
                <w:color w:val="000000"/>
                <w:highlight w:val="yellow"/>
              </w:rPr>
              <w:t>39 месяцев</w:t>
            </w:r>
            <w:r w:rsidRPr="00B5647D">
              <w:rPr>
                <w:rFonts w:ascii="Garamond" w:hAnsi="Garamond"/>
                <w:color w:val="000000"/>
              </w:rPr>
              <w:t xml:space="preserve"> (по форме приложения 4.17.1 к настоящему Регламенту).</w:t>
            </w:r>
          </w:p>
          <w:p w14:paraId="65884A6E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При предоставлении уведомления поставщика мощности по ДПМ ТБО о намерении предоставить обеспечение на 27 месяцев </w:t>
            </w:r>
            <w:r w:rsidRPr="00C65A1E">
              <w:rPr>
                <w:rFonts w:ascii="Garamond" w:hAnsi="Garamond"/>
                <w:color w:val="000000"/>
                <w:highlight w:val="yellow"/>
              </w:rPr>
              <w:t>или на 39 месяцев</w:t>
            </w:r>
            <w:r w:rsidRPr="00B5647D">
              <w:rPr>
                <w:rFonts w:ascii="Garamond" w:hAnsi="Garamond"/>
                <w:color w:val="000000"/>
              </w:rPr>
              <w:t xml:space="preserve"> (по форме приложения 4.17.1 к настоящему Регламенту) ЦФР в течение 5 (пяти) рабочих дней с даты получения указанного уведомления направляет исполняющему банку через банк получателя средств по аккредитиву заявление об отказе от исполнения открытого аккредитива, а также на следующий рабочий день направляет в КО уведомление на бумажном носителе с предоставлением информации об отказе от аккредитива.</w:t>
            </w:r>
          </w:p>
          <w:p w14:paraId="607C5272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При предоставлении уведомления об открытии нового аккредитива от исполняющего банка в предусмотренный срок (в течение 60 (шестидесяти) календарных дней с даты получения ЦФР уведомления поставщика мощности по ДПМ ТБО о намерении предоставить обеспечение на 27 месяцев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или на 39 месяцев</w:t>
            </w:r>
            <w:r w:rsidRPr="00B5647D">
              <w:rPr>
                <w:rFonts w:ascii="Garamond" w:hAnsi="Garamond"/>
                <w:color w:val="000000"/>
              </w:rPr>
              <w:t xml:space="preserve"> (по форме приложения 4.17.1 к настоящему Регламенту)) ЦФР в течение 7 (семи) рабочих дней с даты, следующей за датой получения от банка получателя средств по аккредитиву уведомления об открытии нового аккредитива от исполняющего банка, принимает новый аккредитив (в случае соответствия аккредитива с учетом требований настоящего пункта),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о полученном аккредитиве по форме приложения 4.4 к настоящему Регламенту в электронном виде с применением электронной подписи. При несоответствии аккредитива требованиям ЦФР в течение 5 (пяти) рабочих дней со дня, следующего за днем окончания срока проверки аккредитива, направляет продавцу по ДПМ ТБО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14:paraId="23A44A17" w14:textId="77777777" w:rsidR="00F95D65" w:rsidRPr="00B5647D" w:rsidRDefault="00F95D65" w:rsidP="00B5647D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B5647D">
              <w:rPr>
                <w:rFonts w:ascii="Garamond" w:hAnsi="Garamond"/>
                <w:color w:val="000000"/>
              </w:rPr>
              <w:t xml:space="preserve">В случае если в течение 60 (шестидесяти) календарных дней с даты получения ЦФР уведомления поставщика мощности по ДПМ ТБО о намерении предоставить обеспечение на 27 месяцев </w:t>
            </w:r>
            <w:r w:rsidRPr="00B5647D">
              <w:rPr>
                <w:rFonts w:ascii="Garamond" w:hAnsi="Garamond"/>
                <w:color w:val="000000"/>
                <w:highlight w:val="yellow"/>
              </w:rPr>
              <w:t>или на 39 месяцев</w:t>
            </w:r>
            <w:r w:rsidRPr="00B5647D">
              <w:rPr>
                <w:rFonts w:ascii="Garamond" w:hAnsi="Garamond"/>
                <w:color w:val="000000"/>
              </w:rPr>
              <w:t xml:space="preserve"> (по форме приложения 4.17.1 к настоящему Регламенту) не был предоставлен аккредитив либо предоставлен не соответствующий требованиям аккредитив (и по нему ЦФР был направлен отказ в приеме аккредитива), </w:t>
            </w:r>
            <w:r w:rsidRPr="00B5647D">
              <w:rPr>
                <w:rFonts w:ascii="Garamond" w:hAnsi="Garamond"/>
                <w:color w:val="000000"/>
              </w:rPr>
              <w:lastRenderedPageBreak/>
              <w:t>то ЦФР в течение 3 (трех) рабочих дней с даты истечения срока направляет КО и СР соответствующее уведомление на бумажном носителе.</w:t>
            </w:r>
          </w:p>
        </w:tc>
      </w:tr>
    </w:tbl>
    <w:p w14:paraId="31A7417A" w14:textId="77777777" w:rsidR="00F95D65" w:rsidRPr="009814B7" w:rsidRDefault="00F95D65" w:rsidP="00F95D65">
      <w:pPr>
        <w:spacing w:after="0"/>
        <w:ind w:left="120" w:firstLine="500"/>
        <w:jc w:val="both"/>
        <w:rPr>
          <w:rFonts w:ascii="Garamond" w:hAnsi="Garamond"/>
          <w:color w:val="000000"/>
        </w:rPr>
        <w:sectPr w:rsidR="00F95D65" w:rsidRPr="009814B7" w:rsidSect="009814B7">
          <w:footerReference w:type="default" r:id="rId8"/>
          <w:pgSz w:w="16839" w:h="11907" w:orient="landscape"/>
          <w:pgMar w:top="1134" w:right="851" w:bottom="851" w:left="1304" w:header="720" w:footer="720" w:gutter="0"/>
          <w:cols w:space="720"/>
        </w:sectPr>
      </w:pPr>
      <w:r w:rsidRPr="009814B7">
        <w:rPr>
          <w:rFonts w:ascii="Garamond" w:hAnsi="Garamond"/>
          <w:color w:val="000000"/>
        </w:rPr>
        <w:lastRenderedPageBreak/>
        <w:t> </w:t>
      </w:r>
    </w:p>
    <w:p w14:paraId="71B247F6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lastRenderedPageBreak/>
        <w:t xml:space="preserve">Действующая редакция </w:t>
      </w:r>
    </w:p>
    <w:p w14:paraId="5F7F8DD2" w14:textId="77777777" w:rsidR="00F95D65" w:rsidRPr="009814B7" w:rsidRDefault="00F95D65" w:rsidP="00F95D65">
      <w:pPr>
        <w:shd w:val="clear" w:color="auto" w:fill="FFFFFF"/>
        <w:spacing w:after="100" w:line="240" w:lineRule="auto"/>
        <w:jc w:val="right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Приложение 4.17</w:t>
      </w:r>
    </w:p>
    <w:p w14:paraId="3B708908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6745C647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(на бланке заявителя)     </w:t>
      </w:r>
    </w:p>
    <w:p w14:paraId="7AD491D8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right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                    Председателю Правления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АО «ЦФР»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                     _________________________</w:t>
      </w:r>
    </w:p>
    <w:p w14:paraId="47EBF591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Уведомление о предоставлении 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</w: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обеспечения по заключенному ДПМ ТБО</w:t>
      </w:r>
    </w:p>
    <w:p w14:paraId="42389D4F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Настоящим письмом ________________ (</w:t>
      </w:r>
      <w:r w:rsidRPr="009814B7">
        <w:rPr>
          <w:rFonts w:ascii="Garamond" w:eastAsia="Times New Roman" w:hAnsi="Garamond" w:cs="Times New Roman"/>
          <w:i/>
          <w:iCs/>
          <w:color w:val="000000"/>
          <w:lang w:eastAsia="ru-RU"/>
        </w:rPr>
        <w:t>наименование и ИНН продавца по ДПМ ТБО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) уведомляет, что в рамках выполнения условий, предусмотренных Договором о присоединении к торговой системе оптового рынка для предоставления в отношении ДПМ ТБО обеспечения на </w:t>
      </w: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27 месяцев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>, в аккредитив, выпущенный в рамках Соглашения об оплате штрафа по аккредитиву _____________ (</w:t>
      </w:r>
      <w:r w:rsidRPr="009814B7">
        <w:rPr>
          <w:rFonts w:ascii="Garamond" w:eastAsia="Times New Roman" w:hAnsi="Garamond" w:cs="Times New Roman"/>
          <w:i/>
          <w:iCs/>
          <w:color w:val="000000"/>
          <w:lang w:eastAsia="ru-RU"/>
        </w:rPr>
        <w:t>указывается № и дата заключения Соглашения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>), будут внесены следующие изменения:</w:t>
      </w:r>
      <w:r w:rsidRPr="00AC050D">
        <w:rPr>
          <w:rFonts w:ascii="Garamond" w:eastAsia="Times New Roman" w:hAnsi="Garamond" w:cs="Times New Roman"/>
          <w:color w:val="000000"/>
          <w:lang w:eastAsia="ru-RU"/>
        </w:rPr>
        <w:t xml:space="preserve"> 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>срок окончания аккредитива будет продлен до _________</w:t>
      </w:r>
      <w:proofErr w:type="gramStart"/>
      <w:r w:rsidRPr="009814B7">
        <w:rPr>
          <w:rFonts w:ascii="Garamond" w:eastAsia="Times New Roman" w:hAnsi="Garamond" w:cs="Times New Roman"/>
          <w:color w:val="000000"/>
          <w:lang w:eastAsia="ru-RU"/>
        </w:rPr>
        <w:t>_ .</w:t>
      </w:r>
      <w:proofErr w:type="gramEnd"/>
    </w:p>
    <w:p w14:paraId="10F7AD2E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08BB6A26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5D65" w:rsidRPr="009814B7" w14:paraId="7AD6F259" w14:textId="77777777" w:rsidTr="00F95D65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3DC45" w14:textId="77777777" w:rsidR="00F95D65" w:rsidRPr="009814B7" w:rsidRDefault="00F95D65" w:rsidP="00F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5F9D6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E7E7A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F95D65" w:rsidRPr="009814B7" w14:paraId="34CF9523" w14:textId="77777777" w:rsidTr="00F95D65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2CFB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(должность, печать)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65B59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27B8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1A992AA5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    </w:t>
      </w:r>
    </w:p>
    <w:p w14:paraId="0105C7FF" w14:textId="77777777" w:rsidR="00F95D65" w:rsidRPr="009814B7" w:rsidRDefault="00F95D65" w:rsidP="00F95D65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55D6431F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17D9F307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highlight w:val="yellow"/>
          <w:lang w:eastAsia="ru-RU"/>
        </w:rPr>
        <w:t>Предлагаемая редакция</w:t>
      </w:r>
    </w:p>
    <w:p w14:paraId="1F4D0EAA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6A384F4B" w14:textId="77777777" w:rsidR="00F95D65" w:rsidRPr="009814B7" w:rsidRDefault="00F95D65" w:rsidP="00F95D65">
      <w:pPr>
        <w:shd w:val="clear" w:color="auto" w:fill="FFFFFF"/>
        <w:spacing w:after="100" w:line="240" w:lineRule="auto"/>
        <w:jc w:val="right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Приложение 4.17</w:t>
      </w:r>
    </w:p>
    <w:p w14:paraId="0D46F1A7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(на бланке заявителя)     </w:t>
      </w:r>
    </w:p>
    <w:p w14:paraId="75B13B61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right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                    Председателю Правления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АО «ЦФР»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                     _________________________</w:t>
      </w:r>
    </w:p>
    <w:p w14:paraId="2B3FDC6B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Уведомление о предоставлении 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</w: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обеспечения по заключенному ДПМ ТБО</w:t>
      </w:r>
    </w:p>
    <w:p w14:paraId="4BF7C92A" w14:textId="77777777" w:rsidR="00F95D65" w:rsidRPr="009814B7" w:rsidRDefault="00F95D65" w:rsidP="00F95D65">
      <w:pPr>
        <w:pStyle w:val="af"/>
        <w:shd w:val="clear" w:color="auto" w:fill="FFFFFF"/>
        <w:spacing w:before="0" w:beforeAutospacing="0" w:after="0" w:afterAutospacing="0"/>
        <w:ind w:firstLine="510"/>
        <w:jc w:val="both"/>
        <w:rPr>
          <w:rFonts w:ascii="Garamond" w:hAnsi="Garamond"/>
          <w:color w:val="000000"/>
        </w:rPr>
      </w:pPr>
    </w:p>
    <w:p w14:paraId="7BED375B" w14:textId="14ACC1F1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Настоящим письмом ________________ (наименование и ИНН продавца по ДПМ ТБО) уведомляет, что в рамках выполнения условий, предусмотренных Договором о присоединении к торговой системе оптового рынка для предоставления в отношении ДПМ ТБО обеспечения на </w:t>
      </w: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_________</w:t>
      </w:r>
      <w:r w:rsidR="00AC050D">
        <w:rPr>
          <w:rStyle w:val="aff"/>
          <w:rFonts w:ascii="Garamond" w:eastAsia="Times New Roman" w:hAnsi="Garamond" w:cs="Times New Roman"/>
          <w:color w:val="000000"/>
          <w:highlight w:val="yellow"/>
          <w:lang w:eastAsia="ru-RU"/>
        </w:rPr>
        <w:footnoteReference w:id="1"/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, в аккредитив, выпущенный в рамках Соглашения об оплате штрафа </w:t>
      </w:r>
      <w:r w:rsidRPr="00AC050D">
        <w:rPr>
          <w:rFonts w:ascii="Garamond" w:eastAsia="Times New Roman" w:hAnsi="Garamond" w:cs="Times New Roman"/>
          <w:color w:val="000000"/>
          <w:highlight w:val="yellow"/>
          <w:lang w:eastAsia="ru-RU"/>
        </w:rPr>
        <w:t>по ДПМ ТБО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 по аккредитиву _____________ (</w:t>
      </w:r>
      <w:r w:rsidRPr="009814B7">
        <w:rPr>
          <w:rFonts w:ascii="Garamond" w:eastAsia="Times New Roman" w:hAnsi="Garamond" w:cs="Times New Roman"/>
          <w:i/>
          <w:iCs/>
          <w:color w:val="000000"/>
          <w:lang w:eastAsia="ru-RU"/>
        </w:rPr>
        <w:t>указывается № и дата заключения Соглашения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>)</w:t>
      </w:r>
      <w:r w:rsidR="00AC050D">
        <w:rPr>
          <w:rFonts w:ascii="Garamond" w:eastAsia="Times New Roman" w:hAnsi="Garamond" w:cs="Times New Roman"/>
          <w:color w:val="000000"/>
          <w:lang w:eastAsia="ru-RU"/>
        </w:rPr>
        <w:t>,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 буду</w:t>
      </w:r>
      <w:r w:rsidR="00AC050D">
        <w:rPr>
          <w:rFonts w:ascii="Garamond" w:eastAsia="Times New Roman" w:hAnsi="Garamond" w:cs="Times New Roman"/>
          <w:color w:val="000000"/>
          <w:lang w:eastAsia="ru-RU"/>
        </w:rPr>
        <w:t xml:space="preserve">т внесены следующие изменения: 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>срок окончания аккредитива будет продлен до __________ .</w:t>
      </w:r>
    </w:p>
    <w:p w14:paraId="56719BDD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5F754639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95D65" w:rsidRPr="009814B7" w14:paraId="63272765" w14:textId="77777777" w:rsidTr="00F95D65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3E9DA" w14:textId="77777777" w:rsidR="00F95D65" w:rsidRPr="009814B7" w:rsidRDefault="00F95D65" w:rsidP="00F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F0E4F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4DCCB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F95D65" w:rsidRPr="009814B7" w14:paraId="609799EB" w14:textId="77777777" w:rsidTr="00F95D65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F2AC0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(должность, печать)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7F884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5C808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32F8C35C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    </w:t>
      </w:r>
    </w:p>
    <w:p w14:paraId="0C6B64FC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0F0DD2BE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205A8989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4C5AFD53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color w:val="000000"/>
          <w:sz w:val="16"/>
          <w:szCs w:val="16"/>
          <w:highlight w:val="yellow"/>
          <w:lang w:eastAsia="ru-RU"/>
        </w:rPr>
      </w:pPr>
    </w:p>
    <w:p w14:paraId="15BD1F9B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13723CED" w14:textId="0FC7CDB2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lastRenderedPageBreak/>
        <w:t>Действующая редакция</w:t>
      </w:r>
    </w:p>
    <w:p w14:paraId="20980BBE" w14:textId="77777777" w:rsidR="00F95D65" w:rsidRPr="009814B7" w:rsidRDefault="00F95D65" w:rsidP="00F95D65">
      <w:pPr>
        <w:shd w:val="clear" w:color="auto" w:fill="FFFFFF"/>
        <w:spacing w:after="100" w:line="240" w:lineRule="auto"/>
        <w:jc w:val="right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Приложение 4.17.1</w:t>
      </w:r>
    </w:p>
    <w:p w14:paraId="040741FB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(на бланке заявителя)     </w:t>
      </w:r>
    </w:p>
    <w:p w14:paraId="257AF860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right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                    Председателю Правления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АО «ЦФР»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                     _________________________</w:t>
      </w:r>
    </w:p>
    <w:p w14:paraId="79974B92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Уведомление о предоставлении 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</w: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обеспечения по заключенному ДПМ ТБО</w:t>
      </w:r>
    </w:p>
    <w:p w14:paraId="3C3B11EE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Настоящим письмом ________________ (</w:t>
      </w:r>
      <w:r w:rsidRPr="009814B7">
        <w:rPr>
          <w:rFonts w:ascii="Garamond" w:eastAsia="Times New Roman" w:hAnsi="Garamond" w:cs="Times New Roman"/>
          <w:i/>
          <w:iCs/>
          <w:color w:val="000000"/>
          <w:lang w:eastAsia="ru-RU"/>
        </w:rPr>
        <w:t>наименование и ИНН продавца по ДПМ ТБО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) уведомляет, что в рамках выполнения условий, предусмотренных Договором о присоединении к торговой системе оптового рынка для предоставления </w:t>
      </w:r>
      <w:r w:rsidRPr="0099503F">
        <w:rPr>
          <w:rFonts w:ascii="Garamond" w:eastAsia="Times New Roman" w:hAnsi="Garamond" w:cs="Times New Roman"/>
          <w:color w:val="000000"/>
          <w:lang w:eastAsia="ru-RU"/>
        </w:rPr>
        <w:t>в отношении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 ДПМ ТБО </w:t>
      </w:r>
      <w:r w:rsidRPr="0099503F">
        <w:rPr>
          <w:rFonts w:ascii="Garamond" w:eastAsia="Times New Roman" w:hAnsi="Garamond" w:cs="Times New Roman"/>
          <w:color w:val="000000"/>
          <w:lang w:eastAsia="ru-RU"/>
        </w:rPr>
        <w:t xml:space="preserve">обеспечения на </w:t>
      </w: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27 месяцев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, </w:t>
      </w: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продавец по ДПМ ТБО воспользуется своим правом по замене аккредитива путем прекращения аккредитива, выпущенного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 в рамках Соглашения об оплате штрафа по аккредитиву _____________ (</w:t>
      </w:r>
      <w:r w:rsidRPr="009814B7">
        <w:rPr>
          <w:rFonts w:ascii="Garamond" w:eastAsia="Times New Roman" w:hAnsi="Garamond" w:cs="Times New Roman"/>
          <w:i/>
          <w:iCs/>
          <w:color w:val="000000"/>
          <w:lang w:eastAsia="ru-RU"/>
        </w:rPr>
        <w:t>указывается № и дата заключения Соглашения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), </w:t>
      </w: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и выпуска нового аккредитива, который будет открыт не позднее 60 календарных дней с даты получения АО «ЦФР» данного уведомления.</w:t>
      </w:r>
    </w:p>
    <w:p w14:paraId="412BB4E6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44C7A270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2926"/>
        <w:gridCol w:w="3218"/>
      </w:tblGrid>
      <w:tr w:rsidR="00F95D65" w:rsidRPr="009814B7" w14:paraId="6B8630CC" w14:textId="77777777" w:rsidTr="00F95D65"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F7615" w14:textId="77777777" w:rsidR="00F95D65" w:rsidRPr="009814B7" w:rsidRDefault="00F95D65" w:rsidP="00F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1E3D7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6B46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F95D65" w:rsidRPr="009814B7" w14:paraId="56455FFC" w14:textId="77777777" w:rsidTr="00F95D65"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AF02F" w14:textId="77777777" w:rsidR="00F95D65" w:rsidRPr="009814B7" w:rsidRDefault="00F95D65" w:rsidP="00F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(должность, печать)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CE81B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3404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3E801AEB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53957114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271FDF96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0CD156BC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highlight w:val="yellow"/>
          <w:lang w:eastAsia="ru-RU"/>
        </w:rPr>
        <w:t>Предлагаемая редакция</w:t>
      </w:r>
    </w:p>
    <w:p w14:paraId="55F92A96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52E3907C" w14:textId="77777777" w:rsidR="00F95D65" w:rsidRPr="009814B7" w:rsidRDefault="00F95D65" w:rsidP="00F95D65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7F2AD6A2" w14:textId="77777777" w:rsidR="00F95D65" w:rsidRPr="009814B7" w:rsidRDefault="00F95D65" w:rsidP="00F95D65">
      <w:pPr>
        <w:shd w:val="clear" w:color="auto" w:fill="FFFFFF"/>
        <w:spacing w:after="100" w:line="240" w:lineRule="auto"/>
        <w:jc w:val="right"/>
        <w:rPr>
          <w:rFonts w:ascii="Garamond" w:eastAsia="Times New Roman" w:hAnsi="Garamond" w:cs="Times New Roman"/>
          <w:b/>
          <w:bCs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Приложение 4.17.1</w:t>
      </w:r>
    </w:p>
    <w:p w14:paraId="29791324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lang w:eastAsia="ru-RU"/>
        </w:rPr>
        <w:t>(на бланке заявителя)     </w:t>
      </w:r>
    </w:p>
    <w:p w14:paraId="24E02385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right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                    Председателю Правления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АО «ЦФР»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  <w:t>                     _________________________</w:t>
      </w:r>
    </w:p>
    <w:p w14:paraId="45BF7E2E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Уведомление о предоставлении 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br/>
      </w:r>
      <w:r w:rsidRPr="009814B7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ru-RU"/>
        </w:rPr>
        <w:t>обеспечения по заключенному ДПМ ТБО</w:t>
      </w:r>
    </w:p>
    <w:p w14:paraId="5E5894E2" w14:textId="433921C6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lang w:eastAsia="ru-RU"/>
        </w:rPr>
        <w:t>Настоящим письмом ________________ (</w:t>
      </w:r>
      <w:r w:rsidRPr="0099503F">
        <w:rPr>
          <w:rFonts w:ascii="Garamond" w:eastAsia="Times New Roman" w:hAnsi="Garamond" w:cs="Times New Roman"/>
          <w:i/>
          <w:color w:val="000000"/>
          <w:lang w:eastAsia="ru-RU"/>
        </w:rPr>
        <w:t>наименование и ИНН продавца по ДПМ ТБО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) уведомляет, что в рамках выполнения условий, предусмотренных Договором о присоединении к торговой системе оптового рынка для предоставления в отношении ДПМ ТБО обеспечения на </w:t>
      </w: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_________</w:t>
      </w:r>
      <w:r w:rsidR="00DC46CD">
        <w:rPr>
          <w:rStyle w:val="aff"/>
          <w:rFonts w:ascii="Garamond" w:eastAsia="Times New Roman" w:hAnsi="Garamond" w:cs="Times New Roman"/>
          <w:color w:val="000000"/>
          <w:highlight w:val="yellow"/>
          <w:lang w:eastAsia="ru-RU"/>
        </w:rPr>
        <w:footnoteReference w:id="2"/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>, в рамках Соглашения об оплате штрафа по аккредитиву _____________ (</w:t>
      </w:r>
      <w:r w:rsidRPr="0099503F">
        <w:rPr>
          <w:rFonts w:ascii="Garamond" w:eastAsia="Times New Roman" w:hAnsi="Garamond" w:cs="Times New Roman"/>
          <w:i/>
          <w:color w:val="000000"/>
          <w:lang w:eastAsia="ru-RU"/>
        </w:rPr>
        <w:t>указывается № и дата заключения Соглашения</w:t>
      </w:r>
      <w:r w:rsidRPr="009814B7">
        <w:rPr>
          <w:rFonts w:ascii="Garamond" w:eastAsia="Times New Roman" w:hAnsi="Garamond" w:cs="Times New Roman"/>
          <w:color w:val="000000"/>
          <w:lang w:eastAsia="ru-RU"/>
        </w:rPr>
        <w:t xml:space="preserve">) </w:t>
      </w: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будет предоставлен новый аккредитив:</w:t>
      </w:r>
    </w:p>
    <w:p w14:paraId="07548AB5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highlight w:val="yellow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>сумма аккредитива ____________ (руб.);</w:t>
      </w:r>
    </w:p>
    <w:p w14:paraId="5159E4BF" w14:textId="0CC9A5D9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9814B7">
        <w:rPr>
          <w:rFonts w:ascii="Garamond" w:eastAsia="Times New Roman" w:hAnsi="Garamond" w:cs="Times New Roman"/>
          <w:color w:val="000000"/>
          <w:highlight w:val="yellow"/>
          <w:lang w:eastAsia="ru-RU"/>
        </w:rPr>
        <w:t xml:space="preserve">срок окончания </w:t>
      </w:r>
      <w:r w:rsidRPr="0099503F">
        <w:rPr>
          <w:rFonts w:ascii="Garamond" w:eastAsia="Times New Roman" w:hAnsi="Garamond" w:cs="Times New Roman"/>
          <w:color w:val="000000"/>
          <w:highlight w:val="yellow"/>
          <w:lang w:eastAsia="ru-RU"/>
        </w:rPr>
        <w:t>_________</w:t>
      </w:r>
      <w:proofErr w:type="gramStart"/>
      <w:r w:rsidRPr="0099503F">
        <w:rPr>
          <w:rFonts w:ascii="Garamond" w:eastAsia="Times New Roman" w:hAnsi="Garamond" w:cs="Times New Roman"/>
          <w:color w:val="000000"/>
          <w:highlight w:val="yellow"/>
          <w:lang w:eastAsia="ru-RU"/>
        </w:rPr>
        <w:t>_</w:t>
      </w:r>
      <w:r w:rsidR="0099503F" w:rsidRPr="0099503F">
        <w:rPr>
          <w:rFonts w:ascii="Garamond" w:eastAsia="Times New Roman" w:hAnsi="Garamond" w:cs="Times New Roman"/>
          <w:color w:val="000000"/>
          <w:highlight w:val="yellow"/>
          <w:lang w:eastAsia="ru-RU"/>
        </w:rPr>
        <w:t xml:space="preserve"> .</w:t>
      </w:r>
      <w:proofErr w:type="gramEnd"/>
    </w:p>
    <w:p w14:paraId="00A94690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7904A740" w14:textId="77777777" w:rsidR="00F95D65" w:rsidRPr="009814B7" w:rsidRDefault="00F95D65" w:rsidP="00F95D65">
      <w:pPr>
        <w:shd w:val="clear" w:color="auto" w:fill="FFFFFF"/>
        <w:spacing w:after="10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2926"/>
        <w:gridCol w:w="3218"/>
      </w:tblGrid>
      <w:tr w:rsidR="00F95D65" w:rsidRPr="009814B7" w14:paraId="31097C31" w14:textId="77777777" w:rsidTr="00F95D65"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13125" w14:textId="77777777" w:rsidR="00F95D65" w:rsidRPr="009814B7" w:rsidRDefault="00F95D65" w:rsidP="00F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7373A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E7D4B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F95D65" w:rsidRPr="009814B7" w14:paraId="40B2FB79" w14:textId="77777777" w:rsidTr="00F95D65"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E2463" w14:textId="11C5D624" w:rsidR="00F95D65" w:rsidRPr="009814B7" w:rsidRDefault="00DC46CD" w:rsidP="00F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</w:t>
            </w:r>
            <w:r w:rsidR="00F95D65"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(должность, печать)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6D9D4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FA17D" w14:textId="77777777" w:rsidR="00F95D65" w:rsidRPr="009814B7" w:rsidRDefault="00F95D65" w:rsidP="00F9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2D661A3D" w14:textId="77777777" w:rsidR="00F95D65" w:rsidRPr="009814B7" w:rsidRDefault="00F95D65" w:rsidP="00F95D65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4109625D" w14:textId="1E684D7F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200F5936" w14:textId="77777777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lang w:eastAsia="ru-RU"/>
        </w:rPr>
      </w:pPr>
    </w:p>
    <w:p w14:paraId="3B7F7D40" w14:textId="34EAD433" w:rsidR="00F95D65" w:rsidRPr="009814B7" w:rsidRDefault="00F95D65" w:rsidP="00F95D65">
      <w:pPr>
        <w:shd w:val="clear" w:color="auto" w:fill="FFFFFF"/>
        <w:spacing w:after="100" w:line="240" w:lineRule="auto"/>
        <w:rPr>
          <w:rFonts w:ascii="Garamond" w:hAnsi="Garamond"/>
          <w:bCs/>
          <w:sz w:val="16"/>
          <w:szCs w:val="16"/>
          <w:highlight w:val="yellow"/>
        </w:rPr>
        <w:sectPr w:rsidR="00F95D65" w:rsidRPr="009814B7" w:rsidSect="009814B7">
          <w:footerReference w:type="default" r:id="rId9"/>
          <w:footnotePr>
            <w:numFmt w:val="chicago"/>
            <w:numRestart w:val="eachPage"/>
          </w:footnotePr>
          <w:pgSz w:w="11907" w:h="16839"/>
          <w:pgMar w:top="1134" w:right="851" w:bottom="851" w:left="1304" w:header="720" w:footer="720" w:gutter="0"/>
          <w:pgNumType w:start="1"/>
          <w:cols w:space="720"/>
          <w:titlePg/>
          <w:docGrid w:linePitch="299"/>
        </w:sectPr>
      </w:pPr>
    </w:p>
    <w:p w14:paraId="6F742A25" w14:textId="3AFD2D7E" w:rsidR="00B82321" w:rsidRPr="009814B7" w:rsidRDefault="00B82321" w:rsidP="00366C38">
      <w:pPr>
        <w:spacing w:after="0" w:line="240" w:lineRule="auto"/>
      </w:pPr>
      <w:r w:rsidRPr="009814B7">
        <w:rPr>
          <w:rFonts w:ascii="Garamond" w:hAnsi="Garamond"/>
          <w:b/>
          <w:color w:val="000000"/>
          <w:sz w:val="26"/>
        </w:rPr>
        <w:lastRenderedPageBreak/>
        <w:t>Предложения по изменениям и дополнениям в РЕГЛАМЕНТ ОПРЕДЕЛЕНИЯ ОБЪЕМОВ МОЩНОСТИ, ПРОДАВАЕМОЙ ПО ДОГОВОРАМ О ПРЕДОСТАВЛЕНИИ МОЩНОСТИ (Приложение №</w:t>
      </w:r>
      <w:r w:rsidR="003D599F" w:rsidRPr="009814B7">
        <w:rPr>
          <w:rFonts w:ascii="Garamond" w:hAnsi="Garamond"/>
          <w:b/>
          <w:color w:val="000000"/>
          <w:sz w:val="26"/>
        </w:rPr>
        <w:t> </w:t>
      </w:r>
      <w:r w:rsidR="00120EA5">
        <w:rPr>
          <w:rFonts w:ascii="Garamond" w:hAnsi="Garamond"/>
          <w:b/>
          <w:color w:val="000000"/>
          <w:sz w:val="26"/>
        </w:rPr>
        <w:t>6.7 к Договору о </w:t>
      </w:r>
      <w:r w:rsidRPr="009814B7">
        <w:rPr>
          <w:rFonts w:ascii="Garamond" w:hAnsi="Garamond"/>
          <w:b/>
          <w:color w:val="000000"/>
          <w:sz w:val="26"/>
        </w:rPr>
        <w:t xml:space="preserve">присоединении к торговой системе оптового рынка) </w:t>
      </w:r>
    </w:p>
    <w:p w14:paraId="5681B8F6" w14:textId="77777777" w:rsidR="00B82321" w:rsidRPr="009814B7" w:rsidRDefault="00B82321" w:rsidP="00120EA5">
      <w:pPr>
        <w:spacing w:after="0" w:line="240" w:lineRule="auto"/>
        <w:ind w:left="120" w:firstLine="500"/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925"/>
        <w:gridCol w:w="6888"/>
      </w:tblGrid>
      <w:tr w:rsidR="00B82321" w:rsidRPr="00120EA5" w14:paraId="570EB3C4" w14:textId="77777777" w:rsidTr="00850C24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A862" w14:textId="77777777" w:rsidR="00B82321" w:rsidRPr="00120EA5" w:rsidRDefault="00B82321" w:rsidP="00120EA5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b/>
                <w:color w:val="000000"/>
              </w:rPr>
              <w:t>№ пункта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EC609" w14:textId="77777777" w:rsidR="00120EA5" w:rsidRPr="00120EA5" w:rsidRDefault="00B82321" w:rsidP="00120EA5">
            <w:pPr>
              <w:spacing w:after="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120EA5"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14:paraId="59C58A79" w14:textId="584318E4" w:rsidR="00B82321" w:rsidRPr="00120EA5" w:rsidRDefault="00B82321" w:rsidP="00120EA5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85FCF" w14:textId="77777777" w:rsidR="00120EA5" w:rsidRPr="00120EA5" w:rsidRDefault="00B82321" w:rsidP="00120EA5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120EA5">
              <w:rPr>
                <w:rFonts w:ascii="Garamond" w:hAnsi="Garamond"/>
                <w:b/>
                <w:color w:val="000000"/>
              </w:rPr>
              <w:t>Предлагаемая редакция</w:t>
            </w:r>
            <w:r w:rsidRPr="00120EA5">
              <w:rPr>
                <w:rFonts w:ascii="Garamond" w:hAnsi="Garamond"/>
                <w:color w:val="000000"/>
              </w:rPr>
              <w:t xml:space="preserve"> </w:t>
            </w:r>
          </w:p>
          <w:p w14:paraId="0A5E19C1" w14:textId="2A098A38" w:rsidR="00B82321" w:rsidRPr="00120EA5" w:rsidRDefault="00B82321" w:rsidP="00120EA5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B82321" w:rsidRPr="00120EA5" w14:paraId="237BB9EE" w14:textId="77777777" w:rsidTr="00850C24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37F3" w14:textId="77777777" w:rsidR="00B82321" w:rsidRPr="00120EA5" w:rsidRDefault="00B82321" w:rsidP="00120EA5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b/>
                <w:color w:val="000000"/>
              </w:rPr>
              <w:t>7.7.2</w:t>
            </w:r>
            <w:r w:rsidRPr="00120EA5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645A2" w14:textId="77777777" w:rsidR="00B82321" w:rsidRPr="00120EA5" w:rsidRDefault="00B82321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Штраф за уклонение от исполнения ДПМ ВИЭ / ДПМ ТБО</w:t>
            </w:r>
          </w:p>
          <w:p w14:paraId="5B753DFD" w14:textId="77777777" w:rsidR="00B82321" w:rsidRPr="00120EA5" w:rsidRDefault="00B82321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КО в месяце 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 xml:space="preserve"> осуществляет расчет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уклон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ДПМ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ВИЭ/ТБО</m:t>
                  </m:r>
                </m:sup>
              </m:sSubSup>
            </m:oMath>
            <w:r w:rsidRPr="00120EA5">
              <w:rPr>
                <w:rFonts w:ascii="Garamond" w:hAnsi="Garamond"/>
                <w:color w:val="000000"/>
              </w:rPr>
              <w:t xml:space="preserve"> для определения штрафа за отказ от исполнения ДПМ ВИЭ / ДПМ ТБО путем совершения продавцом каких-либо действий (или бездействия), повлекших невозможность исполнения начиная с месяца 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>+1 ДПМ ВИЭ / ДПМ ТБО (далее – уклонение от исполнения ДПМ ВИЭ / ДПМ ТБО). </w:t>
            </w:r>
          </w:p>
          <w:p w14:paraId="69D2832E" w14:textId="77777777" w:rsidR="00B82321" w:rsidRPr="00120EA5" w:rsidRDefault="00B82321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Факт уклонения от исполнения ДПМ ВИЭ / ДПМ ТБО начиная с месяца 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>+1 в отношении ГТП генерации </w:t>
            </w:r>
            <w:r w:rsidRPr="00120EA5">
              <w:rPr>
                <w:rFonts w:ascii="Garamond" w:hAnsi="Garamond"/>
                <w:i/>
                <w:color w:val="000000"/>
              </w:rPr>
              <w:t>p </w:t>
            </w:r>
            <w:r w:rsidRPr="00120EA5">
              <w:rPr>
                <w:rFonts w:ascii="Garamond" w:hAnsi="Garamond"/>
                <w:color w:val="000000"/>
              </w:rPr>
              <w:t>устанавливается в случае выполнения в месяце 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 xml:space="preserve"> хотя бы одного из следующих условий:</w:t>
            </w:r>
          </w:p>
          <w:p w14:paraId="4BFF78D7" w14:textId="77777777" w:rsidR="00B82321" w:rsidRPr="00120EA5" w:rsidRDefault="00B82321" w:rsidP="00120EA5">
            <w:pPr>
              <w:numPr>
                <w:ilvl w:val="0"/>
                <w:numId w:val="12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 xml:space="preserve">для ДПМ ТБО предельный объем поставки мощности равен нулю в течение </w:t>
            </w:r>
            <w:r w:rsidRPr="00120EA5">
              <w:rPr>
                <w:rFonts w:ascii="Garamond" w:hAnsi="Garamond"/>
                <w:color w:val="000000"/>
                <w:highlight w:val="yellow"/>
              </w:rPr>
              <w:t>25</w:t>
            </w:r>
            <w:r w:rsidRPr="00120EA5">
              <w:rPr>
                <w:rFonts w:ascii="Garamond" w:hAnsi="Garamond"/>
                <w:color w:val="000000"/>
              </w:rPr>
              <w:t xml:space="preserve"> месяц</w:t>
            </w:r>
            <w:r w:rsidRPr="00120EA5">
              <w:rPr>
                <w:rFonts w:ascii="Garamond" w:hAnsi="Garamond"/>
                <w:color w:val="000000"/>
                <w:highlight w:val="yellow"/>
              </w:rPr>
              <w:t>ев</w:t>
            </w:r>
            <w:r w:rsidRPr="00120EA5">
              <w:rPr>
                <w:rFonts w:ascii="Garamond" w:hAnsi="Garamond"/>
                <w:color w:val="000000"/>
              </w:rPr>
              <w:t xml:space="preserve"> с даты начала поставки мощности и продавец признан отказавшимся от исполнения ДПМ ТБО;</w:t>
            </w:r>
          </w:p>
          <w:p w14:paraId="22CBB6FC" w14:textId="77777777" w:rsidR="00B82321" w:rsidRPr="00120EA5" w:rsidRDefault="00B82321" w:rsidP="00120EA5">
            <w:pPr>
              <w:numPr>
                <w:ilvl w:val="0"/>
                <w:numId w:val="12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до 1 января 2021 года,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ВИЭ;</w:t>
            </w:r>
          </w:p>
          <w:p w14:paraId="7C37A414" w14:textId="77777777" w:rsidR="00B82321" w:rsidRPr="00120EA5" w:rsidRDefault="00B82321" w:rsidP="00120EA5">
            <w:pPr>
              <w:numPr>
                <w:ilvl w:val="0"/>
                <w:numId w:val="12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января 2021 года и до 1 ноября 2024 года, предельный объем поставки мощности равен нулю в отношении 9 месяцев с даты начала поставки мощности и продавец признан отказавшимся от исполнения ДПМ ВИЭ;</w:t>
            </w:r>
          </w:p>
          <w:p w14:paraId="7D9E9EDB" w14:textId="77777777" w:rsidR="00B82321" w:rsidRPr="00120EA5" w:rsidRDefault="00B82321" w:rsidP="00120EA5">
            <w:pPr>
              <w:numPr>
                <w:ilvl w:val="0"/>
                <w:numId w:val="12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января 2021 года и до 1 ноября 2024 года, в случае предоставления первоначального дополнительного обеспечения, предельный объем поставки мощности равен нулю в отношении 17 месяцев с даты начала поставки мощности и продавец признан отказавшимся от исполнения ДПМ ВИЭ;</w:t>
            </w:r>
          </w:p>
          <w:p w14:paraId="494120AF" w14:textId="77777777" w:rsidR="00B82321" w:rsidRPr="00120EA5" w:rsidRDefault="00B82321" w:rsidP="00120EA5">
            <w:pPr>
              <w:numPr>
                <w:ilvl w:val="0"/>
                <w:numId w:val="12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lastRenderedPageBreak/>
              <w:t>для ДПМ ВИЭ, заключенных по результатам ОПВ, проводимых после 1 ноября 2024 года, предельный объем поставки мощности равен нулю в отношении 7 месяцев с даты начала поставки мощности и продавец признан отказавшимся от исполнения ДПМ ВИЭ;</w:t>
            </w:r>
          </w:p>
          <w:p w14:paraId="628FAD6B" w14:textId="77777777" w:rsidR="00B82321" w:rsidRPr="00120EA5" w:rsidRDefault="00B82321" w:rsidP="00120EA5">
            <w:pPr>
              <w:numPr>
                <w:ilvl w:val="0"/>
                <w:numId w:val="12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ноября 2024 года, в случае предоставления первоначального дополнительного обеспечения,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ВИЭ;</w:t>
            </w:r>
          </w:p>
          <w:p w14:paraId="3CFCC587" w14:textId="77777777" w:rsidR="00B82321" w:rsidRPr="00120EA5" w:rsidRDefault="00B82321" w:rsidP="00120EA5">
            <w:pPr>
              <w:numPr>
                <w:ilvl w:val="0"/>
                <w:numId w:val="12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ноября 2024 года, в случае предоставления повторного дополнительного обеспечения, предельный объем поставки мощности равен нулю в отношении 19 месяцев с даты начала поставки мощности и продавец признан отказавшимся от исполнения ДПМ ВИЭ;</w:t>
            </w:r>
          </w:p>
          <w:p w14:paraId="483295D9" w14:textId="77777777" w:rsidR="00B82321" w:rsidRPr="00120EA5" w:rsidRDefault="00B82321" w:rsidP="00120EA5">
            <w:pPr>
              <w:numPr>
                <w:ilvl w:val="0"/>
                <w:numId w:val="1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до 1 января 2021 года, в случае предоставления дополнительного обеспечения, предельный объем поставки мощности равен нулю в течение 25 месяцев с даты начала поставки мощности и продавец признан отказавшимся от исполнения ДПМ ВИЭ;</w:t>
            </w:r>
          </w:p>
          <w:p w14:paraId="57AB7C73" w14:textId="77777777" w:rsidR="00B82321" w:rsidRPr="00120EA5" w:rsidRDefault="00B82321" w:rsidP="00120EA5">
            <w:pPr>
              <w:numPr>
                <w:ilvl w:val="0"/>
                <w:numId w:val="1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января 2021 года и до 1 ноября 2024 года, в случае предоставления повторного дополнительного обеспечения, предельный объем поставки мощности равен нулю в течение 25 месяцев с даты начала поставки мощности и продавец признан отказавшимся от исполнения ДПМ ВИЭ;</w:t>
            </w:r>
          </w:p>
          <w:p w14:paraId="68D220B7" w14:textId="77777777" w:rsidR="00B82321" w:rsidRPr="00120EA5" w:rsidRDefault="00B82321" w:rsidP="00120EA5">
            <w:pPr>
              <w:numPr>
                <w:ilvl w:val="0"/>
                <w:numId w:val="1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ноября 2024 года, в случае предоставления дополнительного обеспечения, предоставленного в третий раз, предельный объем поставки мощности равен нулю в течение 25 месяцев с даты начала поставки мощности и продавец признан отказавшимся от исполнения ДПМ ВИЭ;</w:t>
            </w:r>
          </w:p>
          <w:p w14:paraId="603DFD9F" w14:textId="77777777" w:rsidR="00B82321" w:rsidRPr="00120EA5" w:rsidRDefault="00B82321" w:rsidP="00120EA5">
            <w:pPr>
              <w:numPr>
                <w:ilvl w:val="0"/>
                <w:numId w:val="1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 xml:space="preserve">для ДПМ ВИЭ, заключенных в отношении генерирующего объекта </w:t>
            </w:r>
            <w:proofErr w:type="spellStart"/>
            <w:r w:rsidRPr="00120EA5">
              <w:rPr>
                <w:rFonts w:ascii="Garamond" w:hAnsi="Garamond"/>
                <w:color w:val="000000"/>
              </w:rPr>
              <w:t>гидрогенерации</w:t>
            </w:r>
            <w:proofErr w:type="spellEnd"/>
            <w:r w:rsidRPr="00120EA5">
              <w:rPr>
                <w:rFonts w:ascii="Garamond" w:hAnsi="Garamond"/>
                <w:color w:val="000000"/>
              </w:rPr>
              <w:t xml:space="preserve"> по результатам ОПВ, проводимых до 1 января 2021 года (за исключением генерирующего объекта </w:t>
            </w:r>
            <w:proofErr w:type="spellStart"/>
            <w:r w:rsidRPr="00120EA5">
              <w:rPr>
                <w:rFonts w:ascii="Garamond" w:hAnsi="Garamond"/>
                <w:color w:val="000000"/>
              </w:rPr>
              <w:t>гидрогенерации</w:t>
            </w:r>
            <w:proofErr w:type="spellEnd"/>
            <w:r w:rsidRPr="00120EA5">
              <w:rPr>
                <w:rFonts w:ascii="Garamond" w:hAnsi="Garamond"/>
                <w:color w:val="000000"/>
              </w:rPr>
              <w:t xml:space="preserve">, отобранного по результатам ОПВ, проведенного не позднее 1 января 2017 года), в случае предоставления дополнительного обеспечения на </w:t>
            </w:r>
            <w:r w:rsidRPr="00120EA5">
              <w:rPr>
                <w:rFonts w:ascii="Garamond" w:hAnsi="Garamond"/>
                <w:color w:val="000000"/>
              </w:rPr>
              <w:lastRenderedPageBreak/>
              <w:t>39 месяцев с даты начала поставки мощности,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ВИЭ;</w:t>
            </w:r>
          </w:p>
          <w:p w14:paraId="4537A13E" w14:textId="711425A0" w:rsidR="00B82321" w:rsidRPr="00120EA5" w:rsidRDefault="00B82321" w:rsidP="00120EA5">
            <w:pPr>
              <w:numPr>
                <w:ilvl w:val="0"/>
                <w:numId w:val="1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 xml:space="preserve">для ДПМ ВИЭ, заключенных в отношении генерирующего объекта </w:t>
            </w:r>
            <w:proofErr w:type="spellStart"/>
            <w:r w:rsidRPr="00120EA5">
              <w:rPr>
                <w:rFonts w:ascii="Garamond" w:hAnsi="Garamond"/>
                <w:color w:val="000000"/>
              </w:rPr>
              <w:t>гидрогенерации</w:t>
            </w:r>
            <w:proofErr w:type="spellEnd"/>
            <w:r w:rsidRPr="00120EA5">
              <w:rPr>
                <w:rFonts w:ascii="Garamond" w:hAnsi="Garamond"/>
                <w:color w:val="000000"/>
              </w:rPr>
              <w:t xml:space="preserve"> по итогам ОПВ, проведенного не позднее 1 января 2017 года, в случае если предельный объем поставки равен нулю в течение 25 месяцев с даты начала поставки мощности и продавцом по ДПМ ВИЭ не предоставлено дополнительное обеспечение на 51 месяц с даты начала поставки мощности, – с первого числа месяца, следующего за месяцем, в котором истекает период, указанный в п. </w:t>
            </w:r>
            <w:r w:rsidRPr="00120EA5">
              <w:rPr>
                <w:rFonts w:ascii="Garamond" w:hAnsi="Garamond"/>
                <w:color w:val="000000"/>
                <w:highlight w:val="yellow"/>
              </w:rPr>
              <w:t>7.19’</w:t>
            </w:r>
            <w:r w:rsidRPr="00120EA5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120EA5">
              <w:rPr>
                <w:rFonts w:ascii="Garamond" w:hAnsi="Garamond"/>
                <w:color w:val="000000"/>
              </w:rPr>
              <w:t xml:space="preserve"> (Приложение № 27 к </w:t>
            </w:r>
            <w:r w:rsidRPr="00120EA5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рынка), </w:t>
            </w:r>
            <w:r w:rsidRPr="00120EA5">
              <w:rPr>
                <w:rFonts w:ascii="Garamond" w:hAnsi="Garamond"/>
                <w:color w:val="000000"/>
              </w:rPr>
              <w:t>в течение которого продавец по ДПМ ВИЭ обязан предоставить обеспечение исполнения обязательств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color w:val="000000"/>
              </w:rPr>
              <w:t>на 51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color w:val="000000"/>
              </w:rPr>
              <w:t>с даты начала поставки мощности;</w:t>
            </w:r>
          </w:p>
          <w:p w14:paraId="02319142" w14:textId="77777777" w:rsidR="00B82321" w:rsidRPr="00120EA5" w:rsidRDefault="00B82321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lang w:val="en-US"/>
              </w:rPr>
            </w:pPr>
            <w:r w:rsidRPr="00120EA5">
              <w:rPr>
                <w:rFonts w:ascii="Garamond" w:hAnsi="Garamond"/>
                <w:color w:val="000000"/>
                <w:lang w:val="en-US"/>
              </w:rPr>
              <w:t>…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E3A43" w14:textId="77777777" w:rsidR="00B82321" w:rsidRPr="00120EA5" w:rsidRDefault="00B82321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lastRenderedPageBreak/>
              <w:t>Штраф за уклонение от исполнения ДПМ ВИЭ / ДПМ ТБО</w:t>
            </w:r>
          </w:p>
          <w:p w14:paraId="3DC5C5D3" w14:textId="4D65737F" w:rsidR="00B82321" w:rsidRPr="00120EA5" w:rsidRDefault="00B82321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КО в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 xml:space="preserve"> осуществляет расчет величины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уклон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ДПМ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ВИЭ/ТБО</m:t>
                  </m:r>
                </m:sup>
              </m:sSubSup>
            </m:oMath>
            <w:r w:rsidRPr="00120EA5">
              <w:rPr>
                <w:rFonts w:ascii="Garamond" w:hAnsi="Garamond"/>
                <w:color w:val="000000"/>
              </w:rPr>
              <w:t xml:space="preserve"> для определения штрафа за отказ от исполнения ДПМ ВИЭ / ДПМ ТБО путем совершения продавцом каких-либо действий (или бездействия), повлекших невозможность исполнения начиная с месяца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>+1 ДПМ ВИЭ / ДПМ ТБО (далее – уклонение от исполнения ДПМ ВИЭ / ДПМ ТБО).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</w:p>
          <w:p w14:paraId="12936FA7" w14:textId="736B1071" w:rsidR="00B82321" w:rsidRPr="00120EA5" w:rsidRDefault="00B82321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Факт уклонения от исполнения ДПМ ВИЭ / ДПМ ТБО начиная с месяца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>+1 в отношении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p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color w:val="000000"/>
              </w:rPr>
              <w:t>устанавливается в случае выполнения в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m</w:t>
            </w:r>
            <w:r w:rsidRPr="00120EA5">
              <w:rPr>
                <w:rFonts w:ascii="Garamond" w:hAnsi="Garamond"/>
                <w:color w:val="000000"/>
              </w:rPr>
              <w:t xml:space="preserve"> хотя бы одного из следующих условий:</w:t>
            </w:r>
          </w:p>
          <w:p w14:paraId="3D2F275E" w14:textId="77777777" w:rsidR="00B82321" w:rsidRPr="00120EA5" w:rsidRDefault="00B82321" w:rsidP="00120EA5">
            <w:pPr>
              <w:numPr>
                <w:ilvl w:val="0"/>
                <w:numId w:val="1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 xml:space="preserve">для ДПМ ТБО предельный объем поставки мощности равен нулю в течение </w:t>
            </w:r>
            <w:r w:rsidR="006807FC" w:rsidRPr="00120EA5">
              <w:rPr>
                <w:rFonts w:ascii="Garamond" w:hAnsi="Garamond"/>
                <w:color w:val="000000"/>
                <w:highlight w:val="yellow"/>
              </w:rPr>
              <w:t>61</w:t>
            </w:r>
            <w:r w:rsidRPr="00120EA5">
              <w:rPr>
                <w:rFonts w:ascii="Garamond" w:hAnsi="Garamond"/>
                <w:color w:val="000000"/>
              </w:rPr>
              <w:t xml:space="preserve"> месяц</w:t>
            </w:r>
            <w:r w:rsidR="006807FC" w:rsidRPr="00120EA5">
              <w:rPr>
                <w:rFonts w:ascii="Garamond" w:hAnsi="Garamond"/>
                <w:color w:val="000000"/>
                <w:highlight w:val="yellow"/>
              </w:rPr>
              <w:t>а</w:t>
            </w:r>
            <w:r w:rsidRPr="00120EA5">
              <w:rPr>
                <w:rFonts w:ascii="Garamond" w:hAnsi="Garamond"/>
                <w:color w:val="000000"/>
              </w:rPr>
              <w:t xml:space="preserve"> с даты начала поставки мощности</w:t>
            </w:r>
            <w:r w:rsidR="006807FC" w:rsidRPr="00120EA5">
              <w:rPr>
                <w:rFonts w:ascii="Garamond" w:hAnsi="Garamond"/>
                <w:color w:val="000000"/>
              </w:rPr>
              <w:t xml:space="preserve"> и продавец признан отказавшимся от исполнения ДПМ ТБО</w:t>
            </w:r>
            <w:r w:rsidRPr="00120EA5">
              <w:rPr>
                <w:rFonts w:ascii="Garamond" w:hAnsi="Garamond"/>
                <w:color w:val="000000"/>
              </w:rPr>
              <w:t>;</w:t>
            </w:r>
          </w:p>
          <w:p w14:paraId="550628D9" w14:textId="77777777" w:rsidR="00B82321" w:rsidRPr="00120EA5" w:rsidRDefault="00B82321" w:rsidP="00120EA5">
            <w:pPr>
              <w:numPr>
                <w:ilvl w:val="0"/>
                <w:numId w:val="1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до 1 января 2021 года,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ВИЭ;</w:t>
            </w:r>
          </w:p>
          <w:p w14:paraId="6859F5A8" w14:textId="77777777" w:rsidR="00B82321" w:rsidRPr="00120EA5" w:rsidRDefault="00B82321" w:rsidP="00120EA5">
            <w:pPr>
              <w:numPr>
                <w:ilvl w:val="0"/>
                <w:numId w:val="1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января 2021 года и до 1 ноября 2024 года, предельный объем поставки мощности равен нулю в отношении 9 месяцев с даты начала поставки мощности и продавец признан отказавшимся от исполнения ДПМ ВИЭ;</w:t>
            </w:r>
          </w:p>
          <w:p w14:paraId="5E320C4A" w14:textId="77777777" w:rsidR="00B82321" w:rsidRPr="00120EA5" w:rsidRDefault="00B82321" w:rsidP="00120EA5">
            <w:pPr>
              <w:numPr>
                <w:ilvl w:val="0"/>
                <w:numId w:val="1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января 2021 года и до 1 ноября 2024 года, в случае предоставления первоначального дополнительного обеспечения, предельный объем поставки мощности равен нулю в отношении 17 месяцев с даты начала поставки мощности и продавец признан отказавшимся от исполнения ДПМ ВИЭ;</w:t>
            </w:r>
          </w:p>
          <w:p w14:paraId="410E600E" w14:textId="77777777" w:rsidR="00B82321" w:rsidRPr="00120EA5" w:rsidRDefault="00B82321" w:rsidP="00120EA5">
            <w:pPr>
              <w:numPr>
                <w:ilvl w:val="0"/>
                <w:numId w:val="1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lastRenderedPageBreak/>
              <w:t>для ДПМ ВИЭ, заключенных по результатам ОПВ, проводимых после 1 ноября 2024 года, предельный объем поставки мощности равен нулю в отношении 7 месяцев с даты начала поставки мощности и продавец признан отказавшимся от исполнения ДПМ ВИЭ;</w:t>
            </w:r>
          </w:p>
          <w:p w14:paraId="5F87C583" w14:textId="77777777" w:rsidR="00B82321" w:rsidRPr="00120EA5" w:rsidRDefault="00B82321" w:rsidP="00120EA5">
            <w:pPr>
              <w:numPr>
                <w:ilvl w:val="0"/>
                <w:numId w:val="1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ноября 2024 года, в случае предоставления первоначального дополнительного обеспечения,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ВИЭ;</w:t>
            </w:r>
          </w:p>
          <w:p w14:paraId="76B116EA" w14:textId="77777777" w:rsidR="00B82321" w:rsidRPr="00120EA5" w:rsidRDefault="00B82321" w:rsidP="00120EA5">
            <w:pPr>
              <w:numPr>
                <w:ilvl w:val="0"/>
                <w:numId w:val="1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ноября 2024 года, в случае предоставления повторного дополнительного обеспечения, предельный объем поставки мощности равен нулю в отношении 19 месяцев с даты начала поставки мощности и продавец признан отказавшимся от исполнения ДПМ ВИЭ;</w:t>
            </w:r>
          </w:p>
          <w:p w14:paraId="02C91788" w14:textId="77777777" w:rsidR="00B82321" w:rsidRPr="00120EA5" w:rsidRDefault="00B82321" w:rsidP="00120EA5">
            <w:pPr>
              <w:numPr>
                <w:ilvl w:val="0"/>
                <w:numId w:val="15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до 1 января 2021 года, в случае предоставления дополнительного обеспечения, предельный объем поставки мощности равен нулю в течение 25 месяцев с даты начала поставки мощности и продавец признан отказавшимся от исполнения ДПМ ВИЭ;</w:t>
            </w:r>
          </w:p>
          <w:p w14:paraId="77986E15" w14:textId="77777777" w:rsidR="00B82321" w:rsidRPr="00120EA5" w:rsidRDefault="00B82321" w:rsidP="00120EA5">
            <w:pPr>
              <w:numPr>
                <w:ilvl w:val="0"/>
                <w:numId w:val="15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января 2021 года и до 1 ноября 2024 года, в случае предоставления повторного дополнительного обеспечения, предельный объем поставки мощности равен нулю в течение 25 месяцев с даты начала поставки мощности и продавец признан отказавшимся от исполнения ДПМ ВИЭ;</w:t>
            </w:r>
          </w:p>
          <w:p w14:paraId="2DC405E2" w14:textId="77777777" w:rsidR="00B82321" w:rsidRPr="00120EA5" w:rsidRDefault="00B82321" w:rsidP="00120EA5">
            <w:pPr>
              <w:numPr>
                <w:ilvl w:val="0"/>
                <w:numId w:val="15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>для ДПМ ВИЭ, заключенных по результатам ОПВ, проводимых после 1 ноября 2024 года, в случае предоставления дополнительного обеспечения, предоставленного в третий раз, предельный объем поставки мощности равен нулю в течение 25 месяцев с даты начала поставки мощности и продавец признан отказавшимся от исполнения ДПМ ВИЭ;</w:t>
            </w:r>
          </w:p>
          <w:p w14:paraId="54226905" w14:textId="77777777" w:rsidR="00B82321" w:rsidRPr="00120EA5" w:rsidRDefault="00B82321" w:rsidP="00120EA5">
            <w:pPr>
              <w:numPr>
                <w:ilvl w:val="0"/>
                <w:numId w:val="15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 xml:space="preserve">для ДПМ ВИЭ, заключенных в отношении генерирующего объекта </w:t>
            </w:r>
            <w:proofErr w:type="spellStart"/>
            <w:r w:rsidRPr="00120EA5">
              <w:rPr>
                <w:rFonts w:ascii="Garamond" w:hAnsi="Garamond"/>
                <w:color w:val="000000"/>
              </w:rPr>
              <w:t>гидрогенерации</w:t>
            </w:r>
            <w:proofErr w:type="spellEnd"/>
            <w:r w:rsidRPr="00120EA5">
              <w:rPr>
                <w:rFonts w:ascii="Garamond" w:hAnsi="Garamond"/>
                <w:color w:val="000000"/>
              </w:rPr>
              <w:t xml:space="preserve"> по результатам ОПВ, проводимых до 1 января 2021 года (за исключением генерирующего объекта </w:t>
            </w:r>
            <w:proofErr w:type="spellStart"/>
            <w:r w:rsidRPr="00120EA5">
              <w:rPr>
                <w:rFonts w:ascii="Garamond" w:hAnsi="Garamond"/>
                <w:color w:val="000000"/>
              </w:rPr>
              <w:t>гидрогенерации</w:t>
            </w:r>
            <w:proofErr w:type="spellEnd"/>
            <w:r w:rsidRPr="00120EA5">
              <w:rPr>
                <w:rFonts w:ascii="Garamond" w:hAnsi="Garamond"/>
                <w:color w:val="000000"/>
              </w:rPr>
              <w:t xml:space="preserve">, отобранного по результатам ОПВ, проведенного не позднее 1 января 2017 года), в случае предоставления дополнительного обеспечения на </w:t>
            </w:r>
            <w:r w:rsidRPr="00120EA5">
              <w:rPr>
                <w:rFonts w:ascii="Garamond" w:hAnsi="Garamond"/>
                <w:color w:val="000000"/>
              </w:rPr>
              <w:lastRenderedPageBreak/>
              <w:t>39 месяцев с даты начала поставки мощности,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ВИЭ;</w:t>
            </w:r>
          </w:p>
          <w:p w14:paraId="4723CE51" w14:textId="7FE62E08" w:rsidR="00B82321" w:rsidRPr="00120EA5" w:rsidRDefault="00B82321" w:rsidP="00120EA5">
            <w:pPr>
              <w:numPr>
                <w:ilvl w:val="0"/>
                <w:numId w:val="15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120EA5">
              <w:rPr>
                <w:rFonts w:ascii="Garamond" w:hAnsi="Garamond"/>
                <w:color w:val="000000"/>
              </w:rPr>
              <w:t xml:space="preserve">для ДПМ ВИЭ, заключенных в отношении генерирующего объекта </w:t>
            </w:r>
            <w:proofErr w:type="spellStart"/>
            <w:r w:rsidRPr="00120EA5">
              <w:rPr>
                <w:rFonts w:ascii="Garamond" w:hAnsi="Garamond"/>
                <w:color w:val="000000"/>
              </w:rPr>
              <w:t>гидрогенерации</w:t>
            </w:r>
            <w:proofErr w:type="spellEnd"/>
            <w:r w:rsidRPr="00120EA5">
              <w:rPr>
                <w:rFonts w:ascii="Garamond" w:hAnsi="Garamond"/>
                <w:color w:val="000000"/>
              </w:rPr>
              <w:t xml:space="preserve"> по итогам ОПВ, проведенного не позднее 1 января 2017 года, в случае если предельный объем поставки равен нулю в течение 25 месяцев с даты начала поставки мощности и продавцом по ДПМ ВИЭ не предоставлено дополнительное обеспечение на 51 месяц с даты начала поставки мощности, – с первого числа месяца, следующего за месяцем, в котором истекает период, указанный в п. </w:t>
            </w:r>
            <w:r w:rsidRPr="00120EA5">
              <w:rPr>
                <w:rFonts w:ascii="Garamond" w:hAnsi="Garamond"/>
                <w:color w:val="000000"/>
                <w:highlight w:val="yellow"/>
              </w:rPr>
              <w:t>7.20’</w:t>
            </w:r>
            <w:r w:rsidRPr="00120EA5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120EA5">
              <w:rPr>
                <w:rFonts w:ascii="Garamond" w:hAnsi="Garamond"/>
                <w:color w:val="000000"/>
              </w:rPr>
              <w:t xml:space="preserve"> (Приложение № 27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рынка),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color w:val="000000"/>
              </w:rPr>
              <w:t>в течение которого продавец по ДПМ ВИЭ обязан предоставить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color w:val="000000"/>
              </w:rPr>
              <w:t>обеспечение исполнения обязательств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color w:val="000000"/>
              </w:rPr>
              <w:t>на 51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120EA5">
              <w:rPr>
                <w:rFonts w:ascii="Garamond" w:hAnsi="Garamond"/>
                <w:color w:val="000000"/>
              </w:rPr>
              <w:t>с даты начала поставки мощности;</w:t>
            </w:r>
          </w:p>
          <w:p w14:paraId="43AEC9AD" w14:textId="77777777" w:rsidR="00B82321" w:rsidRPr="00120EA5" w:rsidRDefault="00B82321" w:rsidP="00120EA5">
            <w:pPr>
              <w:spacing w:before="120" w:after="120" w:line="240" w:lineRule="auto"/>
              <w:jc w:val="both"/>
              <w:rPr>
                <w:rFonts w:ascii="Garamond" w:hAnsi="Garamond"/>
                <w:lang w:val="en-US"/>
              </w:rPr>
            </w:pPr>
            <w:r w:rsidRPr="00120EA5">
              <w:rPr>
                <w:rFonts w:ascii="Garamond" w:hAnsi="Garamond"/>
                <w:color w:val="000000"/>
                <w:lang w:val="en-US"/>
              </w:rPr>
              <w:t>…</w:t>
            </w:r>
          </w:p>
        </w:tc>
      </w:tr>
    </w:tbl>
    <w:p w14:paraId="3641E13D" w14:textId="3055A394" w:rsidR="00B82321" w:rsidRPr="009814B7" w:rsidRDefault="00B82321" w:rsidP="00120EA5">
      <w:pPr>
        <w:spacing w:after="0" w:line="240" w:lineRule="auto"/>
        <w:ind w:left="120" w:firstLine="500"/>
        <w:jc w:val="both"/>
        <w:rPr>
          <w:rFonts w:ascii="Garamond" w:hAnsi="Garamond"/>
          <w:color w:val="000000"/>
          <w:lang w:val="en-US"/>
        </w:rPr>
      </w:pPr>
      <w:r w:rsidRPr="009814B7">
        <w:rPr>
          <w:rFonts w:ascii="Garamond" w:hAnsi="Garamond"/>
          <w:color w:val="000000"/>
          <w:lang w:val="en-US"/>
        </w:rPr>
        <w:lastRenderedPageBreak/>
        <w:t> </w:t>
      </w:r>
    </w:p>
    <w:p w14:paraId="19599FC0" w14:textId="77777777" w:rsidR="00D13817" w:rsidRPr="009814B7" w:rsidRDefault="00D13817" w:rsidP="00120EA5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caps/>
          <w:sz w:val="26"/>
          <w:szCs w:val="26"/>
        </w:rPr>
      </w:pPr>
      <w:r w:rsidRPr="009814B7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9814B7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9814B7">
        <w:rPr>
          <w:rFonts w:ascii="Garamond" w:eastAsia="Batang" w:hAnsi="Garamond"/>
          <w:b/>
          <w:bCs/>
          <w:sz w:val="26"/>
          <w:szCs w:val="26"/>
        </w:rPr>
        <w:t>в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9814B7">
        <w:rPr>
          <w:rFonts w:ascii="Garamond" w:eastAsia="Batang" w:hAnsi="Garamond"/>
          <w:b/>
          <w:bCs/>
          <w:sz w:val="26"/>
          <w:szCs w:val="26"/>
        </w:rPr>
        <w:t>РЕГЛАМЕНТ ФИНАНСОВЫХ РАСЧЕТОВ НА ОПТОВОМ РЫНКЕ ЭЛЕКТРОЭНЕРГИИ (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9814B7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 xml:space="preserve">№ 16 </w:t>
      </w:r>
      <w:r w:rsidRPr="009814B7">
        <w:rPr>
          <w:rFonts w:ascii="Garamond" w:eastAsia="Batang" w:hAnsi="Garamond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14:paraId="1E52527B" w14:textId="77777777" w:rsidR="00D13817" w:rsidRPr="009814B7" w:rsidRDefault="00D13817" w:rsidP="00120EA5">
      <w:pPr>
        <w:spacing w:after="0" w:line="240" w:lineRule="auto"/>
        <w:ind w:firstLine="567"/>
        <w:jc w:val="both"/>
        <w:rPr>
          <w:rFonts w:ascii="Garamond" w:eastAsia="Batang" w:hAnsi="Garamond"/>
          <w:color w:val="00000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7371"/>
      </w:tblGrid>
      <w:tr w:rsidR="00D13817" w:rsidRPr="009B712A" w14:paraId="3374A27A" w14:textId="77777777" w:rsidTr="00850C24">
        <w:trPr>
          <w:trHeight w:val="435"/>
        </w:trPr>
        <w:tc>
          <w:tcPr>
            <w:tcW w:w="851" w:type="dxa"/>
            <w:vAlign w:val="center"/>
          </w:tcPr>
          <w:p w14:paraId="57330855" w14:textId="77777777" w:rsidR="00D13817" w:rsidRPr="009B712A" w:rsidRDefault="00D13817" w:rsidP="00120EA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9B712A">
              <w:rPr>
                <w:rFonts w:ascii="Garamond" w:hAnsi="Garamond" w:cs="Calibri"/>
                <w:b/>
              </w:rPr>
              <w:t xml:space="preserve">№ </w:t>
            </w:r>
          </w:p>
          <w:p w14:paraId="5BD381F0" w14:textId="77777777" w:rsidR="00D13817" w:rsidRPr="009B712A" w:rsidRDefault="00D13817" w:rsidP="00120EA5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Garamond" w:hAnsi="Garamond" w:cs="Calibri"/>
                <w:b/>
              </w:rPr>
            </w:pPr>
            <w:r w:rsidRPr="009B712A">
              <w:rPr>
                <w:rFonts w:ascii="Garamond" w:hAnsi="Garamond" w:cs="Calibri"/>
                <w:b/>
              </w:rPr>
              <w:t>пункта</w:t>
            </w:r>
          </w:p>
        </w:tc>
        <w:tc>
          <w:tcPr>
            <w:tcW w:w="6520" w:type="dxa"/>
            <w:vAlign w:val="center"/>
          </w:tcPr>
          <w:p w14:paraId="5C2CC4F4" w14:textId="77777777" w:rsidR="00D13817" w:rsidRPr="009B712A" w:rsidRDefault="00D13817" w:rsidP="00120EA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9B712A">
              <w:rPr>
                <w:rFonts w:ascii="Garamond" w:hAnsi="Garamond" w:cs="Calibri"/>
                <w:b/>
              </w:rPr>
              <w:t xml:space="preserve">Редакция, действующая на момент </w:t>
            </w:r>
          </w:p>
          <w:p w14:paraId="3C8CACA4" w14:textId="77777777" w:rsidR="00D13817" w:rsidRPr="009B712A" w:rsidRDefault="00D13817" w:rsidP="00120EA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9B712A">
              <w:rPr>
                <w:rFonts w:ascii="Garamond" w:hAnsi="Garamond" w:cs="Calibri"/>
                <w:b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14:paraId="7BC7EDE9" w14:textId="77777777" w:rsidR="00D13817" w:rsidRPr="009B712A" w:rsidRDefault="00D13817" w:rsidP="00120EA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9B712A">
              <w:rPr>
                <w:rFonts w:ascii="Garamond" w:hAnsi="Garamond" w:cs="Calibri"/>
                <w:b/>
              </w:rPr>
              <w:t>Предлагаемая редакция</w:t>
            </w:r>
          </w:p>
          <w:p w14:paraId="3FFEF7C9" w14:textId="77777777" w:rsidR="00D13817" w:rsidRPr="009B712A" w:rsidRDefault="00D13817" w:rsidP="00120EA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9B712A">
              <w:rPr>
                <w:rFonts w:ascii="Garamond" w:hAnsi="Garamond" w:cs="Calibri"/>
              </w:rPr>
              <w:t>(изменения выделены цветом)</w:t>
            </w:r>
          </w:p>
        </w:tc>
      </w:tr>
      <w:tr w:rsidR="00C85AA9" w:rsidRPr="009B712A" w14:paraId="15042F54" w14:textId="77777777" w:rsidTr="00850C24">
        <w:trPr>
          <w:trHeight w:val="435"/>
        </w:trPr>
        <w:tc>
          <w:tcPr>
            <w:tcW w:w="851" w:type="dxa"/>
            <w:vAlign w:val="center"/>
          </w:tcPr>
          <w:p w14:paraId="6D34E118" w14:textId="5FB38A7A" w:rsidR="00C85AA9" w:rsidRPr="009B712A" w:rsidRDefault="00C85AA9" w:rsidP="00120EA5">
            <w:pPr>
              <w:spacing w:before="120" w:after="120" w:line="240" w:lineRule="auto"/>
              <w:jc w:val="both"/>
              <w:rPr>
                <w:rFonts w:ascii="Garamond" w:hAnsi="Garamond"/>
                <w:b/>
                <w:color w:val="000000"/>
              </w:rPr>
            </w:pPr>
            <w:r w:rsidRPr="009B712A">
              <w:rPr>
                <w:rFonts w:ascii="Garamond" w:hAnsi="Garamond"/>
                <w:b/>
                <w:color w:val="000000"/>
              </w:rPr>
              <w:t>6.1.3</w:t>
            </w:r>
          </w:p>
        </w:tc>
        <w:tc>
          <w:tcPr>
            <w:tcW w:w="6520" w:type="dxa"/>
          </w:tcPr>
          <w:p w14:paraId="1605EDB4" w14:textId="77777777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55D5C61C" w14:textId="08224043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Times New Roman" w:hAnsi="Times New Roman" w:cs="Times New Roman"/>
                <w:color w:val="000000"/>
              </w:rPr>
              <w:t>​</w:t>
            </w:r>
            <w:r w:rsidRPr="009B712A">
              <w:rPr>
                <w:rFonts w:ascii="Garamond" w:hAnsi="Garamond"/>
                <w:color w:val="000000"/>
              </w:rPr>
              <w:t>где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p>
            </m:oMath>
            <w:r w:rsidRPr="009B712A">
              <w:rPr>
                <w:rFonts w:ascii="Garamond" w:hAnsi="Garamond"/>
                <w:color w:val="000000"/>
              </w:rPr>
              <w:t xml:space="preserve"> – множество ГТП генерации, в отношении которых одновременно выполняются следующие условия:</w:t>
            </w:r>
          </w:p>
          <w:p w14:paraId="051E155D" w14:textId="49433764" w:rsidR="00C85AA9" w:rsidRPr="009B712A" w:rsidRDefault="00C85AA9" w:rsidP="009B712A">
            <w:pPr>
              <w:numPr>
                <w:ilvl w:val="0"/>
                <w:numId w:val="23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в соответствии с п. 16.1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9B712A">
              <w:rPr>
                <w:rFonts w:ascii="Garamond" w:hAnsi="Garamond"/>
                <w:color w:val="000000"/>
              </w:rPr>
              <w:t>) содержится признак «получено решение о приостановлении вывода из эксплуатации ГО»;</w:t>
            </w:r>
          </w:p>
          <w:p w14:paraId="6E26478E" w14:textId="7E357914" w:rsidR="00C85AA9" w:rsidRPr="009B712A" w:rsidRDefault="00C85AA9" w:rsidP="009B712A">
            <w:pPr>
              <w:numPr>
                <w:ilvl w:val="0"/>
                <w:numId w:val="23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lastRenderedPageBreak/>
              <w:t>по состоянию на первое число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федеральным органом исполнительной власти в области государственного регулирования цен (тарифов) либо определена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определена в отношении всех ЕГО, принадлежащих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и опубликовано и вступило в силу соответствующее решение федерального органа исполнительной власти в области государственного регулирования цен (тарифов) об определении данной составляющей части цены на мощность;</w:t>
            </w:r>
          </w:p>
          <w:p w14:paraId="435CCFD2" w14:textId="56D7ACF5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 и (или)</w:t>
            </w:r>
          </w:p>
          <w:p w14:paraId="5A9D7192" w14:textId="4E0D1F83" w:rsidR="00C85AA9" w:rsidRPr="009B712A" w:rsidRDefault="00C85AA9" w:rsidP="009B712A">
            <w:pPr>
              <w:numPr>
                <w:ilvl w:val="0"/>
                <w:numId w:val="24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m–</w:t>
            </w:r>
            <w:r w:rsidRPr="009B712A">
              <w:rPr>
                <w:rFonts w:ascii="Garamond" w:hAnsi="Garamond"/>
                <w:color w:val="000000"/>
              </w:rPr>
              <w:t>1 вступило в силу решение органа исполнительной власти субъектов Российской Федерации в области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g,p,i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 при этом данная информация получена КО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;</w:t>
            </w:r>
          </w:p>
          <w:p w14:paraId="51A07B52" w14:textId="07D74EFE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 и (или)</w:t>
            </w:r>
          </w:p>
          <w:p w14:paraId="14A7D853" w14:textId="6856F7F5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 w:cs="Times New Roman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m–</w:t>
            </w:r>
            <w:r w:rsidRPr="009B712A">
              <w:rPr>
                <w:rFonts w:ascii="Garamond" w:hAnsi="Garamond"/>
                <w:color w:val="000000"/>
              </w:rPr>
              <w:t>1 вступило в силу решение федерального органа исполнительной власти в сфере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g,p,i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.</w:t>
            </w:r>
            <w:r w:rsidRPr="009B712A">
              <w:rPr>
                <w:rFonts w:ascii="Times New Roman" w:hAnsi="Times New Roman" w:cs="Times New Roman"/>
                <w:color w:val="000000"/>
              </w:rPr>
              <w:t>​</w:t>
            </w:r>
          </w:p>
          <w:p w14:paraId="69823C0A" w14:textId="77777777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44464E15" w14:textId="23CA9878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где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 / совокупности ЕГО / электростанции),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(тарифов);</w:t>
            </w:r>
          </w:p>
          <w:p w14:paraId="5D0F55F5" w14:textId="7A44E48C" w:rsidR="004A3A69" w:rsidRPr="009B712A" w:rsidRDefault="004A3A6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582E5E88" w14:textId="2D8C45B4" w:rsidR="00C85AA9" w:rsidRPr="009B712A" w:rsidRDefault="00C85AA9" w:rsidP="009B712A">
            <w:pPr>
              <w:spacing w:before="120" w:after="120" w:line="240" w:lineRule="auto"/>
              <w:ind w:left="50" w:firstLine="545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lastRenderedPageBreak/>
              <w:t>В случае если прогнозный объем продажи мощности на оптовом рынке электрической энергии и мощности в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 xml:space="preserve">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 xml:space="preserve"> в календарном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="00AF7470">
              <w:rPr>
                <w:rFonts w:ascii="Garamond" w:hAnsi="Garamond"/>
                <w:i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прогноз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определен равным 0 (нулю), то составляющая часть цены на мощность для обеспечения замещающих мероприятий в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для генерирующего объекта (ЕГО или совокупности ЕГО), отнесенного к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19024264" w14:textId="77777777" w:rsidR="009B712A" w:rsidRPr="009B712A" w:rsidRDefault="009B712A" w:rsidP="009B712A">
            <w:pPr>
              <w:tabs>
                <w:tab w:val="left" w:pos="851"/>
              </w:tabs>
              <w:spacing w:before="120" w:after="120" w:line="240" w:lineRule="auto"/>
              <w:ind w:firstLine="597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</w:rPr>
              <w:t xml:space="preserve">В случае если </w:t>
            </w:r>
            <w:r w:rsidRPr="009B712A">
              <w:rPr>
                <w:rFonts w:ascii="Garamond" w:eastAsia="Calibri" w:hAnsi="Garamond" w:cs="Garamond"/>
              </w:rPr>
              <w:t xml:space="preserve">плата за реализацию сетевой организацией мероприятий по обеспечению вывода из эксплуатации генерирующего объекта, к которому относится ГТП генерации </w:t>
            </w:r>
            <w:r w:rsidRPr="009B712A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9B712A">
              <w:rPr>
                <w:rFonts w:ascii="Garamond" w:eastAsia="Calibri" w:hAnsi="Garamond" w:cs="Garamond"/>
                <w:i/>
                <w:iCs/>
              </w:rPr>
              <w:t xml:space="preserve"> </w:t>
            </w:r>
            <w:r w:rsidRPr="009B712A">
              <w:rPr>
                <w:rFonts w:ascii="Garamond" w:eastAsia="Calibri" w:hAnsi="Garamond" w:cs="Garamond"/>
              </w:rPr>
              <w:t xml:space="preserve">участника оптового рынка </w:t>
            </w:r>
            <w:r w:rsidRPr="009B712A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9B712A">
              <w:rPr>
                <w:rFonts w:ascii="Garamond" w:eastAsia="Calibri" w:hAnsi="Garamond" w:cs="Garamond"/>
              </w:rPr>
              <w:t xml:space="preserve">, </w:t>
            </w:r>
            <w:r w:rsidRPr="009B712A">
              <w:rPr>
                <w:rFonts w:ascii="Garamond" w:hAnsi="Garamond"/>
              </w:rPr>
              <w:t>устанавливается решением</w:t>
            </w:r>
            <w:r w:rsidRPr="009B712A">
              <w:rPr>
                <w:rFonts w:ascii="Garamond" w:hAnsi="Garamond"/>
                <w:lang w:eastAsia="ru-RU"/>
              </w:rPr>
              <w:t xml:space="preserve"> органа исполнительной власти субъекта Российской Федерации в области государственного регулирования цен (тарифов), то копия соответствующего решения направляется в КО участником оптового рынка </w:t>
            </w:r>
            <w:r w:rsidRPr="009B712A">
              <w:rPr>
                <w:rFonts w:ascii="Garamond" w:hAnsi="Garamond"/>
                <w:i/>
                <w:lang w:eastAsia="ru-RU"/>
              </w:rPr>
              <w:t>i</w:t>
            </w:r>
            <w:r w:rsidRPr="009B712A">
              <w:rPr>
                <w:rFonts w:ascii="Garamond" w:hAnsi="Garamond"/>
                <w:lang w:eastAsia="ru-RU"/>
              </w:rPr>
              <w:t xml:space="preserve">. Указанное решение органа исполнительной власти субъекта Российской Федерации в области государственного регулирования цен (тарифов) заверяется подписью уполномоченного лица участника оптового рынка и должно быть предоставлено в КО на бумажном носителе с сопроводительным письмом, подписанным уполномоченным лицом участника оптового рынка, </w:t>
            </w:r>
            <w:r w:rsidRPr="009B712A">
              <w:rPr>
                <w:rFonts w:ascii="Garamond" w:hAnsi="Garamond"/>
              </w:rPr>
              <w:t>с приложением оригиналов либо надлежащим образом заверенных копий документов, подтверждающих полномочия лица, заверившего документ</w:t>
            </w:r>
            <w:r w:rsidRPr="009B712A">
              <w:rPr>
                <w:rFonts w:ascii="Garamond" w:hAnsi="Garamond"/>
                <w:lang w:eastAsia="ru-RU"/>
              </w:rPr>
              <w:t xml:space="preserve">. </w:t>
            </w:r>
            <w:r w:rsidRPr="009B712A">
              <w:rPr>
                <w:rFonts w:ascii="Garamond" w:hAnsi="Garamond"/>
              </w:rPr>
              <w:t xml:space="preserve">В случае если решение органа </w:t>
            </w:r>
            <w:r w:rsidRPr="009B712A">
              <w:rPr>
                <w:rFonts w:ascii="Garamond" w:hAnsi="Garamond"/>
                <w:lang w:eastAsia="ru-RU"/>
              </w:rPr>
              <w:t xml:space="preserve">исполнительной власти субъекта Российской Федерации в области государственного регулирования цен (тарифов) </w:t>
            </w:r>
            <w:r w:rsidRPr="009B712A">
              <w:rPr>
                <w:rFonts w:ascii="Garamond" w:hAnsi="Garamond"/>
              </w:rPr>
              <w:t xml:space="preserve">было предоставлено соответствующим органом через оператора электронного документооборота в форме электронного документа, подписанного усиленной квалифицированной электронной подписью данного органа, участник оптового рынка вправе предоставить в КО в предусмотренном настоящим абзацем порядке копию указанного электронного документа с отметкой о его подписании квалифицированной электронной подписью данного органа </w:t>
            </w:r>
            <w:r w:rsidRPr="009B712A">
              <w:rPr>
                <w:rFonts w:ascii="Garamond" w:hAnsi="Garamond"/>
                <w:lang w:eastAsia="ru-RU"/>
              </w:rPr>
              <w:t xml:space="preserve">исполнительной власти субъекта Российской Федерации </w:t>
            </w:r>
            <w:r w:rsidRPr="009B712A">
              <w:rPr>
                <w:rFonts w:ascii="Garamond" w:hAnsi="Garamond"/>
              </w:rPr>
              <w:t xml:space="preserve">с приложением сведений об электронной подписи лица, подписавшего документ. </w:t>
            </w:r>
          </w:p>
          <w:p w14:paraId="06B9BCD7" w14:textId="77777777" w:rsidR="009B712A" w:rsidRPr="009B712A" w:rsidRDefault="009B712A" w:rsidP="009B712A">
            <w:pPr>
              <w:spacing w:before="120" w:after="120" w:line="240" w:lineRule="auto"/>
              <w:ind w:firstLine="597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lang w:eastAsia="ru-RU"/>
              </w:rPr>
              <w:lastRenderedPageBreak/>
              <w:t xml:space="preserve">Величина </w:t>
            </w:r>
            <w:r w:rsidRPr="009B712A">
              <w:rPr>
                <w:rFonts w:ascii="Garamond" w:hAnsi="Garamond"/>
              </w:rPr>
              <w:t xml:space="preserve">платы за реализацию сетевой организацией мероприятий по обеспечению вывода из эксплуатации генерирующего объекта используется в расчетах авансовых обязательств/требований за расчетный месяц </w:t>
            </w:r>
            <w:r w:rsidRPr="009B712A">
              <w:rPr>
                <w:rFonts w:ascii="Garamond" w:hAnsi="Garamond"/>
                <w:i/>
                <w:iCs/>
                <w:lang w:val="en-US"/>
              </w:rPr>
              <w:t>m</w:t>
            </w:r>
            <w:r w:rsidRPr="009B712A">
              <w:rPr>
                <w:rFonts w:ascii="Garamond" w:hAnsi="Garamond"/>
                <w:i/>
                <w:iCs/>
              </w:rPr>
              <w:t>,</w:t>
            </w:r>
            <w:r w:rsidRPr="009B712A">
              <w:rPr>
                <w:rFonts w:ascii="Garamond" w:hAnsi="Garamond"/>
              </w:rPr>
              <w:t xml:space="preserve"> если не позднее последнего числа расчетного периода </w:t>
            </w:r>
            <w:r w:rsidRPr="009B712A">
              <w:rPr>
                <w:rFonts w:ascii="Garamond" w:hAnsi="Garamond"/>
                <w:i/>
                <w:iCs/>
                <w:lang w:val="en-US"/>
              </w:rPr>
              <w:t>m</w:t>
            </w:r>
            <w:r w:rsidRPr="009B712A">
              <w:rPr>
                <w:rFonts w:ascii="Garamond" w:hAnsi="Garamond"/>
                <w:iCs/>
              </w:rPr>
              <w:t>–1</w:t>
            </w:r>
            <w:r w:rsidRPr="009B712A">
              <w:rPr>
                <w:rFonts w:ascii="Garamond" w:hAnsi="Garamond"/>
              </w:rPr>
              <w:t>:</w:t>
            </w:r>
          </w:p>
          <w:p w14:paraId="1E8E34A9" w14:textId="77777777" w:rsidR="009B712A" w:rsidRPr="009B712A" w:rsidRDefault="009B712A" w:rsidP="009B712A">
            <w:pPr>
              <w:spacing w:before="120" w:after="120" w:line="240" w:lineRule="auto"/>
              <w:ind w:firstLine="597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</w:rPr>
              <w:t xml:space="preserve">– вступило в силу решение </w:t>
            </w:r>
            <w:r w:rsidRPr="009B712A">
              <w:rPr>
                <w:rFonts w:ascii="Garamond" w:hAnsi="Garamond"/>
                <w:lang w:eastAsia="ru-RU"/>
              </w:rPr>
              <w:t>органа исполнительной власти субъектов Российской Федерации в области государственного регулирования цен (тарифов) и данная информация получена КО</w:t>
            </w:r>
            <w:r w:rsidRPr="009B712A">
              <w:rPr>
                <w:rFonts w:ascii="Garamond" w:hAnsi="Garamond"/>
                <w:i/>
                <w:iCs/>
              </w:rPr>
              <w:t xml:space="preserve"> </w:t>
            </w:r>
            <w:r w:rsidRPr="009B712A">
              <w:rPr>
                <w:rFonts w:ascii="Garamond" w:hAnsi="Garamond"/>
              </w:rPr>
              <w:t>либо</w:t>
            </w:r>
          </w:p>
          <w:p w14:paraId="63924F72" w14:textId="508705D8" w:rsidR="004A3A69" w:rsidRPr="009B712A" w:rsidRDefault="009B712A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</w:rPr>
              <w:t xml:space="preserve">– вступило в силу решение федерального </w:t>
            </w:r>
            <w:r w:rsidRPr="009B712A">
              <w:rPr>
                <w:rFonts w:ascii="Garamond" w:hAnsi="Garamond"/>
                <w:lang w:eastAsia="ru-RU"/>
              </w:rPr>
              <w:t>органа исполнительной власти в сфере государственного регулирования цен (тарифов).</w:t>
            </w:r>
          </w:p>
          <w:p w14:paraId="031F4CDE" w14:textId="66598C84" w:rsidR="00C85AA9" w:rsidRPr="009B712A" w:rsidRDefault="00C85AA9" w:rsidP="009B712A">
            <w:pPr>
              <w:spacing w:before="120" w:after="120" w:line="240" w:lineRule="auto"/>
              <w:ind w:left="50" w:firstLine="545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Иначе величина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62D48F7A" w14:textId="77777777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0F912952" w14:textId="77777777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</w:p>
          <w:p w14:paraId="20AC5879" w14:textId="77777777" w:rsidR="00C85AA9" w:rsidRPr="009B712A" w:rsidRDefault="00C85AA9" w:rsidP="009B712A">
            <w:pPr>
              <w:spacing w:before="120" w:after="120" w:line="240" w:lineRule="auto"/>
              <w:ind w:left="120" w:firstLine="500"/>
              <w:jc w:val="both"/>
              <w:rPr>
                <w:rFonts w:ascii="Garamond" w:hAnsi="Garamond"/>
                <w:bCs/>
                <w:iCs/>
              </w:rPr>
            </w:pPr>
          </w:p>
        </w:tc>
        <w:tc>
          <w:tcPr>
            <w:tcW w:w="7371" w:type="dxa"/>
          </w:tcPr>
          <w:p w14:paraId="6FC69141" w14:textId="77777777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lastRenderedPageBreak/>
              <w:t>…</w:t>
            </w:r>
          </w:p>
          <w:p w14:paraId="0435A5E5" w14:textId="5E87F06A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Times New Roman" w:hAnsi="Times New Roman" w:cs="Times New Roman"/>
                <w:color w:val="000000"/>
              </w:rPr>
              <w:t>​</w:t>
            </w:r>
            <w:r w:rsidRPr="009B712A">
              <w:rPr>
                <w:rFonts w:ascii="Garamond" w:hAnsi="Garamond"/>
                <w:color w:val="000000"/>
              </w:rPr>
              <w:t>где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p>
            </m:oMath>
            <w:r w:rsidRPr="009B712A">
              <w:rPr>
                <w:rFonts w:ascii="Garamond" w:hAnsi="Garamond"/>
                <w:color w:val="000000"/>
              </w:rPr>
              <w:t xml:space="preserve"> – множество ГТП генерации, в отношении которых одновременно выполняются следующие условия:</w:t>
            </w:r>
          </w:p>
          <w:p w14:paraId="1929FD03" w14:textId="52195B7F" w:rsidR="00C85AA9" w:rsidRPr="009B712A" w:rsidRDefault="00C85AA9" w:rsidP="009B712A">
            <w:pPr>
              <w:numPr>
                <w:ilvl w:val="0"/>
                <w:numId w:val="25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в соответствии с п. 16.1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9B712A">
              <w:rPr>
                <w:rFonts w:ascii="Garamond" w:hAnsi="Garamond"/>
                <w:color w:val="000000"/>
              </w:rPr>
              <w:t>) содержится признак «получено решение о приостановлении вывода из эксплуатации ГО»;</w:t>
            </w:r>
          </w:p>
          <w:p w14:paraId="7ADC261E" w14:textId="021D1451" w:rsidR="00C85AA9" w:rsidRPr="009B712A" w:rsidRDefault="00C85AA9" w:rsidP="009B712A">
            <w:pPr>
              <w:numPr>
                <w:ilvl w:val="0"/>
                <w:numId w:val="25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по состоянию на первое число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федеральным органом исполнительной власти в области государственного </w:t>
            </w:r>
            <w:r w:rsidRPr="009B712A">
              <w:rPr>
                <w:rFonts w:ascii="Garamond" w:hAnsi="Garamond"/>
                <w:color w:val="000000"/>
              </w:rPr>
              <w:lastRenderedPageBreak/>
              <w:t>регулирования цен (тарифов) либо определена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определена в отношении всех ЕГО, принадлежащих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и опубликовано и вступило в силу соответствующее решение федерального органа исполнительной власти в области государственного регулирования цен (тарифов) об определении данной составляющей части цены на мощность;</w:t>
            </w:r>
          </w:p>
          <w:p w14:paraId="5F1453E2" w14:textId="296EDFAA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 и (или)</w:t>
            </w:r>
          </w:p>
          <w:p w14:paraId="29E2FE56" w14:textId="4F255AB2" w:rsidR="00C85AA9" w:rsidRPr="009B712A" w:rsidRDefault="00C85AA9" w:rsidP="009B712A">
            <w:pPr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366C38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–1 вступило в силу решение органа исполнительной власти субъектов Российской Федерации в области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5D65B7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 при этом данная информация получена КО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5D65B7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(за исключением случая, если КО не применяет это решение для определения множества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вывод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аванс</m:t>
                  </m:r>
                </m:sup>
              </m:sSup>
            </m:oMath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в соответствии с настоящим пунктом </w:t>
            </w:r>
            <w:r w:rsidR="00120EA5" w:rsidRPr="009B712A">
              <w:rPr>
                <w:rFonts w:ascii="Garamond" w:hAnsi="Garamond"/>
                <w:color w:val="000000"/>
                <w:highlight w:val="yellow"/>
              </w:rPr>
              <w:t>Р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егламента)</w:t>
            </w:r>
            <w:r w:rsidRPr="009B712A">
              <w:rPr>
                <w:rFonts w:ascii="Garamond" w:hAnsi="Garamond"/>
                <w:color w:val="000000"/>
              </w:rPr>
              <w:t>;</w:t>
            </w:r>
          </w:p>
          <w:p w14:paraId="3F9BD549" w14:textId="77777777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и (или)</w:t>
            </w:r>
          </w:p>
          <w:p w14:paraId="58522344" w14:textId="74A559C4" w:rsidR="00C85AA9" w:rsidRPr="009B712A" w:rsidRDefault="00C85AA9" w:rsidP="009B712A">
            <w:pPr>
              <w:numPr>
                <w:ilvl w:val="0"/>
                <w:numId w:val="26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m–</w:t>
            </w:r>
            <w:r w:rsidRPr="009B712A">
              <w:rPr>
                <w:rFonts w:ascii="Garamond" w:hAnsi="Garamond"/>
                <w:color w:val="000000"/>
              </w:rPr>
              <w:t>1 вступило в силу решение федерального органа исполнительной власти в сфере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g,p,i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5D65B7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(за исключением случая, если КО не применяет это решение для определения множества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вывод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аванс</m:t>
                  </m:r>
                </m:sup>
              </m:sSup>
            </m:oMath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в соответствии с настоящим пунктом </w:t>
            </w:r>
            <w:r w:rsidR="00120EA5" w:rsidRPr="009B712A">
              <w:rPr>
                <w:rFonts w:ascii="Garamond" w:hAnsi="Garamond"/>
                <w:color w:val="000000"/>
                <w:highlight w:val="yellow"/>
              </w:rPr>
              <w:t>Р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егламента).</w:t>
            </w:r>
          </w:p>
          <w:p w14:paraId="621FC80F" w14:textId="3D204E49" w:rsidR="00C85AA9" w:rsidRPr="009B712A" w:rsidRDefault="004A3A6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784AD7EA" w14:textId="4B61D1CE" w:rsidR="00C85AA9" w:rsidRPr="009B712A" w:rsidRDefault="00C85AA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где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 / совокупности ЕГО / электростанции),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(тарифов);</w:t>
            </w:r>
          </w:p>
          <w:p w14:paraId="04E0EC8E" w14:textId="458ACD50" w:rsidR="004A3A69" w:rsidRPr="009B712A" w:rsidRDefault="004A3A69" w:rsidP="009B712A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lastRenderedPageBreak/>
              <w:t>…</w:t>
            </w:r>
          </w:p>
          <w:p w14:paraId="6A4A1E7F" w14:textId="3A53E6D5" w:rsidR="00C85AA9" w:rsidRPr="009B712A" w:rsidRDefault="00C85AA9" w:rsidP="009B712A">
            <w:pPr>
              <w:spacing w:before="120" w:after="120" w:line="240" w:lineRule="auto"/>
              <w:ind w:left="50" w:firstLine="547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 случае если прогнозный объем продажи мощности на оптовом рынке электрической энергии и мощности в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 xml:space="preserve">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 xml:space="preserve"> в календарном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="00AF7470">
              <w:rPr>
                <w:rFonts w:ascii="Garamond" w:hAnsi="Garamond"/>
                <w:i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прогноз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определен равным 0 (нулю), то составляющая часть цены на мощность для обеспечения замещающих мероприятий в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для генерирующего объекта (ЕГО или совокупности ЕГО), отнесенного к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0736168F" w14:textId="77777777" w:rsidR="009B712A" w:rsidRPr="009B712A" w:rsidRDefault="009B712A" w:rsidP="009B712A">
            <w:pPr>
              <w:tabs>
                <w:tab w:val="left" w:pos="851"/>
              </w:tabs>
              <w:spacing w:before="120" w:after="120" w:line="240" w:lineRule="auto"/>
              <w:ind w:firstLine="597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</w:rPr>
              <w:t xml:space="preserve">В случае если </w:t>
            </w:r>
            <w:r w:rsidRPr="009B712A">
              <w:rPr>
                <w:rFonts w:ascii="Garamond" w:eastAsia="Calibri" w:hAnsi="Garamond" w:cs="Garamond"/>
              </w:rPr>
              <w:t xml:space="preserve">плата за реализацию сетевой организацией мероприятий по обеспечению вывода из эксплуатации генерирующего объекта, к которому относится ГТП генерации </w:t>
            </w:r>
            <w:r w:rsidRPr="009B712A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9B712A">
              <w:rPr>
                <w:rFonts w:ascii="Garamond" w:eastAsia="Calibri" w:hAnsi="Garamond" w:cs="Garamond"/>
                <w:i/>
                <w:iCs/>
              </w:rPr>
              <w:t xml:space="preserve"> </w:t>
            </w:r>
            <w:r w:rsidRPr="009B712A">
              <w:rPr>
                <w:rFonts w:ascii="Garamond" w:eastAsia="Calibri" w:hAnsi="Garamond" w:cs="Garamond"/>
              </w:rPr>
              <w:t xml:space="preserve">участника оптового рынка </w:t>
            </w:r>
            <w:r w:rsidRPr="009B712A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9B712A">
              <w:rPr>
                <w:rFonts w:ascii="Garamond" w:eastAsia="Calibri" w:hAnsi="Garamond" w:cs="Garamond"/>
              </w:rPr>
              <w:t xml:space="preserve">, </w:t>
            </w:r>
            <w:r w:rsidRPr="009B712A">
              <w:rPr>
                <w:rFonts w:ascii="Garamond" w:hAnsi="Garamond"/>
              </w:rPr>
              <w:t>устанавливается решением</w:t>
            </w:r>
            <w:r w:rsidRPr="009B712A">
              <w:rPr>
                <w:rFonts w:ascii="Garamond" w:hAnsi="Garamond"/>
                <w:lang w:eastAsia="ru-RU"/>
              </w:rPr>
              <w:t xml:space="preserve"> органа исполнительной власти субъекта Российской Федерации в области государственного регулирования цен (тарифов), то копия соответствующего решения направляется в КО участником оптового рынка </w:t>
            </w:r>
            <w:r w:rsidRPr="009B712A">
              <w:rPr>
                <w:rFonts w:ascii="Garamond" w:hAnsi="Garamond"/>
                <w:i/>
                <w:lang w:eastAsia="ru-RU"/>
              </w:rPr>
              <w:t>i</w:t>
            </w:r>
            <w:r w:rsidRPr="009B712A">
              <w:rPr>
                <w:rFonts w:ascii="Garamond" w:hAnsi="Garamond"/>
                <w:lang w:eastAsia="ru-RU"/>
              </w:rPr>
              <w:t xml:space="preserve">. Указанное решение органа исполнительной власти субъекта Российской Федерации в области государственного регулирования цен (тарифов) заверяется подписью уполномоченного лица участника оптового рынка и должно быть предоставлено в КО на бумажном носителе с сопроводительным письмом, подписанным уполномоченным лицом участника оптового рынка, </w:t>
            </w:r>
            <w:r w:rsidRPr="009B712A">
              <w:rPr>
                <w:rFonts w:ascii="Garamond" w:hAnsi="Garamond"/>
              </w:rPr>
              <w:t>с приложением оригиналов либо надлежащим образом заверенных копий документов, подтверждающих полномочия лица, заверившего документ</w:t>
            </w:r>
            <w:r w:rsidRPr="009B712A">
              <w:rPr>
                <w:rFonts w:ascii="Garamond" w:hAnsi="Garamond"/>
                <w:lang w:eastAsia="ru-RU"/>
              </w:rPr>
              <w:t xml:space="preserve">. </w:t>
            </w:r>
            <w:r w:rsidRPr="009B712A">
              <w:rPr>
                <w:rFonts w:ascii="Garamond" w:hAnsi="Garamond"/>
              </w:rPr>
              <w:t xml:space="preserve">В случае если решение органа </w:t>
            </w:r>
            <w:r w:rsidRPr="009B712A">
              <w:rPr>
                <w:rFonts w:ascii="Garamond" w:hAnsi="Garamond"/>
                <w:lang w:eastAsia="ru-RU"/>
              </w:rPr>
              <w:t xml:space="preserve">исполнительной власти субъекта Российской Федерации в области государственного регулирования цен (тарифов) </w:t>
            </w:r>
            <w:r w:rsidRPr="009B712A">
              <w:rPr>
                <w:rFonts w:ascii="Garamond" w:hAnsi="Garamond"/>
              </w:rPr>
              <w:t xml:space="preserve">было предоставлено соответствующим органом через оператора электронного документооборота в форме электронного документа, подписанного усиленной квалифицированной электронной подписью данного органа, участник оптового рынка вправе предоставить в КО в предусмотренном настоящим абзацем порядке копию указанного электронного документа с отметкой о его подписании квалифицированной электронной подписью данного органа </w:t>
            </w:r>
            <w:r w:rsidRPr="009B712A">
              <w:rPr>
                <w:rFonts w:ascii="Garamond" w:hAnsi="Garamond"/>
                <w:lang w:eastAsia="ru-RU"/>
              </w:rPr>
              <w:t xml:space="preserve">исполнительной власти субъекта Российской Федерации </w:t>
            </w:r>
            <w:r w:rsidRPr="009B712A">
              <w:rPr>
                <w:rFonts w:ascii="Garamond" w:hAnsi="Garamond"/>
              </w:rPr>
              <w:t xml:space="preserve">с приложением сведений об электронной подписи лица, подписавшего документ. </w:t>
            </w:r>
          </w:p>
          <w:p w14:paraId="410C208D" w14:textId="77777777" w:rsidR="009B712A" w:rsidRPr="009B712A" w:rsidRDefault="009B712A" w:rsidP="009B712A">
            <w:pPr>
              <w:spacing w:before="120" w:after="120" w:line="240" w:lineRule="auto"/>
              <w:ind w:firstLine="597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lang w:eastAsia="ru-RU"/>
              </w:rPr>
              <w:t xml:space="preserve">Величина </w:t>
            </w:r>
            <w:r w:rsidRPr="009B712A">
              <w:rPr>
                <w:rFonts w:ascii="Garamond" w:hAnsi="Garamond"/>
              </w:rPr>
              <w:t xml:space="preserve">платы за реализацию сетевой организацией мероприятий по обеспечению вывода из эксплуатации генерирующего объекта используется в расчетах авансовых обязательств/требований за расчетный месяц </w:t>
            </w:r>
            <w:r w:rsidRPr="009B712A">
              <w:rPr>
                <w:rFonts w:ascii="Garamond" w:hAnsi="Garamond"/>
                <w:i/>
                <w:iCs/>
                <w:lang w:val="en-US"/>
              </w:rPr>
              <w:t>m</w:t>
            </w:r>
            <w:r w:rsidRPr="009B712A">
              <w:rPr>
                <w:rFonts w:ascii="Garamond" w:hAnsi="Garamond"/>
                <w:i/>
                <w:iCs/>
              </w:rPr>
              <w:t>,</w:t>
            </w:r>
            <w:r w:rsidRPr="009B712A">
              <w:rPr>
                <w:rFonts w:ascii="Garamond" w:hAnsi="Garamond"/>
              </w:rPr>
              <w:t xml:space="preserve"> если не позднее последнего числа расчетного периода </w:t>
            </w:r>
            <w:r w:rsidRPr="009B712A">
              <w:rPr>
                <w:rFonts w:ascii="Garamond" w:hAnsi="Garamond"/>
                <w:i/>
                <w:iCs/>
                <w:lang w:val="en-US"/>
              </w:rPr>
              <w:t>m</w:t>
            </w:r>
            <w:r w:rsidRPr="009B712A">
              <w:rPr>
                <w:rFonts w:ascii="Garamond" w:hAnsi="Garamond"/>
                <w:iCs/>
              </w:rPr>
              <w:t>–1</w:t>
            </w:r>
            <w:r w:rsidRPr="009B712A">
              <w:rPr>
                <w:rFonts w:ascii="Garamond" w:hAnsi="Garamond"/>
              </w:rPr>
              <w:t>:</w:t>
            </w:r>
          </w:p>
          <w:p w14:paraId="09498855" w14:textId="77777777" w:rsidR="009B712A" w:rsidRPr="009B712A" w:rsidRDefault="009B712A" w:rsidP="009B712A">
            <w:pPr>
              <w:spacing w:before="120" w:after="120" w:line="240" w:lineRule="auto"/>
              <w:ind w:firstLine="597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</w:rPr>
              <w:lastRenderedPageBreak/>
              <w:t xml:space="preserve">– вступило в силу решение </w:t>
            </w:r>
            <w:r w:rsidRPr="009B712A">
              <w:rPr>
                <w:rFonts w:ascii="Garamond" w:hAnsi="Garamond"/>
                <w:lang w:eastAsia="ru-RU"/>
              </w:rPr>
              <w:t>органа исполнительной власти субъектов Российской Федерации в области государственного регулирования цен (тарифов) и данная информация получена КО</w:t>
            </w:r>
            <w:r w:rsidRPr="009B712A">
              <w:rPr>
                <w:rFonts w:ascii="Garamond" w:hAnsi="Garamond"/>
                <w:i/>
                <w:iCs/>
              </w:rPr>
              <w:t xml:space="preserve"> </w:t>
            </w:r>
            <w:r w:rsidRPr="009B712A">
              <w:rPr>
                <w:rFonts w:ascii="Garamond" w:hAnsi="Garamond"/>
              </w:rPr>
              <w:t>либо</w:t>
            </w:r>
          </w:p>
          <w:p w14:paraId="57723505" w14:textId="64FFE6D0" w:rsidR="004A3A69" w:rsidRPr="009B712A" w:rsidRDefault="009B712A" w:rsidP="009B712A">
            <w:pPr>
              <w:spacing w:before="120" w:after="120" w:line="240" w:lineRule="auto"/>
              <w:ind w:left="50" w:firstLine="547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</w:rPr>
              <w:t xml:space="preserve">– вступило в силу решение федерального </w:t>
            </w:r>
            <w:r w:rsidRPr="009B712A">
              <w:rPr>
                <w:rFonts w:ascii="Garamond" w:hAnsi="Garamond"/>
                <w:lang w:eastAsia="ru-RU"/>
              </w:rPr>
              <w:t>органа исполнительной власти в сфере государственного регулирования цен (тарифов).</w:t>
            </w:r>
          </w:p>
          <w:p w14:paraId="42A96F48" w14:textId="51600CCF" w:rsidR="00C85AA9" w:rsidRPr="009B712A" w:rsidRDefault="00C85AA9" w:rsidP="009B712A">
            <w:pPr>
              <w:spacing w:before="120" w:after="120" w:line="240" w:lineRule="auto"/>
              <w:ind w:left="50" w:firstLine="547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Иначе величина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33722C42" w14:textId="2936F3E6" w:rsidR="00C85AA9" w:rsidRPr="009B712A" w:rsidRDefault="00C85AA9" w:rsidP="009B712A">
            <w:pPr>
              <w:autoSpaceDE w:val="0"/>
              <w:autoSpaceDN w:val="0"/>
              <w:adjustRightInd w:val="0"/>
              <w:spacing w:before="120" w:after="120" w:line="240" w:lineRule="auto"/>
              <w:ind w:left="50" w:firstLine="54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B712A">
              <w:rPr>
                <w:rFonts w:ascii="Garamond" w:hAnsi="Garamond"/>
                <w:color w:val="000000"/>
                <w:highlight w:val="yellow"/>
              </w:rPr>
              <w:t>В случае если для генерирующего объекта была установлена плата за реализацию сетевой организацией мероприятий по обеспечению вывода из эксплуатации генерирующего объекта, к которому относится ГТП генерации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участника оптового рынка</w:t>
            </w:r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5D65B7">
              <w:rPr>
                <w:rFonts w:ascii="Garamond" w:hAnsi="Garamond"/>
                <w:color w:val="000000"/>
                <w:highlight w:val="yellow"/>
              </w:rPr>
              <w:t>,</w:t>
            </w:r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(</w:t>
            </w:r>
            <w:r w:rsidRPr="009B712A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замещ</m:t>
                  </m:r>
                </m:sup>
              </m:sSubSup>
            </m:oMath>
            <w:r w:rsidR="00850C24">
              <w:rPr>
                <w:rFonts w:ascii="Garamond" w:hAnsi="Garamond"/>
                <w:color w:val="000000"/>
                <w:highlight w:val="yellow"/>
              </w:rPr>
              <w:t xml:space="preserve">)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и для такого участника рассчитывалась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вплоть до месяца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, на который приходится дата приостановления вывода из эксплуатации генерирующего объекта, при этом в отношении такого генерирующего объекта уполномоченным органом принято повторное решение</w:t>
            </w:r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о приостановлении вывода объекта диспетчеризации из эксплуатации или решение о продлении приостановления вывода объекта диспетчеризации из эксплуатации, то в отношении расчетных месяцев начиная с</w:t>
            </w:r>
            <w:r w:rsidRPr="009B712A" w:rsidDel="00374463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+1, где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– месяц</w:t>
            </w:r>
            <w:r w:rsidR="005D65B7">
              <w:rPr>
                <w:rFonts w:ascii="Garamond" w:hAnsi="Garamond"/>
                <w:color w:val="000000"/>
                <w:highlight w:val="yellow"/>
              </w:rPr>
              <w:t>,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на который приходится дата приостановления вывода из эксплуатации генерирующего объекта, установленная в ранее принятом решении уполномоченного органа, КО не применяет это решение для определения множества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вывод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аванс</m:t>
                  </m:r>
                </m:sup>
              </m:sSup>
            </m:oMath>
            <w:r w:rsidRPr="009B712A">
              <w:rPr>
                <w:rFonts w:ascii="Garamond" w:hAnsi="Garamond"/>
                <w:color w:val="000000"/>
                <w:highlight w:val="yellow"/>
              </w:rPr>
              <w:t>, а также величина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не рассчитывается.</w:t>
            </w:r>
          </w:p>
          <w:p w14:paraId="0ECACC16" w14:textId="3E18B71E" w:rsidR="00C85AA9" w:rsidRPr="009B712A" w:rsidRDefault="00C85AA9" w:rsidP="009B712A">
            <w:pPr>
              <w:spacing w:before="120" w:after="120" w:line="240" w:lineRule="auto"/>
              <w:ind w:left="120" w:firstLine="500"/>
              <w:jc w:val="both"/>
              <w:rPr>
                <w:rFonts w:ascii="Garamond" w:hAnsi="Garamond"/>
                <w:bCs/>
                <w:iCs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  <w:r w:rsidRPr="009B712A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</w:p>
        </w:tc>
      </w:tr>
      <w:tr w:rsidR="00C85AA9" w:rsidRPr="009B712A" w14:paraId="2BEDBCC0" w14:textId="77777777" w:rsidTr="00850C24">
        <w:trPr>
          <w:trHeight w:val="435"/>
        </w:trPr>
        <w:tc>
          <w:tcPr>
            <w:tcW w:w="851" w:type="dxa"/>
            <w:vAlign w:val="center"/>
          </w:tcPr>
          <w:p w14:paraId="5AC4C102" w14:textId="18670843" w:rsidR="00C85AA9" w:rsidRPr="009B712A" w:rsidRDefault="00C85AA9" w:rsidP="00120EA5">
            <w:pPr>
              <w:spacing w:before="120" w:after="120" w:line="240" w:lineRule="auto"/>
              <w:jc w:val="both"/>
              <w:rPr>
                <w:rFonts w:ascii="Garamond" w:hAnsi="Garamond"/>
                <w:b/>
                <w:color w:val="000000"/>
              </w:rPr>
            </w:pPr>
            <w:r w:rsidRPr="009B712A">
              <w:rPr>
                <w:rFonts w:ascii="Garamond" w:hAnsi="Garamond"/>
                <w:b/>
                <w:color w:val="000000"/>
              </w:rPr>
              <w:lastRenderedPageBreak/>
              <w:t>6.1.4</w:t>
            </w:r>
          </w:p>
        </w:tc>
        <w:tc>
          <w:tcPr>
            <w:tcW w:w="6520" w:type="dxa"/>
          </w:tcPr>
          <w:p w14:paraId="6561A611" w14:textId="77777777" w:rsidR="00C85AA9" w:rsidRPr="009B712A" w:rsidRDefault="00C85AA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6E2CD355" w14:textId="7BCE2A61" w:rsidR="00C85AA9" w:rsidRPr="009B712A" w:rsidRDefault="008830EC" w:rsidP="008830EC">
            <w:pPr>
              <w:spacing w:before="120" w:after="120" w:line="240" w:lineRule="auto"/>
              <w:ind w:left="50" w:hanging="22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г</w:t>
            </w:r>
            <w:r w:rsidR="00C85AA9" w:rsidRPr="009B712A">
              <w:rPr>
                <w:rFonts w:ascii="Garamond" w:hAnsi="Garamond"/>
                <w:color w:val="000000"/>
              </w:rPr>
              <w:t>де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p>
            </m:oMath>
            <w:r w:rsidR="00C85AA9" w:rsidRPr="009B712A">
              <w:rPr>
                <w:rFonts w:ascii="Garamond" w:hAnsi="Garamond"/>
                <w:color w:val="000000"/>
              </w:rPr>
              <w:t xml:space="preserve"> – множество ГТП генерации, в отношении которых одновременно выполняются следующие условия:</w:t>
            </w:r>
          </w:p>
          <w:p w14:paraId="48B45911" w14:textId="3266C56B" w:rsidR="00C85AA9" w:rsidRPr="009B712A" w:rsidRDefault="00C85AA9" w:rsidP="00120EA5">
            <w:pPr>
              <w:numPr>
                <w:ilvl w:val="0"/>
                <w:numId w:val="28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в соответствии с п. 16.1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9B712A">
              <w:rPr>
                <w:rFonts w:ascii="Garamond" w:hAnsi="Garamond"/>
                <w:color w:val="000000"/>
              </w:rPr>
              <w:t>) содержится признак «получено решение о приостановлении вывода из эксплуатации ГО»;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</w:p>
          <w:p w14:paraId="49C9BE50" w14:textId="0C22305F" w:rsidR="00C85AA9" w:rsidRPr="009B712A" w:rsidRDefault="00C85AA9" w:rsidP="00120EA5">
            <w:pPr>
              <w:numPr>
                <w:ilvl w:val="0"/>
                <w:numId w:val="28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lastRenderedPageBreak/>
              <w:t xml:space="preserve">по состоянию на последнее число расчетного периода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федеральным органом исполнительной власти в области государственного регулирования цен (тарифов) либо определена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определена в отношении всех ЕГО, принадлежащих ГТП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опубликовано и вступило в силу соответствующее решение федерального органа исполнительной власти в области государственного регулирования цен (тарифов) об определении данной составляющей части цены на мощность;</w:t>
            </w:r>
          </w:p>
          <w:p w14:paraId="5B96D46F" w14:textId="77777777" w:rsidR="00C85AA9" w:rsidRPr="009B712A" w:rsidRDefault="00C85AA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и (или)</w:t>
            </w:r>
          </w:p>
          <w:p w14:paraId="44608A34" w14:textId="67DA49C0" w:rsidR="00C85AA9" w:rsidRPr="009B712A" w:rsidRDefault="00C85AA9" w:rsidP="00120EA5">
            <w:pPr>
              <w:numPr>
                <w:ilvl w:val="0"/>
                <w:numId w:val="29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не позднее последнего числа расчетного периода </w:t>
            </w:r>
            <w:r w:rsidRPr="009B712A">
              <w:rPr>
                <w:rFonts w:ascii="Garamond" w:hAnsi="Garamond"/>
                <w:i/>
                <w:color w:val="000000"/>
              </w:rPr>
              <w:t>m–</w:t>
            </w:r>
            <w:r w:rsidRPr="009B712A">
              <w:rPr>
                <w:rFonts w:ascii="Garamond" w:hAnsi="Garamond"/>
                <w:color w:val="000000"/>
              </w:rPr>
              <w:t>1 вступило в силу решение органа исполнительной власти субъектов Российской Федерации в области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g,p,i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 при этом данная информация получена КО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="009B712A">
              <w:rPr>
                <w:rFonts w:ascii="Garamond" w:hAnsi="Garamond"/>
                <w:color w:val="000000"/>
              </w:rPr>
              <w:t>;</w:t>
            </w:r>
            <w:r w:rsidRPr="009B712A">
              <w:rPr>
                <w:rFonts w:ascii="Garamond" w:hAnsi="Garamond"/>
                <w:i/>
                <w:color w:val="000000"/>
              </w:rPr>
              <w:t xml:space="preserve"> </w:t>
            </w:r>
          </w:p>
          <w:p w14:paraId="46A2CB9A" w14:textId="77777777" w:rsidR="00C85AA9" w:rsidRPr="009B712A" w:rsidRDefault="00C85AA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и (или)</w:t>
            </w:r>
          </w:p>
          <w:p w14:paraId="6E699D32" w14:textId="70CBBD9B" w:rsidR="00C85AA9" w:rsidRPr="009B712A" w:rsidRDefault="00C85AA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не позднее последнего числа расчетного периода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–1 вступило в силу решение федерального органа исполнительной власти в сфере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g,p,i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;</w:t>
            </w:r>
          </w:p>
          <w:p w14:paraId="2B7BD06B" w14:textId="2659CC54" w:rsidR="00EA2AEA" w:rsidRPr="009B712A" w:rsidRDefault="00C85AA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684868BF" w14:textId="3DDED874" w:rsidR="00C85AA9" w:rsidRPr="009B712A" w:rsidRDefault="00C85AA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где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 / совокупности ЕГО / электростанции),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(тарифов);</w:t>
            </w:r>
          </w:p>
          <w:p w14:paraId="0F6A97FC" w14:textId="722E0C53" w:rsidR="00C85AA9" w:rsidRPr="009B712A" w:rsidRDefault="007A1E3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C85AA9" w:rsidRPr="009B712A">
              <w:rPr>
                <w:rFonts w:ascii="Garamond" w:hAnsi="Garamond"/>
                <w:color w:val="000000"/>
              </w:rPr>
              <w:t xml:space="preserve"> – количество полных расчетных календарных месяцев в периоде, исчисляемом с 1-го числа месяца, следующего за месяцем, в котором вступил в силу приказ федерального органа исполнительной власти в сфере государственного регулирования цен (тарифов) или вступило в силу решение органа исполнительной власти субъектов Российской Федерации в области государственного регулирования цен (тарифов), устанавливающий (-ее) размер платы за реализацию сетевой организацией мероприятий по обеспечению вывода из эксплуатации генерирующего объекта (ЕГО или совокупности ЕГО),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p</w:t>
            </w:r>
            <w:r w:rsidR="00C85AA9" w:rsidRPr="009B712A">
              <w:rPr>
                <w:rFonts w:ascii="Garamond" w:hAnsi="Garamond"/>
                <w:color w:val="000000"/>
              </w:rPr>
              <w:t>, и оканчивающемся календарной датой, до которой вывод ЕГО приостановлен, указанной в Перечне генерирующего оборудования, в отношении которого принято решение о приостановлении или о согласовании вывода из эксплуатации, передаваемом СО в КО в соответствии с пунктом 16.4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="00C85AA9"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C85AA9" w:rsidRPr="009B712A">
              <w:rPr>
                <w:rFonts w:ascii="Garamond" w:hAnsi="Garamond"/>
                <w:color w:val="000000"/>
              </w:rPr>
              <w:t>);</w:t>
            </w:r>
          </w:p>
          <w:p w14:paraId="72579DE5" w14:textId="6102704F" w:rsidR="00C85AA9" w:rsidRPr="009B712A" w:rsidRDefault="007A1E3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прогноз</m:t>
                  </m:r>
                </m:sup>
              </m:sSubSup>
            </m:oMath>
            <w:r w:rsidR="00C85AA9" w:rsidRPr="009B712A">
              <w:rPr>
                <w:rFonts w:ascii="Garamond" w:hAnsi="Garamond"/>
                <w:color w:val="000000"/>
              </w:rPr>
              <w:t xml:space="preserve"> – прогнозный объем продажи мощности на оптовом рынке электрической энергии и мощности в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p</w:t>
            </w:r>
            <w:r w:rsidR="00C85AA9" w:rsidRPr="009B712A">
              <w:rPr>
                <w:rFonts w:ascii="Garamond" w:hAnsi="Garamond"/>
                <w:color w:val="000000"/>
              </w:rPr>
              <w:t xml:space="preserve">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i</w:t>
            </w:r>
            <w:r w:rsidR="00C85AA9" w:rsidRPr="009B712A">
              <w:rPr>
                <w:rFonts w:ascii="Garamond" w:hAnsi="Garamond"/>
                <w:color w:val="000000"/>
              </w:rPr>
              <w:t xml:space="preserve"> в календарном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m</w:t>
            </w:r>
            <w:r w:rsidR="00C85AA9" w:rsidRPr="009B712A">
              <w:rPr>
                <w:rFonts w:ascii="Garamond" w:hAnsi="Garamond"/>
                <w:color w:val="000000"/>
              </w:rPr>
              <w:t>, определяемый в соответствии с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Регламентом определения объемов покупки и продажи мощности на оптовом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рынке</w:t>
            </w:r>
            <w:r w:rsidR="00C85AA9"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C85AA9"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C85AA9" w:rsidRPr="009B712A">
              <w:rPr>
                <w:rFonts w:ascii="Garamond" w:hAnsi="Garamond"/>
                <w:color w:val="000000"/>
              </w:rPr>
              <w:t>).</w:t>
            </w:r>
          </w:p>
          <w:p w14:paraId="1ABD9E2A" w14:textId="29D8B551" w:rsidR="00C85AA9" w:rsidRPr="009B712A" w:rsidRDefault="00C85AA9" w:rsidP="00850C24">
            <w:pPr>
              <w:spacing w:before="120" w:after="120" w:line="240" w:lineRule="auto"/>
              <w:ind w:left="50" w:firstLine="545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 случае если прогнозный объем продажи мощности на оптовом рынке электрической энергии и мощности в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 xml:space="preserve">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 xml:space="preserve"> в календарном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="00AF7470">
              <w:rPr>
                <w:rFonts w:ascii="Garamond" w:hAnsi="Garamond"/>
                <w:i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прогноз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определен равным 0 (нулю), то составляющая часть цены на мощность для обеспечения замещающих мероприятий в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для генерирующего объекта (ЕГО или совокупности ЕГО), отнесенного к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22FC5E71" w14:textId="22DD2FCF" w:rsidR="00C85AA9" w:rsidRPr="009B712A" w:rsidRDefault="00C85AA9" w:rsidP="00850C24">
            <w:pPr>
              <w:spacing w:before="120" w:after="120" w:line="240" w:lineRule="auto"/>
              <w:ind w:left="50" w:firstLine="545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Порядок направления </w:t>
            </w:r>
            <w:proofErr w:type="gramStart"/>
            <w:r w:rsidRPr="009B712A">
              <w:rPr>
                <w:rFonts w:ascii="Garamond" w:hAnsi="Garamond"/>
                <w:color w:val="000000"/>
              </w:rPr>
              <w:t>в КО</w:t>
            </w:r>
            <w:proofErr w:type="gramEnd"/>
            <w:r w:rsidRPr="009B712A">
              <w:rPr>
                <w:rFonts w:ascii="Garamond" w:hAnsi="Garamond"/>
                <w:color w:val="000000"/>
              </w:rPr>
              <w:t xml:space="preserve"> информации о величине платы за реализацию сетевой организацией мероприятий по обеспечению вывода из эксплуатации генерирующего объекта,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>, определен в п. 6.1.3 настоящего Регламента.</w:t>
            </w:r>
          </w:p>
          <w:p w14:paraId="4AE941C3" w14:textId="1148E6B2" w:rsidR="00C85AA9" w:rsidRPr="009B712A" w:rsidRDefault="00C85AA9" w:rsidP="009B712A">
            <w:pPr>
              <w:spacing w:before="120" w:after="120" w:line="240" w:lineRule="auto"/>
              <w:ind w:left="50" w:firstLine="545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lastRenderedPageBreak/>
              <w:t>Величина платы за реализацию сетевой организацией мероприятий по обеспечению вывода из эксплуатации генерирующего объекта используется в расчетах фактических обязательств/требований за расчетный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m,</w:t>
            </w:r>
            <w:r w:rsidRPr="009B712A">
              <w:rPr>
                <w:rFonts w:ascii="Garamond" w:hAnsi="Garamond"/>
                <w:color w:val="000000"/>
              </w:rPr>
              <w:t xml:space="preserve"> если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–1:</w:t>
            </w:r>
          </w:p>
          <w:p w14:paraId="718CA2CA" w14:textId="76F88720" w:rsidR="00C85AA9" w:rsidRPr="009B712A" w:rsidRDefault="00C85AA9" w:rsidP="00120EA5">
            <w:pPr>
              <w:numPr>
                <w:ilvl w:val="0"/>
                <w:numId w:val="27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вступило в силу решение органа исполнительной власти субъектов Российской Федерации в области государственного регулирования цен (тарифов), при этом данная информация получена КО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либо</w:t>
            </w:r>
          </w:p>
          <w:p w14:paraId="3B4E0E21" w14:textId="77777777" w:rsidR="00C85AA9" w:rsidRPr="009B712A" w:rsidRDefault="00C85AA9" w:rsidP="00120EA5">
            <w:pPr>
              <w:numPr>
                <w:ilvl w:val="0"/>
                <w:numId w:val="27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вступило в силу решение федерального органа исполнительной власти в сфере государственного регулирования цен (тарифов).</w:t>
            </w:r>
          </w:p>
          <w:p w14:paraId="345676DD" w14:textId="0E79D1F3" w:rsidR="00C85AA9" w:rsidRPr="009B712A" w:rsidRDefault="00C85AA9" w:rsidP="009B712A">
            <w:pPr>
              <w:spacing w:before="120" w:after="120" w:line="240" w:lineRule="auto"/>
              <w:ind w:left="50" w:firstLine="545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Иначе величина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492D5C37" w14:textId="741ADE10" w:rsidR="00C85AA9" w:rsidRPr="009B712A" w:rsidRDefault="00C85AA9" w:rsidP="00120EA5">
            <w:pPr>
              <w:spacing w:before="120" w:after="120" w:line="240" w:lineRule="auto"/>
              <w:ind w:left="120" w:firstLine="500"/>
              <w:jc w:val="both"/>
              <w:rPr>
                <w:rFonts w:ascii="Garamond" w:hAnsi="Garamond"/>
                <w:bCs/>
                <w:iCs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371" w:type="dxa"/>
          </w:tcPr>
          <w:p w14:paraId="1BD9E478" w14:textId="77777777" w:rsidR="00EA2AEA" w:rsidRPr="009B712A" w:rsidRDefault="00EA2AEA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lastRenderedPageBreak/>
              <w:t>…</w:t>
            </w:r>
          </w:p>
          <w:p w14:paraId="111E97C1" w14:textId="6C465384" w:rsidR="00EA2AEA" w:rsidRPr="009B712A" w:rsidRDefault="00EA2AEA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где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p>
            </m:oMath>
            <w:r w:rsidRPr="009B712A">
              <w:rPr>
                <w:rFonts w:ascii="Garamond" w:hAnsi="Garamond"/>
                <w:color w:val="000000"/>
              </w:rPr>
              <w:t xml:space="preserve"> – множество ГТП генерации, в отношении которых одновременно выполняются следующие условия:</w:t>
            </w:r>
          </w:p>
          <w:p w14:paraId="5DB07784" w14:textId="11E1C0B0" w:rsidR="00EA2AEA" w:rsidRPr="009B712A" w:rsidRDefault="00EA2AEA" w:rsidP="00120EA5">
            <w:pPr>
              <w:numPr>
                <w:ilvl w:val="0"/>
                <w:numId w:val="28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в соответствии с п. 16.1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9B712A">
              <w:rPr>
                <w:rFonts w:ascii="Garamond" w:hAnsi="Garamond"/>
                <w:color w:val="000000"/>
              </w:rPr>
              <w:t>) содержится признак «получено решение о приостановлении вывода из эксплуатации ГО»;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</w:p>
          <w:p w14:paraId="55E5E9D4" w14:textId="2FF8D414" w:rsidR="00EA2AEA" w:rsidRPr="009B712A" w:rsidRDefault="00EA2AEA" w:rsidP="00120EA5">
            <w:pPr>
              <w:numPr>
                <w:ilvl w:val="0"/>
                <w:numId w:val="28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по состоянию на последнее число расчетного периода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федеральным органом исполнительной власти в области государственного </w:t>
            </w:r>
            <w:r w:rsidRPr="009B712A">
              <w:rPr>
                <w:rFonts w:ascii="Garamond" w:hAnsi="Garamond"/>
                <w:color w:val="000000"/>
              </w:rPr>
              <w:lastRenderedPageBreak/>
              <w:t>регулирования цен (тарифов) либо определена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определена в отношении всех ЕГО, принадлежащих ГТП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g,p,i,m,z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 экспл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опубликовано и вступило в силу соответствующее решение федерального органа исполнительной власти в области государственного регулирования цен (тарифов) об определении данной составляющей части цены на мощность;</w:t>
            </w:r>
          </w:p>
          <w:p w14:paraId="704852EA" w14:textId="77777777" w:rsidR="00EA2AEA" w:rsidRPr="009B712A" w:rsidRDefault="00EA2AEA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и (или)</w:t>
            </w:r>
          </w:p>
          <w:p w14:paraId="21A1C03D" w14:textId="6D607442" w:rsidR="00EA2AEA" w:rsidRPr="009B712A" w:rsidRDefault="00EA2AEA" w:rsidP="00120EA5">
            <w:pPr>
              <w:numPr>
                <w:ilvl w:val="0"/>
                <w:numId w:val="29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не позднее последнего числа расчетного периода </w:t>
            </w:r>
            <w:r w:rsidRPr="009B712A">
              <w:rPr>
                <w:rFonts w:ascii="Garamond" w:hAnsi="Garamond"/>
                <w:i/>
                <w:color w:val="000000"/>
              </w:rPr>
              <w:t>m–</w:t>
            </w:r>
            <w:r w:rsidRPr="009B712A">
              <w:rPr>
                <w:rFonts w:ascii="Garamond" w:hAnsi="Garamond"/>
                <w:color w:val="000000"/>
              </w:rPr>
              <w:t>1 вступило в силу решение органа исполнительной власти субъектов Российской Федерации в области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g,p,i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 при этом данная информация получена КО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 xml:space="preserve">m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(за исключением случая, если КО не применяет это решение для определения множества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вывод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факт</m:t>
                  </m:r>
                </m:sup>
              </m:sSup>
            </m:oMath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в соответствии с настоящим пунктом </w:t>
            </w:r>
            <w:r w:rsidR="00120EA5" w:rsidRPr="009B712A">
              <w:rPr>
                <w:rFonts w:ascii="Garamond" w:hAnsi="Garamond"/>
                <w:color w:val="000000"/>
                <w:highlight w:val="yellow"/>
              </w:rPr>
              <w:t>Р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егламента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>)</w:t>
            </w:r>
            <w:r w:rsidR="00120EA5" w:rsidRPr="009B712A">
              <w:rPr>
                <w:rFonts w:ascii="Garamond" w:hAnsi="Garamond"/>
                <w:color w:val="000000"/>
              </w:rPr>
              <w:t>;</w:t>
            </w:r>
          </w:p>
          <w:p w14:paraId="5558A6EC" w14:textId="77777777" w:rsidR="00EA2AEA" w:rsidRPr="009B712A" w:rsidRDefault="00EA2AEA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и (или)</w:t>
            </w:r>
          </w:p>
          <w:p w14:paraId="45087F81" w14:textId="02425D20" w:rsidR="00EA2AEA" w:rsidRPr="009B712A" w:rsidRDefault="00EA2AEA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не позднее последнего числа расчетного периода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–1 вступило в силу решение федерального органа исполнительной власти в сфере государственного регулирования цен (тарифов)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>, либо о величине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g,p,i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хотя бы по одной ЕГО, принадлежащей ГТП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(за исключением случая, если КО не применяет это решение для определения множества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вывод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факт</m:t>
                  </m:r>
                </m:sup>
              </m:sSup>
            </m:oMath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в соответствии с настоящим пунктом </w:t>
            </w:r>
            <w:r w:rsidR="004A3A69" w:rsidRPr="009B712A">
              <w:rPr>
                <w:rFonts w:ascii="Garamond" w:hAnsi="Garamond"/>
                <w:color w:val="000000"/>
                <w:highlight w:val="yellow"/>
              </w:rPr>
              <w:t>Р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егламента)</w:t>
            </w:r>
            <w:r w:rsidRPr="009B712A">
              <w:rPr>
                <w:rFonts w:ascii="Garamond" w:hAnsi="Garamond"/>
                <w:color w:val="000000"/>
              </w:rPr>
              <w:t>;</w:t>
            </w:r>
          </w:p>
          <w:p w14:paraId="77887325" w14:textId="691D4D66" w:rsidR="00EA2AEA" w:rsidRPr="009B712A" w:rsidRDefault="00EA2AEA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  <w:p w14:paraId="48B64F0C" w14:textId="0322EFBF" w:rsidR="00EA2AEA" w:rsidRPr="009B712A" w:rsidRDefault="00EA2AEA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где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</m:sub>
                <m:sup>
                  <m:r>
                    <w:rPr>
                      <w:rFonts w:ascii="Cambria Math" w:hAnsi="Cambria Math"/>
                    </w:rPr>
                    <m:t>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– плата за реализацию сетевой организацией мероприятий по обеспечению вывода из эксплуатации генерирующего объекта (ЕГО / совокупности ЕГО / электростанции),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(тарифов);</w:t>
            </w:r>
          </w:p>
          <w:p w14:paraId="3CE9468B" w14:textId="1E24368B" w:rsidR="00EA2AEA" w:rsidRPr="009B712A" w:rsidRDefault="007A1E3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EA2AEA" w:rsidRPr="009B712A">
              <w:rPr>
                <w:rFonts w:ascii="Garamond" w:hAnsi="Garamond"/>
                <w:color w:val="000000"/>
              </w:rPr>
              <w:t xml:space="preserve"> – количество полных расчетных календарных месяцев в периоде, исчисляемом с 1-го числа месяца, следующего за месяцем, в котором вступил в силу приказ федерального органа исполнительной власти в сфере </w:t>
            </w:r>
            <w:r w:rsidR="00EA2AEA" w:rsidRPr="009B712A">
              <w:rPr>
                <w:rFonts w:ascii="Garamond" w:hAnsi="Garamond"/>
                <w:color w:val="000000"/>
              </w:rPr>
              <w:lastRenderedPageBreak/>
              <w:t>государственного регулирования цен (тарифов) или вступило в силу решение органа исполнительной власти субъектов Российской Федерации в области государственного регулирования цен (тарифов), устанавливающий (-ее) размер платы за реализацию сетевой организацией мероприятий по обеспечению вывода из эксплуатации генерирующего объекта (ЕГО или совокупности ЕГО),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p</w:t>
            </w:r>
            <w:r w:rsidR="00EA2AEA" w:rsidRPr="009B712A">
              <w:rPr>
                <w:rFonts w:ascii="Garamond" w:hAnsi="Garamond"/>
                <w:color w:val="000000"/>
              </w:rPr>
              <w:t>, и оканчивающемся календарной датой, до которой вывод ЕГО приостановлен, указанной в Перечне генерирующего оборудования, в отношении которого принято решение о приостановлении или о согласовании вывода из эксплуатации, передаваемом СО в КО в соответствии с пунктом 16.4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="00EA2AEA"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EA2AEA" w:rsidRPr="009B712A">
              <w:rPr>
                <w:rFonts w:ascii="Garamond" w:hAnsi="Garamond"/>
                <w:color w:val="000000"/>
              </w:rPr>
              <w:t>);</w:t>
            </w:r>
          </w:p>
          <w:p w14:paraId="3CB218E5" w14:textId="34B9B5C1" w:rsidR="00EA2AEA" w:rsidRPr="009B712A" w:rsidRDefault="007A1E39" w:rsidP="00120EA5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прогноз</m:t>
                  </m:r>
                </m:sup>
              </m:sSubSup>
            </m:oMath>
            <w:r w:rsidR="00EA2AEA" w:rsidRPr="009B712A">
              <w:rPr>
                <w:rFonts w:ascii="Garamond" w:hAnsi="Garamond"/>
                <w:color w:val="000000"/>
              </w:rPr>
              <w:t xml:space="preserve"> – прогнозный объем продажи мощности на оптовом рынке электрической энергии и мощности в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p</w:t>
            </w:r>
            <w:r w:rsidR="00EA2AEA" w:rsidRPr="009B712A">
              <w:rPr>
                <w:rFonts w:ascii="Garamond" w:hAnsi="Garamond"/>
                <w:color w:val="000000"/>
              </w:rPr>
              <w:t xml:space="preserve">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i</w:t>
            </w:r>
            <w:r w:rsidR="00EA2AEA" w:rsidRPr="009B712A">
              <w:rPr>
                <w:rFonts w:ascii="Garamond" w:hAnsi="Garamond"/>
                <w:color w:val="000000"/>
              </w:rPr>
              <w:t xml:space="preserve"> в календарном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m</w:t>
            </w:r>
            <w:r w:rsidR="00EA2AEA" w:rsidRPr="009B712A">
              <w:rPr>
                <w:rFonts w:ascii="Garamond" w:hAnsi="Garamond"/>
                <w:color w:val="000000"/>
              </w:rPr>
              <w:t>, определяемый в соответствии с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Регламентом определения объемов покупки и продажи мощности на оптовом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рынке</w:t>
            </w:r>
            <w:r w:rsidR="00EA2AEA" w:rsidRPr="009B712A">
              <w:rPr>
                <w:rFonts w:ascii="Garamond" w:hAnsi="Garamond"/>
                <w:color w:val="000000"/>
              </w:rPr>
              <w:t xml:space="preserve"> (Приложение № 13.2 к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EA2AEA" w:rsidRPr="009B712A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EA2AEA" w:rsidRPr="009B712A">
              <w:rPr>
                <w:rFonts w:ascii="Garamond" w:hAnsi="Garamond"/>
                <w:color w:val="000000"/>
              </w:rPr>
              <w:t>).</w:t>
            </w:r>
          </w:p>
          <w:p w14:paraId="090265DB" w14:textId="26022367" w:rsidR="00EA2AEA" w:rsidRPr="009B712A" w:rsidRDefault="00EA2AEA" w:rsidP="008830EC">
            <w:pPr>
              <w:spacing w:before="120" w:after="120" w:line="240" w:lineRule="auto"/>
              <w:ind w:left="50" w:firstLine="5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 случае если прогнозный объем продажи мощности на оптовом рынке электрической энергии и мощности в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 xml:space="preserve">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 xml:space="preserve"> в календарном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="00AF7470">
              <w:rPr>
                <w:rFonts w:ascii="Garamond" w:hAnsi="Garamond"/>
                <w:i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вынужд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прогноз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определен равным 0 (нулю), то составляющая часть цены на мощность для обеспечения замещающих мероприятий в месяце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 xml:space="preserve"> для генерирующего объекта (ЕГО или совокупности ЕГО), отнесенного к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6E718CD2" w14:textId="4445EEEE" w:rsidR="00EA2AEA" w:rsidRPr="009B712A" w:rsidRDefault="00EA2AEA" w:rsidP="008830EC">
            <w:pPr>
              <w:spacing w:before="120" w:after="120" w:line="240" w:lineRule="auto"/>
              <w:ind w:left="50" w:firstLine="5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Порядок направления </w:t>
            </w:r>
            <w:proofErr w:type="gramStart"/>
            <w:r w:rsidRPr="009B712A">
              <w:rPr>
                <w:rFonts w:ascii="Garamond" w:hAnsi="Garamond"/>
                <w:color w:val="000000"/>
              </w:rPr>
              <w:t>в КО</w:t>
            </w:r>
            <w:proofErr w:type="gramEnd"/>
            <w:r w:rsidRPr="009B712A">
              <w:rPr>
                <w:rFonts w:ascii="Garamond" w:hAnsi="Garamond"/>
                <w:color w:val="000000"/>
              </w:rPr>
              <w:t xml:space="preserve"> информации о величине платы за реализацию сетевой организацией мероприятий по обеспечению вывода из эксплуатации генерирующего объекта, к которому относится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p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i</w:t>
            </w:r>
            <w:r w:rsidRPr="009B712A">
              <w:rPr>
                <w:rFonts w:ascii="Garamond" w:hAnsi="Garamond"/>
                <w:color w:val="000000"/>
              </w:rPr>
              <w:t>, определен в п. 6.1.3 настоящего Регламента.</w:t>
            </w:r>
          </w:p>
          <w:p w14:paraId="0F10EBC5" w14:textId="434B213F" w:rsidR="00EA2AEA" w:rsidRPr="009B712A" w:rsidRDefault="00EA2AEA" w:rsidP="008830EC">
            <w:pPr>
              <w:spacing w:before="120" w:after="120" w:line="240" w:lineRule="auto"/>
              <w:ind w:left="50" w:firstLine="55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Величина платы за реализацию сетевой организацией мероприятий по обеспечению вывода из эксплуатации генерирующего объекта используется в расчетах фактических обязательств/требований за расчетный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m,</w:t>
            </w:r>
            <w:r w:rsidRPr="009B712A">
              <w:rPr>
                <w:rFonts w:ascii="Garamond" w:hAnsi="Garamond"/>
                <w:color w:val="000000"/>
              </w:rPr>
              <w:t xml:space="preserve"> если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–1:</w:t>
            </w:r>
          </w:p>
          <w:p w14:paraId="1731ADD9" w14:textId="27CB6F3A" w:rsidR="00EA2AEA" w:rsidRPr="009B712A" w:rsidRDefault="00EA2AEA" w:rsidP="00120EA5">
            <w:pPr>
              <w:numPr>
                <w:ilvl w:val="0"/>
                <w:numId w:val="30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 xml:space="preserve">вступило в силу решение органа исполнительной власти субъектов Российской Федерации в области государственного регулирования цен </w:t>
            </w:r>
            <w:r w:rsidRPr="009B712A">
              <w:rPr>
                <w:rFonts w:ascii="Garamond" w:hAnsi="Garamond"/>
                <w:color w:val="000000"/>
              </w:rPr>
              <w:lastRenderedPageBreak/>
              <w:t>(тарифов), при этом данная информация получена КО не позднее последнего числа расчетного периода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</w:rPr>
              <w:t>m</w:t>
            </w:r>
            <w:r w:rsidRPr="009B712A">
              <w:rPr>
                <w:rFonts w:ascii="Garamond" w:hAnsi="Garamond"/>
                <w:color w:val="000000"/>
              </w:rPr>
              <w:t>,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Pr="009B712A">
              <w:rPr>
                <w:rFonts w:ascii="Garamond" w:hAnsi="Garamond"/>
                <w:color w:val="000000"/>
              </w:rPr>
              <w:t>либо</w:t>
            </w:r>
          </w:p>
          <w:p w14:paraId="67E72A08" w14:textId="77777777" w:rsidR="00EA2AEA" w:rsidRPr="009B712A" w:rsidRDefault="00EA2AEA" w:rsidP="00120EA5">
            <w:pPr>
              <w:numPr>
                <w:ilvl w:val="0"/>
                <w:numId w:val="30"/>
              </w:numPr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 w:rsidRPr="009B712A">
              <w:rPr>
                <w:rFonts w:ascii="Garamond" w:hAnsi="Garamond"/>
                <w:color w:val="000000"/>
              </w:rPr>
              <w:t>вступило в силу решение федерального органа исполнительной власти в сфере государственного регулирования цен (тарифов).</w:t>
            </w:r>
          </w:p>
          <w:p w14:paraId="1DBDF6D3" w14:textId="65DB736C" w:rsidR="00EA2AEA" w:rsidRPr="009B712A" w:rsidRDefault="00EA2AEA" w:rsidP="008830EC">
            <w:pPr>
              <w:spacing w:before="120" w:after="120" w:line="240" w:lineRule="auto"/>
              <w:ind w:left="50" w:firstLine="547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color w:val="000000"/>
              </w:rPr>
              <w:t>Иначе величина</w:t>
            </w:r>
            <w:r w:rsidR="00AF747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</w:rPr>
              <w:t xml:space="preserve"> принимается равной 0 (нулю).</w:t>
            </w:r>
          </w:p>
          <w:p w14:paraId="30A5D8F7" w14:textId="3B4061E1" w:rsidR="00EA2AEA" w:rsidRPr="009B712A" w:rsidRDefault="00EA2AEA" w:rsidP="008830EC">
            <w:pPr>
              <w:autoSpaceDE w:val="0"/>
              <w:autoSpaceDN w:val="0"/>
              <w:adjustRightInd w:val="0"/>
              <w:spacing w:before="120" w:after="120" w:line="240" w:lineRule="auto"/>
              <w:ind w:left="50" w:firstLine="54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9B712A">
              <w:rPr>
                <w:rFonts w:ascii="Garamond" w:hAnsi="Garamond"/>
                <w:color w:val="000000"/>
                <w:highlight w:val="yellow"/>
              </w:rPr>
              <w:t>В случае если для генерирующего объекта была установлена плата за реализацию сетевой организацией мероприятий по обеспечению вывода из эксплуатации генерирующего объекта, к которому относится ГТП генерации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p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участника оптового рынка</w:t>
            </w:r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="00CA50A0">
              <w:rPr>
                <w:rFonts w:ascii="Garamond" w:hAnsi="Garamond"/>
                <w:color w:val="000000"/>
                <w:highlight w:val="yellow"/>
              </w:rPr>
              <w:t>,</w:t>
            </w:r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(</w:t>
            </w:r>
            <w:r w:rsidRPr="009B712A">
              <w:rPr>
                <w:rFonts w:ascii="Times New Roman" w:hAnsi="Times New Roman" w:cs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замещ</m:t>
                  </m:r>
                </m:sup>
              </m:sSubSup>
            </m:oMath>
            <w:r w:rsidR="00366C38">
              <w:rPr>
                <w:rFonts w:ascii="Garamond" w:hAnsi="Garamond"/>
                <w:color w:val="000000"/>
                <w:highlight w:val="yellow"/>
              </w:rPr>
              <w:t xml:space="preserve">)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и для такого участника рассчитывалась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вплоть до месяца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, на который приходится дата приостановления вывода из эксплуатации генерирующего объекта, при этом в отношении такого генерирующего объекта уполномоченным органом принято повторное решение</w:t>
            </w:r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о приостановлении вывода объекта диспетчеризации из эксплуатации или решение о продлении приостановления вывода объекта диспетчеризации из эксплуатации, то в отношении расчетных месяцев начиная с расчетного месяца </w:t>
            </w:r>
            <w:r w:rsidRPr="009B712A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+1, где </w:t>
            </w:r>
            <w:r w:rsidRPr="009B712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m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– месяц</w:t>
            </w:r>
            <w:r w:rsidR="00CA50A0">
              <w:rPr>
                <w:rFonts w:ascii="Garamond" w:hAnsi="Garamond"/>
                <w:color w:val="000000"/>
                <w:highlight w:val="yellow"/>
              </w:rPr>
              <w:t>,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на который приходится дата приостановления вывода из эксплуатации генерирующего объекта</w:t>
            </w:r>
            <w:r w:rsidRPr="009B712A">
              <w:rPr>
                <w:rFonts w:ascii="Garamond" w:hAnsi="Garamond" w:cs="Garamond"/>
                <w:highlight w:val="yellow"/>
              </w:rPr>
              <w:t>, установленная в ранее принятом решении уполномоченного органа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>,</w:t>
            </w:r>
            <w:r w:rsidR="00AF747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КО не применяет это решение для определения множества </w:t>
            </w:r>
            <m:oMath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вывод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факт</m:t>
                  </m:r>
                </m:sup>
              </m:sSup>
            </m:oMath>
            <w:r w:rsidRPr="009B712A">
              <w:rPr>
                <w:rFonts w:ascii="Garamond" w:hAnsi="Garamond"/>
                <w:color w:val="000000"/>
                <w:highlight w:val="yellow"/>
              </w:rPr>
              <w:t>, а также величина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вынужд замещ</m:t>
                  </m:r>
                </m:sup>
              </m:sSubSup>
            </m:oMath>
            <w:r w:rsidRPr="009B712A">
              <w:rPr>
                <w:rFonts w:ascii="Garamond" w:hAnsi="Garamond"/>
                <w:color w:val="000000"/>
                <w:highlight w:val="yellow"/>
              </w:rPr>
              <w:t xml:space="preserve"> не рассчитывается.</w:t>
            </w:r>
          </w:p>
          <w:p w14:paraId="6C3798CC" w14:textId="7E2A687C" w:rsidR="00C85AA9" w:rsidRPr="009B712A" w:rsidRDefault="00EA2AEA" w:rsidP="00120EA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bCs/>
                <w:iCs/>
              </w:rPr>
            </w:pPr>
            <w:r w:rsidRPr="009B712A">
              <w:rPr>
                <w:rFonts w:ascii="Garamond" w:hAnsi="Garamond"/>
                <w:color w:val="000000"/>
              </w:rPr>
              <w:t>…</w:t>
            </w:r>
          </w:p>
        </w:tc>
      </w:tr>
      <w:tr w:rsidR="00D13817" w:rsidRPr="009B712A" w14:paraId="33576562" w14:textId="77777777" w:rsidTr="00850C24">
        <w:trPr>
          <w:trHeight w:val="435"/>
        </w:trPr>
        <w:tc>
          <w:tcPr>
            <w:tcW w:w="851" w:type="dxa"/>
            <w:vAlign w:val="center"/>
          </w:tcPr>
          <w:p w14:paraId="1C89EE9A" w14:textId="77777777" w:rsidR="00D13817" w:rsidRPr="009B712A" w:rsidRDefault="00D13817" w:rsidP="00120EA5">
            <w:pPr>
              <w:spacing w:before="120" w:after="120" w:line="240" w:lineRule="auto"/>
              <w:jc w:val="both"/>
              <w:rPr>
                <w:rFonts w:ascii="Garamond" w:hAnsi="Garamond"/>
                <w:b/>
                <w:lang w:val="en-US"/>
              </w:rPr>
            </w:pPr>
            <w:r w:rsidRPr="009B712A">
              <w:rPr>
                <w:rFonts w:ascii="Garamond" w:hAnsi="Garamond"/>
                <w:b/>
                <w:color w:val="000000"/>
              </w:rPr>
              <w:lastRenderedPageBreak/>
              <w:t>28.1.5</w:t>
            </w:r>
          </w:p>
        </w:tc>
        <w:tc>
          <w:tcPr>
            <w:tcW w:w="6520" w:type="dxa"/>
          </w:tcPr>
          <w:p w14:paraId="729339F9" w14:textId="77777777" w:rsidR="00D13817" w:rsidRPr="009B712A" w:rsidRDefault="00D13817" w:rsidP="00120EA5">
            <w:pPr>
              <w:spacing w:before="120" w:after="120" w:line="240" w:lineRule="auto"/>
              <w:ind w:left="120" w:firstLine="50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bCs/>
                <w:iCs/>
              </w:rPr>
              <w:t xml:space="preserve">В случае заключения после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</w:rPr>
              <w:t>m</w:t>
            </w:r>
            <w:r w:rsidRPr="009B712A">
              <w:rPr>
                <w:rFonts w:ascii="Garamond" w:hAnsi="Garamond"/>
                <w:bCs/>
                <w:iCs/>
              </w:rPr>
              <w:t xml:space="preserve"> договоров на модернизацию с началом действия с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</w:rPr>
              <w:t>m</w:t>
            </w:r>
            <w:r w:rsidRPr="009B712A">
              <w:rPr>
                <w:rFonts w:ascii="Garamond" w:hAnsi="Garamond"/>
                <w:bCs/>
                <w:iCs/>
              </w:rPr>
              <w:t xml:space="preserve">, </w:t>
            </w:r>
            <w:r w:rsidRPr="009B712A">
              <w:rPr>
                <w:rFonts w:ascii="Garamond" w:hAnsi="Garamond"/>
                <w:color w:val="000000"/>
              </w:rPr>
              <w:t>в договорах указывается информация</w:t>
            </w:r>
            <w:r w:rsidRPr="009B712A">
              <w:rPr>
                <w:rFonts w:ascii="Garamond" w:hAnsi="Garamond"/>
                <w:bCs/>
                <w:iCs/>
              </w:rPr>
              <w:t xml:space="preserve"> по продавцам и данные по генерирующим объектам, актуальные по состоянию на расчетный месяц </w:t>
            </w:r>
            <w:r w:rsidRPr="009B712A">
              <w:rPr>
                <w:rFonts w:ascii="Garamond" w:hAnsi="Garamond"/>
                <w:bCs/>
                <w:i/>
                <w:iCs/>
              </w:rPr>
              <w:t>m</w:t>
            </w:r>
            <w:r w:rsidRPr="009B712A">
              <w:rPr>
                <w:rFonts w:ascii="Garamond" w:hAnsi="Garamond"/>
                <w:bCs/>
                <w:iCs/>
              </w:rPr>
              <w:t xml:space="preserve">–1, с последующим уведомлением сторон данных договоров об изменении договоров, вступивших в силу с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</w:rPr>
              <w:t>m,</w:t>
            </w:r>
            <w:r w:rsidRPr="009B712A">
              <w:rPr>
                <w:rFonts w:ascii="Garamond" w:hAnsi="Garamond"/>
                <w:bCs/>
                <w:iCs/>
              </w:rPr>
              <w:t xml:space="preserve"> в соответствии с </w:t>
            </w:r>
            <w:r w:rsidRPr="009B712A">
              <w:rPr>
                <w:rFonts w:ascii="Garamond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9B712A">
              <w:rPr>
                <w:rFonts w:ascii="Garamond" w:eastAsia="Batang" w:hAnsi="Garamond"/>
                <w:bCs/>
                <w:lang w:eastAsia="ar-SA"/>
              </w:rPr>
              <w:t>.</w:t>
            </w:r>
          </w:p>
        </w:tc>
        <w:tc>
          <w:tcPr>
            <w:tcW w:w="7371" w:type="dxa"/>
          </w:tcPr>
          <w:p w14:paraId="1523EFDC" w14:textId="77777777" w:rsidR="00D13817" w:rsidRPr="009B712A" w:rsidRDefault="00D13817" w:rsidP="008830EC">
            <w:pPr>
              <w:spacing w:before="120" w:after="120" w:line="240" w:lineRule="auto"/>
              <w:ind w:firstLine="500"/>
              <w:jc w:val="both"/>
              <w:rPr>
                <w:rFonts w:ascii="Garamond" w:eastAsia="Batang" w:hAnsi="Garamond"/>
                <w:bCs/>
                <w:lang w:eastAsia="ar-SA"/>
              </w:rPr>
            </w:pPr>
            <w:r w:rsidRPr="009B712A">
              <w:rPr>
                <w:rFonts w:ascii="Garamond" w:hAnsi="Garamond"/>
                <w:bCs/>
                <w:iCs/>
              </w:rPr>
              <w:t xml:space="preserve">В случае заключения после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</w:rPr>
              <w:t>m</w:t>
            </w:r>
            <w:r w:rsidRPr="009B712A">
              <w:rPr>
                <w:rFonts w:ascii="Garamond" w:hAnsi="Garamond"/>
                <w:bCs/>
                <w:iCs/>
              </w:rPr>
              <w:t xml:space="preserve"> договоров на модернизацию с началом действия с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</w:rPr>
              <w:t>m</w:t>
            </w:r>
            <w:r w:rsidRPr="009B712A">
              <w:rPr>
                <w:rFonts w:ascii="Garamond" w:hAnsi="Garamond"/>
                <w:bCs/>
                <w:iCs/>
              </w:rPr>
              <w:t xml:space="preserve">, </w:t>
            </w:r>
            <w:r w:rsidRPr="009B712A">
              <w:rPr>
                <w:rFonts w:ascii="Garamond" w:hAnsi="Garamond"/>
                <w:color w:val="000000"/>
              </w:rPr>
              <w:t>в договорах указывается информация</w:t>
            </w:r>
            <w:r w:rsidRPr="009B712A">
              <w:rPr>
                <w:rFonts w:ascii="Garamond" w:hAnsi="Garamond"/>
                <w:bCs/>
                <w:iCs/>
              </w:rPr>
              <w:t xml:space="preserve"> по продавцам и данные по генерирующим объектам, актуальные по состоянию на расчетный месяц </w:t>
            </w:r>
            <w:r w:rsidRPr="009B712A">
              <w:rPr>
                <w:rFonts w:ascii="Garamond" w:hAnsi="Garamond"/>
                <w:bCs/>
                <w:i/>
                <w:iCs/>
              </w:rPr>
              <w:t>m</w:t>
            </w:r>
            <w:r w:rsidRPr="009B712A">
              <w:rPr>
                <w:rFonts w:ascii="Garamond" w:hAnsi="Garamond"/>
                <w:bCs/>
                <w:iCs/>
              </w:rPr>
              <w:t xml:space="preserve">–1, с последующим уведомлением сторон данных договоров об изменении договоров, вступивших в силу с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</w:rPr>
              <w:t>m,</w:t>
            </w:r>
            <w:r w:rsidRPr="009B712A">
              <w:rPr>
                <w:rFonts w:ascii="Garamond" w:hAnsi="Garamond"/>
                <w:bCs/>
                <w:iCs/>
              </w:rPr>
              <w:t xml:space="preserve"> в соответствии с </w:t>
            </w:r>
            <w:r w:rsidRPr="009B712A">
              <w:rPr>
                <w:rFonts w:ascii="Garamond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9B712A">
              <w:rPr>
                <w:rFonts w:ascii="Garamond" w:eastAsia="Batang" w:hAnsi="Garamond"/>
                <w:bCs/>
                <w:lang w:eastAsia="ar-SA"/>
              </w:rPr>
              <w:t xml:space="preserve">. </w:t>
            </w:r>
          </w:p>
          <w:p w14:paraId="1EB57BB4" w14:textId="77777777" w:rsidR="00D13817" w:rsidRPr="009B712A" w:rsidRDefault="00D13817" w:rsidP="008830EC">
            <w:pPr>
              <w:spacing w:before="120" w:after="120" w:line="240" w:lineRule="auto"/>
              <w:ind w:firstLine="500"/>
              <w:jc w:val="both"/>
              <w:rPr>
                <w:rFonts w:ascii="Garamond" w:hAnsi="Garamond"/>
                <w:color w:val="000000"/>
              </w:rPr>
            </w:pPr>
            <w:r w:rsidRPr="009B712A">
              <w:rPr>
                <w:rFonts w:ascii="Garamond" w:hAnsi="Garamond"/>
                <w:bCs/>
                <w:iCs/>
                <w:highlight w:val="yellow"/>
              </w:rPr>
              <w:t xml:space="preserve">В случае заключения после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  <w:highlight w:val="yellow"/>
              </w:rPr>
              <w:t>m</w:t>
            </w:r>
            <w:r w:rsidRPr="009B712A">
              <w:rPr>
                <w:rFonts w:ascii="Garamond" w:hAnsi="Garamond"/>
                <w:bCs/>
                <w:iCs/>
                <w:highlight w:val="yellow"/>
              </w:rPr>
              <w:t xml:space="preserve"> договоров на модернизацию с началом действия с 1-го числа расчетного месяца </w:t>
            </w:r>
            <w:r w:rsidRPr="009B712A">
              <w:rPr>
                <w:rFonts w:ascii="Garamond" w:hAnsi="Garamond"/>
                <w:bCs/>
                <w:i/>
                <w:iCs/>
                <w:highlight w:val="yellow"/>
              </w:rPr>
              <w:t>m</w:t>
            </w:r>
            <w:r w:rsidRPr="009B712A">
              <w:rPr>
                <w:rFonts w:ascii="Garamond" w:hAnsi="Garamond"/>
                <w:bCs/>
                <w:iCs/>
                <w:highlight w:val="yellow"/>
              </w:rPr>
              <w:t xml:space="preserve"> в связи с изменением информации по продавцам и (или) если в отношении генерирующего оборудования, входящего в состав условных ГТП, включенных в опубликованный перечень, утвержденный Правительством Российской Федерации на основании результатов отбора проектов модернизации </w:t>
            </w:r>
            <w:r w:rsidRPr="009B712A">
              <w:rPr>
                <w:rFonts w:ascii="Garamond" w:hAnsi="Garamond"/>
                <w:bCs/>
                <w:iCs/>
                <w:highlight w:val="yellow"/>
              </w:rPr>
              <w:lastRenderedPageBreak/>
              <w:t xml:space="preserve">генерирующих объектов тепловых электростанций на соответствующий год, впервые заключаются договоры на модернизацию, в договорах указывается информация по продавцам и данные по генерирующим объектам, актуальные по состоянию на расчетный месяц </w:t>
            </w:r>
            <w:r w:rsidRPr="009B712A">
              <w:rPr>
                <w:rFonts w:ascii="Garamond" w:hAnsi="Garamond"/>
                <w:bCs/>
                <w:i/>
                <w:iCs/>
                <w:highlight w:val="yellow"/>
              </w:rPr>
              <w:t>m</w:t>
            </w:r>
            <w:r w:rsidRPr="009B712A">
              <w:rPr>
                <w:rFonts w:ascii="Garamond" w:hAnsi="Garamond"/>
                <w:bCs/>
                <w:iCs/>
                <w:highlight w:val="yellow"/>
              </w:rPr>
              <w:t>.</w:t>
            </w:r>
          </w:p>
        </w:tc>
      </w:tr>
    </w:tbl>
    <w:p w14:paraId="6071426D" w14:textId="77777777" w:rsidR="00D13817" w:rsidRPr="009814B7" w:rsidRDefault="00D13817" w:rsidP="00B82321">
      <w:pPr>
        <w:spacing w:after="0"/>
        <w:ind w:left="120" w:firstLine="500"/>
        <w:jc w:val="both"/>
      </w:pPr>
    </w:p>
    <w:p w14:paraId="56F41A6B" w14:textId="0F87719E" w:rsidR="00B05A5E" w:rsidRPr="009814B7" w:rsidRDefault="00B05A5E" w:rsidP="008830EC">
      <w:pPr>
        <w:spacing w:after="0"/>
      </w:pPr>
      <w:r w:rsidRPr="009814B7">
        <w:rPr>
          <w:rFonts w:ascii="Garamond" w:hAnsi="Garamond"/>
          <w:b/>
          <w:bCs/>
          <w:color w:val="000000"/>
          <w:shd w:val="clear" w:color="auto" w:fill="FFFFFF"/>
        </w:rPr>
        <w:t>Действующая редакция</w:t>
      </w:r>
    </w:p>
    <w:p w14:paraId="6DA670A8" w14:textId="77777777" w:rsidR="00B05A5E" w:rsidRPr="009814B7" w:rsidRDefault="00B05A5E" w:rsidP="008830EC">
      <w:pPr>
        <w:spacing w:after="0" w:line="240" w:lineRule="auto"/>
        <w:jc w:val="right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>Приложение 167.2</w:t>
      </w:r>
    </w:p>
    <w:p w14:paraId="253CCB8D" w14:textId="77777777" w:rsidR="00B05A5E" w:rsidRPr="009814B7" w:rsidRDefault="00B05A5E" w:rsidP="008830EC">
      <w:pPr>
        <w:spacing w:after="0"/>
        <w:jc w:val="center"/>
        <w:rPr>
          <w:rFonts w:ascii="Garamond" w:hAnsi="Garamond"/>
          <w:b/>
        </w:rPr>
      </w:pPr>
    </w:p>
    <w:p w14:paraId="2859B711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 xml:space="preserve">Реестр финансовых обязательств/требований </w:t>
      </w:r>
    </w:p>
    <w:p w14:paraId="14D0CEA9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по договорам оказания услуг по управлению изменением режима потребления</w:t>
      </w:r>
    </w:p>
    <w:p w14:paraId="2994E7D0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 xml:space="preserve">за расчетный период </w:t>
      </w:r>
      <w:r w:rsidRPr="009814B7">
        <w:rPr>
          <w:rFonts w:ascii="Garamond" w:eastAsia="Times New Roman" w:hAnsi="Garamond"/>
          <w:b/>
          <w:szCs w:val="20"/>
          <w:lang w:val="en-GB"/>
        </w:rPr>
        <w:t>mm</w:t>
      </w:r>
      <w:r w:rsidRPr="009814B7">
        <w:rPr>
          <w:rFonts w:ascii="Garamond" w:eastAsia="Times New Roman" w:hAnsi="Garamond"/>
          <w:b/>
          <w:szCs w:val="20"/>
        </w:rPr>
        <w:t xml:space="preserve"> </w:t>
      </w:r>
      <w:r w:rsidRPr="009814B7">
        <w:rPr>
          <w:rFonts w:ascii="Garamond" w:eastAsia="Times New Roman" w:hAnsi="Garamond"/>
          <w:b/>
          <w:szCs w:val="20"/>
          <w:lang w:val="en-GB"/>
        </w:rPr>
        <w:t>YYYY</w:t>
      </w:r>
      <w:r w:rsidRPr="009814B7">
        <w:rPr>
          <w:rFonts w:ascii="Garamond" w:eastAsia="Times New Roman" w:hAnsi="Garamond"/>
          <w:b/>
          <w:szCs w:val="20"/>
        </w:rPr>
        <w:t xml:space="preserve"> </w:t>
      </w:r>
    </w:p>
    <w:p w14:paraId="508DD5CD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&lt;</w:t>
      </w:r>
      <w:r w:rsidRPr="009814B7">
        <w:rPr>
          <w:rFonts w:ascii="Garamond" w:eastAsia="Times New Roman" w:hAnsi="Garamond"/>
          <w:b/>
          <w:szCs w:val="20"/>
          <w:lang w:val="en-GB"/>
        </w:rPr>
        <w:t>package</w:t>
      </w:r>
      <w:r w:rsidRPr="009814B7">
        <w:rPr>
          <w:rFonts w:ascii="Garamond" w:eastAsia="Times New Roman" w:hAnsi="Garamond"/>
          <w:b/>
          <w:szCs w:val="20"/>
        </w:rPr>
        <w:t>-</w:t>
      </w:r>
      <w:r w:rsidRPr="009814B7">
        <w:rPr>
          <w:rFonts w:ascii="Garamond" w:eastAsia="Times New Roman" w:hAnsi="Garamond"/>
          <w:b/>
          <w:szCs w:val="20"/>
          <w:lang w:val="en-GB"/>
        </w:rPr>
        <w:t>comment</w:t>
      </w:r>
      <w:r w:rsidRPr="009814B7">
        <w:rPr>
          <w:rFonts w:ascii="Garamond" w:eastAsia="Times New Roman" w:hAnsi="Garamond"/>
          <w:b/>
          <w:szCs w:val="20"/>
        </w:rPr>
        <w:t>&gt;</w:t>
      </w:r>
    </w:p>
    <w:p w14:paraId="6C4FFF00" w14:textId="77777777" w:rsidR="00B05A5E" w:rsidRPr="009814B7" w:rsidRDefault="00B05A5E" w:rsidP="008830EC">
      <w:pPr>
        <w:spacing w:after="0"/>
        <w:jc w:val="center"/>
        <w:rPr>
          <w:rFonts w:ascii="Garamond" w:hAnsi="Garamond"/>
          <w:b/>
        </w:rPr>
      </w:pPr>
    </w:p>
    <w:tbl>
      <w:tblPr>
        <w:tblW w:w="5022" w:type="pct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8"/>
        <w:gridCol w:w="1091"/>
        <w:gridCol w:w="1091"/>
        <w:gridCol w:w="1315"/>
        <w:gridCol w:w="1468"/>
        <w:gridCol w:w="2323"/>
        <w:gridCol w:w="2323"/>
        <w:gridCol w:w="1265"/>
        <w:gridCol w:w="970"/>
        <w:gridCol w:w="1226"/>
      </w:tblGrid>
      <w:tr w:rsidR="00B05A5E" w:rsidRPr="009814B7" w14:paraId="470C5565" w14:textId="77777777" w:rsidTr="009C0690">
        <w:trPr>
          <w:trHeight w:val="663"/>
        </w:trPr>
        <w:tc>
          <w:tcPr>
            <w:tcW w:w="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6818F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Уникальный идентификатор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id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52DC8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 xml:space="preserve">Номер договора 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contract-number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37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4A1B89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Дата договора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contract-date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4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10F345B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Первое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start-date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585BE1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Последнее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finish-date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91E4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Идентификационный код исполнителя услуги – получателя</w:t>
            </w:r>
          </w:p>
          <w:p w14:paraId="2EEEB8C9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trader-supplier-code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2A9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Идентификационный код участника ОРЭМ – плательщика</w:t>
            </w:r>
          </w:p>
          <w:p w14:paraId="3A25567E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trader-consumer-code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E2FC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Стоимость (без НДС), руб.</w:t>
            </w:r>
          </w:p>
          <w:p w14:paraId="09D7B4C4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act-amount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872A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НДС, руб.</w:t>
            </w:r>
          </w:p>
          <w:p w14:paraId="00D4266F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vat-amount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316F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Стоимость, руб.</w:t>
            </w:r>
          </w:p>
          <w:p w14:paraId="721C699B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payment-amount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</w:tr>
      <w:tr w:rsidR="00B05A5E" w:rsidRPr="009814B7" w14:paraId="56B13573" w14:textId="77777777" w:rsidTr="009C0690">
        <w:trPr>
          <w:trHeight w:val="30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4E7B9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A6A7D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425CA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6AE9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42CC9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6E114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FBD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679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2E5D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A0E4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2381A13F" w14:textId="77777777" w:rsidR="00850C24" w:rsidRDefault="00850C24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b/>
          <w:color w:val="000000"/>
          <w:lang w:eastAsia="ru-RU"/>
        </w:rPr>
      </w:pPr>
    </w:p>
    <w:p w14:paraId="37CBECB2" w14:textId="77777777" w:rsidR="00DD40F0" w:rsidRDefault="00DD40F0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b/>
          <w:color w:val="000000"/>
          <w:lang w:eastAsia="ru-RU"/>
        </w:rPr>
      </w:pPr>
    </w:p>
    <w:p w14:paraId="1A65BD73" w14:textId="25D35761" w:rsidR="00B05A5E" w:rsidRPr="008830EC" w:rsidRDefault="00B05A5E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b/>
          <w:color w:val="000000"/>
          <w:lang w:eastAsia="ru-RU"/>
        </w:rPr>
      </w:pPr>
      <w:r w:rsidRPr="008830EC">
        <w:rPr>
          <w:rFonts w:ascii="Garamond" w:eastAsia="Times New Roman" w:hAnsi="Garamond" w:cs="Times New Roman"/>
          <w:b/>
          <w:color w:val="000000"/>
          <w:lang w:eastAsia="ru-RU"/>
        </w:rPr>
        <w:t>Предлагаемая редакция</w:t>
      </w:r>
    </w:p>
    <w:p w14:paraId="21B3A15A" w14:textId="77777777" w:rsidR="00B05A5E" w:rsidRPr="009814B7" w:rsidRDefault="00B05A5E" w:rsidP="008830EC">
      <w:pPr>
        <w:spacing w:after="0" w:line="240" w:lineRule="auto"/>
        <w:jc w:val="right"/>
        <w:rPr>
          <w:rFonts w:ascii="Garamond" w:hAnsi="Garamond"/>
        </w:rPr>
      </w:pPr>
      <w:r w:rsidRPr="009814B7">
        <w:rPr>
          <w:rFonts w:ascii="Garamond" w:hAnsi="Garamond"/>
          <w:b/>
        </w:rPr>
        <w:t>Приложение 167.2</w:t>
      </w:r>
    </w:p>
    <w:p w14:paraId="0341C095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 xml:space="preserve">Реестр финансовых обязательств/требований </w:t>
      </w:r>
    </w:p>
    <w:p w14:paraId="0C85C12A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по договорам оказания услуг по управлению изменением режима потребления</w:t>
      </w:r>
    </w:p>
    <w:p w14:paraId="0250221C" w14:textId="23CC8541" w:rsidR="00B05A5E" w:rsidRPr="009814B7" w:rsidRDefault="00B05A5E" w:rsidP="008830EC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9814B7">
        <w:rPr>
          <w:rFonts w:ascii="Garamond" w:hAnsi="Garamond" w:cs="Arial"/>
          <w:b/>
          <w:bCs/>
        </w:rPr>
        <w:t xml:space="preserve">за </w:t>
      </w:r>
      <w:r w:rsidRPr="009814B7">
        <w:rPr>
          <w:rFonts w:ascii="Garamond" w:eastAsia="Times New Roman" w:hAnsi="Garamond"/>
          <w:b/>
          <w:szCs w:val="20"/>
        </w:rPr>
        <w:t>расчетный</w:t>
      </w:r>
      <w:r w:rsidRPr="009814B7">
        <w:rPr>
          <w:rFonts w:ascii="Garamond" w:hAnsi="Garamond" w:cs="Arial"/>
          <w:b/>
          <w:bCs/>
        </w:rPr>
        <w:t xml:space="preserve"> период </w:t>
      </w:r>
      <w:proofErr w:type="spellStart"/>
      <w:r w:rsidRPr="009814B7">
        <w:rPr>
          <w:rFonts w:ascii="Garamond" w:hAnsi="Garamond" w:cs="Arial"/>
          <w:b/>
          <w:bCs/>
        </w:rPr>
        <w:t>mm</w:t>
      </w:r>
      <w:proofErr w:type="spellEnd"/>
      <w:r w:rsidRPr="009814B7">
        <w:rPr>
          <w:rFonts w:ascii="Garamond" w:hAnsi="Garamond" w:cs="Arial"/>
          <w:b/>
          <w:bCs/>
        </w:rPr>
        <w:t xml:space="preserve"> YYYY </w:t>
      </w:r>
      <w:r w:rsidRPr="009814B7">
        <w:rPr>
          <w:rFonts w:ascii="Garamond" w:hAnsi="Garamond" w:cs="Arial"/>
          <w:b/>
          <w:bCs/>
          <w:highlight w:val="yellow"/>
        </w:rPr>
        <w:t xml:space="preserve">ЦЗ </w:t>
      </w:r>
      <w:r w:rsidRPr="009814B7">
        <w:rPr>
          <w:rFonts w:ascii="Garamond" w:hAnsi="Garamond" w:cs="Arial"/>
          <w:b/>
          <w:bCs/>
          <w:highlight w:val="yellow"/>
          <w:lang w:val="en-US"/>
        </w:rPr>
        <w:t>z</w:t>
      </w:r>
    </w:p>
    <w:p w14:paraId="573938F8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  <w:lang w:val="en-GB"/>
        </w:rPr>
      </w:pPr>
      <w:r w:rsidRPr="009814B7">
        <w:rPr>
          <w:rFonts w:ascii="Garamond" w:eastAsia="Times New Roman" w:hAnsi="Garamond"/>
          <w:b/>
          <w:szCs w:val="20"/>
          <w:lang w:val="en-GB"/>
        </w:rPr>
        <w:t>&lt;</w:t>
      </w:r>
      <w:proofErr w:type="spellStart"/>
      <w:r w:rsidRPr="009814B7">
        <w:rPr>
          <w:rFonts w:ascii="Garamond" w:hAnsi="Garamond" w:cs="Arial"/>
          <w:b/>
          <w:bCs/>
        </w:rPr>
        <w:t>package</w:t>
      </w:r>
      <w:proofErr w:type="spellEnd"/>
      <w:r w:rsidRPr="009814B7">
        <w:rPr>
          <w:rFonts w:ascii="Garamond" w:eastAsia="Times New Roman" w:hAnsi="Garamond"/>
          <w:b/>
          <w:szCs w:val="20"/>
          <w:lang w:val="en-GB"/>
        </w:rPr>
        <w:t>-comment&gt;</w:t>
      </w:r>
    </w:p>
    <w:p w14:paraId="494B6481" w14:textId="77777777" w:rsidR="00B05A5E" w:rsidRPr="009814B7" w:rsidRDefault="00B05A5E" w:rsidP="008830EC">
      <w:pPr>
        <w:spacing w:after="0"/>
        <w:jc w:val="center"/>
        <w:rPr>
          <w:rFonts w:ascii="Garamond" w:hAnsi="Garamond"/>
          <w:b/>
        </w:rPr>
      </w:pPr>
    </w:p>
    <w:tbl>
      <w:tblPr>
        <w:tblW w:w="5022" w:type="pct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8"/>
        <w:gridCol w:w="1091"/>
        <w:gridCol w:w="1091"/>
        <w:gridCol w:w="1315"/>
        <w:gridCol w:w="1468"/>
        <w:gridCol w:w="2323"/>
        <w:gridCol w:w="2323"/>
        <w:gridCol w:w="1265"/>
        <w:gridCol w:w="970"/>
        <w:gridCol w:w="1226"/>
      </w:tblGrid>
      <w:tr w:rsidR="00B05A5E" w:rsidRPr="009814B7" w14:paraId="0E71433E" w14:textId="77777777" w:rsidTr="009C0690">
        <w:trPr>
          <w:trHeight w:val="663"/>
        </w:trPr>
        <w:tc>
          <w:tcPr>
            <w:tcW w:w="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B8DB7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Уникальный идентификатор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id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8920E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 xml:space="preserve">Номер договора 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contract-number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37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E7DE34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Дата договора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contract-date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4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4456CC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Первое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start-date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C284C9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Последнее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finish-date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E11A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Идентификационный код исполнителя услуги – получателя</w:t>
            </w:r>
          </w:p>
          <w:p w14:paraId="2604455D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trader-supplier-code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CFE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Идентификационный код участника ОРЭМ – плательщика</w:t>
            </w:r>
          </w:p>
          <w:p w14:paraId="66F5EC56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trader-consumer-code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84B3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Стоимость (без НДС), руб.</w:t>
            </w:r>
          </w:p>
          <w:p w14:paraId="41877841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act-amount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3C6B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НДС, руб.</w:t>
            </w:r>
          </w:p>
          <w:p w14:paraId="4DA39070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vat-amount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20A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Стоимость, руб.</w:t>
            </w:r>
          </w:p>
          <w:p w14:paraId="03FFFBF3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&lt;</w:t>
            </w:r>
            <w:proofErr w:type="spellStart"/>
            <w:r w:rsidRPr="009814B7">
              <w:rPr>
                <w:rFonts w:ascii="Garamond" w:hAnsi="Garamond"/>
                <w:b/>
              </w:rPr>
              <w:t>payment-amount</w:t>
            </w:r>
            <w:proofErr w:type="spellEnd"/>
            <w:r w:rsidRPr="009814B7">
              <w:rPr>
                <w:rFonts w:ascii="Garamond" w:hAnsi="Garamond"/>
                <w:b/>
              </w:rPr>
              <w:t>&gt;</w:t>
            </w:r>
          </w:p>
        </w:tc>
      </w:tr>
      <w:tr w:rsidR="00B05A5E" w:rsidRPr="009814B7" w14:paraId="1C0816F4" w14:textId="77777777" w:rsidTr="009C0690">
        <w:trPr>
          <w:trHeight w:val="30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D4A36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4C54C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1B99E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C767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08E90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A037A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F02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17B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68A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D137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16705BE7" w14:textId="77777777" w:rsidR="00B05A5E" w:rsidRPr="009814B7" w:rsidRDefault="00B05A5E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5C8944C3" w14:textId="77777777" w:rsidR="00B05A5E" w:rsidRPr="009814B7" w:rsidRDefault="00B05A5E" w:rsidP="008830EC">
      <w:pPr>
        <w:spacing w:after="0" w:line="240" w:lineRule="auto"/>
        <w:jc w:val="right"/>
        <w:rPr>
          <w:rFonts w:ascii="Garamond" w:hAnsi="Garamond"/>
          <w:b/>
        </w:rPr>
      </w:pPr>
    </w:p>
    <w:p w14:paraId="3A19028C" w14:textId="5A30A302" w:rsidR="00B05A5E" w:rsidRPr="009814B7" w:rsidRDefault="00B05A5E" w:rsidP="008830EC">
      <w:pPr>
        <w:spacing w:after="0" w:line="240" w:lineRule="auto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lastRenderedPageBreak/>
        <w:t>Действующая редакция</w:t>
      </w:r>
    </w:p>
    <w:p w14:paraId="775266BF" w14:textId="30334634" w:rsidR="00B05A5E" w:rsidRPr="009814B7" w:rsidRDefault="00B05A5E" w:rsidP="008830EC">
      <w:pPr>
        <w:spacing w:after="0" w:line="240" w:lineRule="auto"/>
        <w:jc w:val="right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>Приложение 167.5</w:t>
      </w:r>
    </w:p>
    <w:p w14:paraId="0BBBF0CA" w14:textId="77777777" w:rsidR="00850C24" w:rsidRDefault="00850C24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</w:p>
    <w:p w14:paraId="2F3CB7EE" w14:textId="7D2B9339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 xml:space="preserve">Реестр штрафов за высокую степень неготовности по договорам оказания услуг </w:t>
      </w:r>
    </w:p>
    <w:p w14:paraId="4768F9C1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 xml:space="preserve">по управлению изменением режима потребления </w:t>
      </w:r>
    </w:p>
    <w:p w14:paraId="21424838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 xml:space="preserve">за расчетный период </w:t>
      </w:r>
      <w:r w:rsidRPr="009814B7">
        <w:rPr>
          <w:rFonts w:ascii="Garamond" w:eastAsia="Times New Roman" w:hAnsi="Garamond"/>
          <w:b/>
          <w:szCs w:val="20"/>
          <w:lang w:val="en-GB"/>
        </w:rPr>
        <w:t>mm</w:t>
      </w:r>
      <w:r w:rsidRPr="009814B7">
        <w:rPr>
          <w:rFonts w:ascii="Garamond" w:eastAsia="Times New Roman" w:hAnsi="Garamond"/>
          <w:b/>
          <w:szCs w:val="20"/>
        </w:rPr>
        <w:t xml:space="preserve"> </w:t>
      </w:r>
      <w:r w:rsidRPr="009814B7">
        <w:rPr>
          <w:rFonts w:ascii="Garamond" w:eastAsia="Times New Roman" w:hAnsi="Garamond"/>
          <w:b/>
          <w:szCs w:val="20"/>
          <w:lang w:val="en-GB"/>
        </w:rPr>
        <w:t>YYYY</w:t>
      </w:r>
      <w:r w:rsidRPr="009814B7">
        <w:rPr>
          <w:rFonts w:ascii="Garamond" w:eastAsia="Times New Roman" w:hAnsi="Garamond"/>
          <w:b/>
          <w:szCs w:val="20"/>
        </w:rPr>
        <w:t xml:space="preserve"> </w:t>
      </w:r>
    </w:p>
    <w:p w14:paraId="06D93D6D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  <w:lang w:val="en-GB"/>
        </w:rPr>
      </w:pPr>
      <w:r w:rsidRPr="009814B7">
        <w:rPr>
          <w:rFonts w:ascii="Garamond" w:eastAsia="Times New Roman" w:hAnsi="Garamond"/>
          <w:b/>
          <w:szCs w:val="20"/>
          <w:lang w:val="en-GB"/>
        </w:rPr>
        <w:t>&lt;package-comment&gt;</w:t>
      </w:r>
    </w:p>
    <w:p w14:paraId="57163119" w14:textId="77777777" w:rsidR="00B05A5E" w:rsidRPr="009814B7" w:rsidRDefault="00B05A5E" w:rsidP="008830EC">
      <w:pPr>
        <w:spacing w:after="0"/>
        <w:ind w:left="426"/>
        <w:rPr>
          <w:rFonts w:ascii="Garamond" w:hAnsi="Garamond"/>
          <w:b/>
          <w:lang w:val="en-US"/>
        </w:rPr>
      </w:pPr>
    </w:p>
    <w:p w14:paraId="09667642" w14:textId="77777777" w:rsidR="00B05A5E" w:rsidRPr="009814B7" w:rsidRDefault="00B05A5E" w:rsidP="008830EC">
      <w:pPr>
        <w:spacing w:after="0" w:line="240" w:lineRule="auto"/>
        <w:ind w:left="426"/>
        <w:rPr>
          <w:rFonts w:ascii="Garamond" w:eastAsia="Times New Roman" w:hAnsi="Garamond"/>
          <w:b/>
          <w:szCs w:val="20"/>
          <w:lang w:val="en-US"/>
        </w:rPr>
      </w:pPr>
      <w:r w:rsidRPr="009814B7">
        <w:rPr>
          <w:rFonts w:ascii="Garamond" w:eastAsia="Times New Roman" w:hAnsi="Garamond"/>
          <w:b/>
          <w:szCs w:val="20"/>
        </w:rPr>
        <w:t>Ценовая</w:t>
      </w:r>
      <w:r w:rsidRPr="009814B7">
        <w:rPr>
          <w:rFonts w:ascii="Garamond" w:eastAsia="Times New Roman" w:hAnsi="Garamond"/>
          <w:b/>
          <w:szCs w:val="20"/>
          <w:lang w:val="en-US"/>
        </w:rPr>
        <w:t xml:space="preserve"> </w:t>
      </w:r>
      <w:r w:rsidRPr="009814B7">
        <w:rPr>
          <w:rFonts w:ascii="Garamond" w:eastAsia="Times New Roman" w:hAnsi="Garamond"/>
          <w:b/>
          <w:szCs w:val="20"/>
        </w:rPr>
        <w:t>зона</w:t>
      </w:r>
      <w:r w:rsidRPr="009814B7">
        <w:rPr>
          <w:rFonts w:ascii="Garamond" w:eastAsia="Times New Roman" w:hAnsi="Garamond"/>
          <w:b/>
          <w:szCs w:val="20"/>
          <w:lang w:val="en-US"/>
        </w:rPr>
        <w:t xml:space="preserve"> &lt;price-zone&gt;</w:t>
      </w:r>
    </w:p>
    <w:p w14:paraId="3AD38437" w14:textId="77777777" w:rsidR="00B05A5E" w:rsidRPr="009814B7" w:rsidRDefault="00B05A5E" w:rsidP="008830EC">
      <w:pPr>
        <w:spacing w:after="0" w:line="240" w:lineRule="auto"/>
        <w:ind w:left="426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Первое число 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selection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period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start</w:t>
      </w:r>
      <w:r w:rsidRPr="009814B7">
        <w:rPr>
          <w:rFonts w:ascii="Garamond" w:eastAsia="Times New Roman" w:hAnsi="Garamond"/>
          <w:b/>
          <w:szCs w:val="20"/>
        </w:rPr>
        <w:t xml:space="preserve">&gt; </w:t>
      </w:r>
    </w:p>
    <w:p w14:paraId="5F83FB55" w14:textId="77777777" w:rsidR="00B05A5E" w:rsidRPr="009814B7" w:rsidRDefault="00B05A5E" w:rsidP="008830EC">
      <w:pPr>
        <w:spacing w:after="0" w:line="240" w:lineRule="auto"/>
        <w:ind w:left="425"/>
        <w:rPr>
          <w:rFonts w:ascii="Garamond" w:eastAsia="Times New Roman" w:hAnsi="Garamond"/>
          <w:b/>
          <w:lang w:eastAsia="ru-RU"/>
        </w:rPr>
      </w:pPr>
      <w:r w:rsidRPr="009814B7">
        <w:rPr>
          <w:rFonts w:ascii="Garamond" w:eastAsia="Arial Unicode MS" w:hAnsi="Garamond"/>
          <w:b/>
          <w:lang w:eastAsia="ru-RU"/>
        </w:rPr>
        <w:t xml:space="preserve">Последнее число </w:t>
      </w:r>
      <w:r w:rsidRPr="009814B7">
        <w:rPr>
          <w:rFonts w:ascii="Garamond" w:eastAsia="Times New Roman" w:hAnsi="Garamond"/>
          <w:b/>
          <w:lang w:eastAsia="ru-RU"/>
        </w:rPr>
        <w:t>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/>
          <w:b/>
          <w:lang w:val="en-US" w:eastAsia="ru-RU"/>
        </w:rPr>
        <w:t>selection</w:t>
      </w:r>
      <w:r w:rsidRPr="009814B7">
        <w:rPr>
          <w:rFonts w:ascii="Garamond" w:eastAsia="Times New Roman" w:hAnsi="Garamond"/>
          <w:b/>
          <w:lang w:eastAsia="ru-RU"/>
        </w:rPr>
        <w:t>-</w:t>
      </w:r>
      <w:r w:rsidRPr="009814B7">
        <w:rPr>
          <w:rFonts w:ascii="Garamond" w:eastAsia="Times New Roman" w:hAnsi="Garamond"/>
          <w:b/>
          <w:lang w:val="en-US" w:eastAsia="ru-RU"/>
        </w:rPr>
        <w:t>period</w:t>
      </w:r>
      <w:r w:rsidRPr="009814B7">
        <w:rPr>
          <w:rFonts w:ascii="Garamond" w:eastAsia="Times New Roman" w:hAnsi="Garamond"/>
          <w:b/>
          <w:lang w:eastAsia="ru-RU"/>
        </w:rPr>
        <w:t>-</w:t>
      </w:r>
      <w:r w:rsidRPr="009814B7">
        <w:rPr>
          <w:rFonts w:ascii="Garamond" w:eastAsia="Times New Roman" w:hAnsi="Garamond"/>
          <w:b/>
          <w:lang w:val="en-US" w:eastAsia="ru-RU"/>
        </w:rPr>
        <w:t>end</w:t>
      </w:r>
      <w:r w:rsidRPr="009814B7">
        <w:rPr>
          <w:rFonts w:ascii="Garamond" w:eastAsia="Times New Roman" w:hAnsi="Garamond"/>
          <w:b/>
          <w:lang w:eastAsia="ru-RU"/>
        </w:rPr>
        <w:t>&gt;</w:t>
      </w:r>
    </w:p>
    <w:p w14:paraId="654DE569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Cs w:val="20"/>
        </w:rPr>
      </w:pPr>
    </w:p>
    <w:tbl>
      <w:tblPr>
        <w:tblW w:w="1374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1071"/>
        <w:gridCol w:w="1071"/>
        <w:gridCol w:w="1192"/>
        <w:gridCol w:w="1192"/>
        <w:gridCol w:w="1711"/>
        <w:gridCol w:w="1560"/>
        <w:gridCol w:w="1119"/>
        <w:gridCol w:w="1022"/>
        <w:gridCol w:w="993"/>
        <w:gridCol w:w="1685"/>
      </w:tblGrid>
      <w:tr w:rsidR="00B05A5E" w:rsidRPr="009814B7" w14:paraId="3FBDE409" w14:textId="77777777" w:rsidTr="009C0690">
        <w:trPr>
          <w:trHeight w:val="1550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6DECF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GB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Уникальный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идентификатор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br/>
              <w:t>&lt;id&gt;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E9A18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GB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Номер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договора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br/>
              <w:t>&lt;contract-number&gt;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A5DF7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GB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Дата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договора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br/>
              <w:t>&lt;contract-date&gt;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39F00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Первое число расчетного месяца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start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 xml:space="preserve">&gt; 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7ADC5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Последнее число расчетного месяца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finish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2588C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(субъекта) ОРЭМ – плательщика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trader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supplier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BE7FA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ОРЭМ – получателя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trader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consumer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F11B4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US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Размер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штрафа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t xml:space="preserve">,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руб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t>.</w:t>
            </w:r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br/>
              <w:t>&lt;payment-amount&gt;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6DC7D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Номер договора поручительства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agr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586CB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Дата договора поручительства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0FC5A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оптового рынка – поручителя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</w:tr>
      <w:tr w:rsidR="00B05A5E" w:rsidRPr="009814B7" w14:paraId="13239FED" w14:textId="77777777" w:rsidTr="009C0690">
        <w:trPr>
          <w:trHeight w:val="264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1F0DA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1D540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EF468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12CD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EDDC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5CAEC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67A7A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583BF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BFFAB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C0F52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4B293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</w:tr>
    </w:tbl>
    <w:p w14:paraId="5D72B239" w14:textId="77777777" w:rsidR="00FE7565" w:rsidRPr="009814B7" w:rsidRDefault="00FE7565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highlight w:val="yellow"/>
          <w:lang w:eastAsia="ru-RU"/>
        </w:rPr>
      </w:pPr>
    </w:p>
    <w:p w14:paraId="2308A502" w14:textId="77777777" w:rsidR="00FE7565" w:rsidRPr="009814B7" w:rsidRDefault="00FE7565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highlight w:val="yellow"/>
          <w:lang w:eastAsia="ru-RU"/>
        </w:rPr>
      </w:pPr>
    </w:p>
    <w:p w14:paraId="04C584BD" w14:textId="674C89B0" w:rsidR="00A6652C" w:rsidRPr="00850C24" w:rsidRDefault="00B05A5E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b/>
          <w:color w:val="000000"/>
          <w:lang w:eastAsia="ru-RU"/>
        </w:rPr>
      </w:pPr>
      <w:r w:rsidRPr="00850C24">
        <w:rPr>
          <w:rFonts w:ascii="Garamond" w:eastAsia="Times New Roman" w:hAnsi="Garamond" w:cs="Times New Roman"/>
          <w:b/>
          <w:color w:val="000000"/>
          <w:lang w:eastAsia="ru-RU"/>
        </w:rPr>
        <w:t>Предлагаемая редакция</w:t>
      </w:r>
    </w:p>
    <w:p w14:paraId="3E472BFB" w14:textId="77777777" w:rsidR="00B05A5E" w:rsidRPr="009814B7" w:rsidRDefault="00B05A5E" w:rsidP="008830EC">
      <w:pPr>
        <w:spacing w:after="0" w:line="240" w:lineRule="auto"/>
        <w:jc w:val="right"/>
        <w:rPr>
          <w:rFonts w:ascii="Garamond" w:hAnsi="Garamond"/>
          <w:b/>
        </w:rPr>
      </w:pPr>
    </w:p>
    <w:p w14:paraId="4B6F0876" w14:textId="77777777" w:rsidR="00B05A5E" w:rsidRPr="009814B7" w:rsidRDefault="00B05A5E" w:rsidP="008830EC">
      <w:pPr>
        <w:spacing w:after="0" w:line="240" w:lineRule="auto"/>
        <w:jc w:val="right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>Приложение 167.5</w:t>
      </w:r>
    </w:p>
    <w:p w14:paraId="24EFCFDE" w14:textId="77777777" w:rsidR="00366C38" w:rsidRDefault="00366C38" w:rsidP="008830EC">
      <w:pPr>
        <w:spacing w:after="0" w:line="240" w:lineRule="auto"/>
        <w:jc w:val="center"/>
        <w:rPr>
          <w:rFonts w:ascii="Garamond" w:hAnsi="Garamond"/>
          <w:b/>
        </w:rPr>
      </w:pPr>
    </w:p>
    <w:p w14:paraId="7DA46D42" w14:textId="12F39034" w:rsidR="00B05A5E" w:rsidRPr="009814B7" w:rsidRDefault="00B05A5E" w:rsidP="008830EC">
      <w:pPr>
        <w:spacing w:after="0" w:line="240" w:lineRule="auto"/>
        <w:jc w:val="center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 xml:space="preserve">Реестр штрафов за высокую степень неготовности по договорам оказания услуг </w:t>
      </w:r>
    </w:p>
    <w:p w14:paraId="28006760" w14:textId="77777777" w:rsidR="00B05A5E" w:rsidRPr="009814B7" w:rsidRDefault="00B05A5E" w:rsidP="008830EC">
      <w:pPr>
        <w:spacing w:after="0" w:line="240" w:lineRule="auto"/>
        <w:jc w:val="center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 xml:space="preserve">по управлению изменением режима потребления </w:t>
      </w:r>
    </w:p>
    <w:p w14:paraId="328AA505" w14:textId="32D75672" w:rsidR="00B05A5E" w:rsidRPr="009814B7" w:rsidRDefault="00B05A5E" w:rsidP="008830EC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9814B7">
        <w:rPr>
          <w:rFonts w:ascii="Garamond" w:hAnsi="Garamond" w:cs="Arial"/>
          <w:b/>
          <w:bCs/>
        </w:rPr>
        <w:t xml:space="preserve">за расчетный период </w:t>
      </w:r>
      <w:proofErr w:type="spellStart"/>
      <w:r w:rsidRPr="009814B7">
        <w:rPr>
          <w:rFonts w:ascii="Garamond" w:hAnsi="Garamond" w:cs="Arial"/>
          <w:b/>
          <w:bCs/>
        </w:rPr>
        <w:t>mm</w:t>
      </w:r>
      <w:proofErr w:type="spellEnd"/>
      <w:r w:rsidRPr="009814B7">
        <w:rPr>
          <w:rFonts w:ascii="Garamond" w:hAnsi="Garamond" w:cs="Arial"/>
          <w:b/>
          <w:bCs/>
        </w:rPr>
        <w:t xml:space="preserve"> YYYY</w:t>
      </w:r>
      <w:r w:rsidRPr="009814B7">
        <w:rPr>
          <w:rFonts w:ascii="Garamond" w:hAnsi="Garamond" w:cs="Arial"/>
          <w:b/>
          <w:bCs/>
          <w:highlight w:val="yellow"/>
        </w:rPr>
        <w:t xml:space="preserve"> ЦЗ </w:t>
      </w:r>
      <w:r w:rsidRPr="009814B7">
        <w:rPr>
          <w:rFonts w:ascii="Garamond" w:hAnsi="Garamond" w:cs="Arial"/>
          <w:b/>
          <w:bCs/>
          <w:highlight w:val="yellow"/>
          <w:lang w:val="en-US"/>
        </w:rPr>
        <w:t>z</w:t>
      </w:r>
    </w:p>
    <w:p w14:paraId="0BE96DD0" w14:textId="77777777" w:rsidR="00B05A5E" w:rsidRPr="009814B7" w:rsidRDefault="00B05A5E" w:rsidP="008830EC">
      <w:pPr>
        <w:spacing w:after="0" w:line="240" w:lineRule="auto"/>
        <w:jc w:val="center"/>
        <w:rPr>
          <w:rFonts w:ascii="Garamond" w:hAnsi="Garamond" w:cs="Arial"/>
          <w:b/>
          <w:bCs/>
          <w:lang w:val="en-US"/>
        </w:rPr>
      </w:pPr>
      <w:r w:rsidRPr="009814B7">
        <w:rPr>
          <w:rFonts w:ascii="Garamond" w:hAnsi="Garamond" w:cs="Arial"/>
          <w:b/>
          <w:bCs/>
          <w:lang w:val="en-US"/>
        </w:rPr>
        <w:t>&lt;package-comment&gt;</w:t>
      </w:r>
    </w:p>
    <w:p w14:paraId="1526727F" w14:textId="77777777" w:rsidR="00B05A5E" w:rsidRPr="009814B7" w:rsidRDefault="00B05A5E" w:rsidP="008830EC">
      <w:pPr>
        <w:spacing w:after="0"/>
        <w:ind w:left="426"/>
        <w:rPr>
          <w:rFonts w:ascii="Garamond" w:hAnsi="Garamond"/>
          <w:b/>
          <w:lang w:val="en-US"/>
        </w:rPr>
      </w:pPr>
    </w:p>
    <w:p w14:paraId="7F0332DF" w14:textId="77777777" w:rsidR="00B05A5E" w:rsidRPr="009814B7" w:rsidRDefault="00B05A5E" w:rsidP="008830EC">
      <w:pPr>
        <w:spacing w:after="0" w:line="240" w:lineRule="auto"/>
        <w:ind w:left="426"/>
        <w:rPr>
          <w:rFonts w:ascii="Garamond" w:eastAsia="Times New Roman" w:hAnsi="Garamond"/>
          <w:b/>
          <w:szCs w:val="20"/>
          <w:lang w:val="en-US"/>
        </w:rPr>
      </w:pPr>
      <w:r w:rsidRPr="009814B7">
        <w:rPr>
          <w:rFonts w:ascii="Garamond" w:eastAsia="Times New Roman" w:hAnsi="Garamond"/>
          <w:b/>
          <w:szCs w:val="20"/>
        </w:rPr>
        <w:t>Ценовая</w:t>
      </w:r>
      <w:r w:rsidRPr="009814B7">
        <w:rPr>
          <w:rFonts w:ascii="Garamond" w:eastAsia="Times New Roman" w:hAnsi="Garamond"/>
          <w:b/>
          <w:szCs w:val="20"/>
          <w:lang w:val="en-US"/>
        </w:rPr>
        <w:t xml:space="preserve"> </w:t>
      </w:r>
      <w:r w:rsidRPr="009814B7">
        <w:rPr>
          <w:rFonts w:ascii="Garamond" w:eastAsia="Times New Roman" w:hAnsi="Garamond"/>
          <w:b/>
          <w:szCs w:val="20"/>
        </w:rPr>
        <w:t>зона</w:t>
      </w:r>
      <w:r w:rsidRPr="009814B7">
        <w:rPr>
          <w:rFonts w:ascii="Garamond" w:eastAsia="Times New Roman" w:hAnsi="Garamond"/>
          <w:b/>
          <w:szCs w:val="20"/>
          <w:lang w:val="en-US"/>
        </w:rPr>
        <w:t xml:space="preserve"> &lt;price-zone&gt;</w:t>
      </w:r>
    </w:p>
    <w:p w14:paraId="38C392D1" w14:textId="77777777" w:rsidR="00B05A5E" w:rsidRPr="009814B7" w:rsidRDefault="00B05A5E" w:rsidP="008830EC">
      <w:pPr>
        <w:spacing w:after="0" w:line="240" w:lineRule="auto"/>
        <w:ind w:left="426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Первое число 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selection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period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start</w:t>
      </w:r>
      <w:r w:rsidRPr="009814B7">
        <w:rPr>
          <w:rFonts w:ascii="Garamond" w:eastAsia="Times New Roman" w:hAnsi="Garamond"/>
          <w:b/>
          <w:szCs w:val="20"/>
        </w:rPr>
        <w:t xml:space="preserve">&gt; </w:t>
      </w:r>
    </w:p>
    <w:p w14:paraId="41E434DE" w14:textId="77777777" w:rsidR="00B05A5E" w:rsidRPr="009814B7" w:rsidRDefault="00B05A5E" w:rsidP="008830EC">
      <w:pPr>
        <w:spacing w:after="0" w:line="240" w:lineRule="auto"/>
        <w:ind w:left="425"/>
        <w:rPr>
          <w:rFonts w:ascii="Garamond" w:eastAsia="Times New Roman" w:hAnsi="Garamond"/>
          <w:b/>
          <w:lang w:eastAsia="ru-RU"/>
        </w:rPr>
      </w:pPr>
      <w:r w:rsidRPr="009814B7">
        <w:rPr>
          <w:rFonts w:ascii="Garamond" w:eastAsia="Arial Unicode MS" w:hAnsi="Garamond"/>
          <w:b/>
          <w:lang w:eastAsia="ru-RU"/>
        </w:rPr>
        <w:t xml:space="preserve">Последнее число </w:t>
      </w:r>
      <w:r w:rsidRPr="009814B7">
        <w:rPr>
          <w:rFonts w:ascii="Garamond" w:eastAsia="Times New Roman" w:hAnsi="Garamond"/>
          <w:b/>
          <w:lang w:eastAsia="ru-RU"/>
        </w:rPr>
        <w:t>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/>
          <w:b/>
          <w:lang w:val="en-US" w:eastAsia="ru-RU"/>
        </w:rPr>
        <w:t>selection</w:t>
      </w:r>
      <w:r w:rsidRPr="009814B7">
        <w:rPr>
          <w:rFonts w:ascii="Garamond" w:eastAsia="Times New Roman" w:hAnsi="Garamond"/>
          <w:b/>
          <w:lang w:eastAsia="ru-RU"/>
        </w:rPr>
        <w:t>-</w:t>
      </w:r>
      <w:r w:rsidRPr="009814B7">
        <w:rPr>
          <w:rFonts w:ascii="Garamond" w:eastAsia="Times New Roman" w:hAnsi="Garamond"/>
          <w:b/>
          <w:lang w:val="en-US" w:eastAsia="ru-RU"/>
        </w:rPr>
        <w:t>period</w:t>
      </w:r>
      <w:r w:rsidRPr="009814B7">
        <w:rPr>
          <w:rFonts w:ascii="Garamond" w:eastAsia="Times New Roman" w:hAnsi="Garamond"/>
          <w:b/>
          <w:lang w:eastAsia="ru-RU"/>
        </w:rPr>
        <w:t>-</w:t>
      </w:r>
      <w:r w:rsidRPr="009814B7">
        <w:rPr>
          <w:rFonts w:ascii="Garamond" w:eastAsia="Times New Roman" w:hAnsi="Garamond"/>
          <w:b/>
          <w:lang w:val="en-US" w:eastAsia="ru-RU"/>
        </w:rPr>
        <w:t>end</w:t>
      </w:r>
      <w:r w:rsidRPr="009814B7">
        <w:rPr>
          <w:rFonts w:ascii="Garamond" w:eastAsia="Times New Roman" w:hAnsi="Garamond"/>
          <w:b/>
          <w:lang w:eastAsia="ru-RU"/>
        </w:rPr>
        <w:t>&gt;</w:t>
      </w:r>
    </w:p>
    <w:p w14:paraId="6ACCF36D" w14:textId="77777777" w:rsidR="00B05A5E" w:rsidRPr="009814B7" w:rsidRDefault="00B05A5E" w:rsidP="008830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Cs w:val="20"/>
        </w:rPr>
      </w:pPr>
    </w:p>
    <w:tbl>
      <w:tblPr>
        <w:tblW w:w="1374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1071"/>
        <w:gridCol w:w="1071"/>
        <w:gridCol w:w="1192"/>
        <w:gridCol w:w="1192"/>
        <w:gridCol w:w="1711"/>
        <w:gridCol w:w="1560"/>
        <w:gridCol w:w="1119"/>
        <w:gridCol w:w="1022"/>
        <w:gridCol w:w="993"/>
        <w:gridCol w:w="1685"/>
      </w:tblGrid>
      <w:tr w:rsidR="00B05A5E" w:rsidRPr="009814B7" w14:paraId="160DCF90" w14:textId="77777777" w:rsidTr="009C0690">
        <w:trPr>
          <w:trHeight w:val="1550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38113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GB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lastRenderedPageBreak/>
              <w:t>Уникальный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идентификатор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br/>
              <w:t>&lt;id&gt;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BA612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GB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Номер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договора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br/>
              <w:t>&lt;contract-number&gt;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ED727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GB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Дата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договора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br/>
              <w:t>&lt;contract-date&gt;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0F278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Первое число расчетного месяца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start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 xml:space="preserve">&gt; 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2D6BC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Последнее число расчетного месяца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finish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4CEC6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(субъекта) ОРЭМ – плательщика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trader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supplier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D7205" w14:textId="77777777" w:rsidR="00B05A5E" w:rsidRPr="009814B7" w:rsidRDefault="00B05A5E" w:rsidP="008830EC">
            <w:pPr>
              <w:spacing w:after="0" w:line="257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ОРЭМ – получателя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br/>
              <w:t>&lt;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trader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consumer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C1FD3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  <w:lang w:val="en-US"/>
              </w:rPr>
            </w:pP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Размер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t xml:space="preserve">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штрафа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t xml:space="preserve">, 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руб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t>.</w:t>
            </w:r>
            <w:r w:rsidRPr="009814B7">
              <w:rPr>
                <w:rFonts w:ascii="Garamond" w:eastAsia="Times New Roman" w:hAnsi="Garamond"/>
                <w:b/>
                <w:szCs w:val="20"/>
                <w:lang w:val="en-US"/>
              </w:rPr>
              <w:br/>
              <w:t>&lt;payment-amount&gt;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DE526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Номер договора поручительства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agr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CDA9D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Дата договора поручительства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BA3F6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оптового рынка – поручителя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</w:tr>
      <w:tr w:rsidR="00B05A5E" w:rsidRPr="009814B7" w14:paraId="4EBBDF49" w14:textId="77777777" w:rsidTr="009C0690">
        <w:trPr>
          <w:trHeight w:val="264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E08DD2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D8836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F27B4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050B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8356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1C5C52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EAD14" w14:textId="77777777" w:rsidR="00B05A5E" w:rsidRPr="009814B7" w:rsidRDefault="00B05A5E" w:rsidP="008830EC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29256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4BE51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F16E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F829" w14:textId="77777777" w:rsidR="00B05A5E" w:rsidRPr="009814B7" w:rsidRDefault="00B05A5E" w:rsidP="008830EC">
            <w:pPr>
              <w:spacing w:after="0" w:line="256" w:lineRule="auto"/>
              <w:rPr>
                <w:rFonts w:ascii="Garamond" w:eastAsia="Times New Roman" w:hAnsi="Garamond"/>
                <w:color w:val="000000"/>
                <w:szCs w:val="20"/>
              </w:rPr>
            </w:pPr>
          </w:p>
        </w:tc>
      </w:tr>
    </w:tbl>
    <w:p w14:paraId="1871DBAD" w14:textId="77777777" w:rsidR="00B05A5E" w:rsidRPr="009814B7" w:rsidRDefault="00B05A5E" w:rsidP="008830EC">
      <w:pPr>
        <w:spacing w:after="0" w:line="259" w:lineRule="auto"/>
        <w:rPr>
          <w:rFonts w:ascii="Garamond" w:hAnsi="Garamond"/>
          <w:b/>
        </w:rPr>
      </w:pPr>
    </w:p>
    <w:p w14:paraId="74DFBF71" w14:textId="77777777" w:rsidR="007379F9" w:rsidRPr="009814B7" w:rsidRDefault="007379F9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lang w:eastAsia="ru-RU"/>
        </w:rPr>
      </w:pPr>
    </w:p>
    <w:p w14:paraId="2F57FE0F" w14:textId="3135B7FA" w:rsidR="00B05A5E" w:rsidRPr="00850C24" w:rsidRDefault="00B05A5E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b/>
          <w:color w:val="000000"/>
          <w:lang w:eastAsia="ru-RU"/>
        </w:rPr>
      </w:pPr>
      <w:r w:rsidRPr="00850C24">
        <w:rPr>
          <w:rFonts w:ascii="Garamond" w:eastAsia="Times New Roman" w:hAnsi="Garamond" w:cs="Times New Roman"/>
          <w:b/>
          <w:color w:val="000000"/>
          <w:lang w:eastAsia="ru-RU"/>
        </w:rPr>
        <w:t>Действующая редакция</w:t>
      </w:r>
    </w:p>
    <w:p w14:paraId="4A39A6DC" w14:textId="77777777" w:rsidR="007379F9" w:rsidRPr="009814B7" w:rsidRDefault="007379F9" w:rsidP="008830EC">
      <w:pPr>
        <w:spacing w:after="0" w:line="240" w:lineRule="auto"/>
        <w:jc w:val="right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>Приложение 167.6</w:t>
      </w:r>
    </w:p>
    <w:p w14:paraId="0476FAD5" w14:textId="77777777" w:rsidR="00366C38" w:rsidRDefault="00366C38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</w:p>
    <w:p w14:paraId="20C31CC4" w14:textId="7F2D35D4" w:rsidR="007379F9" w:rsidRPr="009814B7" w:rsidRDefault="007379F9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 xml:space="preserve">Реестр денежных сумм, обусловленных отказом от частичного (полного) исполнения </w:t>
      </w:r>
    </w:p>
    <w:p w14:paraId="783352AE" w14:textId="77777777" w:rsidR="007379F9" w:rsidRPr="009814B7" w:rsidRDefault="007379F9" w:rsidP="008830EC">
      <w:pPr>
        <w:spacing w:after="0" w:line="240" w:lineRule="auto"/>
        <w:jc w:val="center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договора оказания услуг по управлению изменением режима потребления</w:t>
      </w:r>
    </w:p>
    <w:p w14:paraId="63F7E85A" w14:textId="77777777" w:rsidR="007379F9" w:rsidRPr="009814B7" w:rsidRDefault="007379F9" w:rsidP="008830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Cs w:val="20"/>
        </w:rPr>
      </w:pPr>
      <w:r w:rsidRPr="009814B7">
        <w:rPr>
          <w:rFonts w:ascii="Garamond" w:eastAsia="Times New Roman" w:hAnsi="Garamond" w:cs="Arial"/>
          <w:b/>
          <w:bCs/>
          <w:szCs w:val="20"/>
        </w:rPr>
        <w:t xml:space="preserve">за расчетный период </w:t>
      </w:r>
      <w:r w:rsidRPr="009814B7">
        <w:rPr>
          <w:rFonts w:ascii="Garamond" w:eastAsia="Times New Roman" w:hAnsi="Garamond" w:cs="Arial"/>
          <w:b/>
          <w:bCs/>
          <w:szCs w:val="20"/>
          <w:lang w:val="en-GB"/>
        </w:rPr>
        <w:t>mm</w:t>
      </w:r>
      <w:r w:rsidRPr="009814B7">
        <w:rPr>
          <w:rFonts w:ascii="Garamond" w:eastAsia="Times New Roman" w:hAnsi="Garamond" w:cs="Arial"/>
          <w:b/>
          <w:bCs/>
          <w:szCs w:val="20"/>
        </w:rPr>
        <w:t xml:space="preserve"> </w:t>
      </w:r>
      <w:r w:rsidRPr="009814B7">
        <w:rPr>
          <w:rFonts w:ascii="Garamond" w:eastAsia="Times New Roman" w:hAnsi="Garamond" w:cs="Arial"/>
          <w:b/>
          <w:bCs/>
          <w:szCs w:val="20"/>
          <w:lang w:val="en-GB"/>
        </w:rPr>
        <w:t>YYYY</w:t>
      </w:r>
      <w:r w:rsidRPr="009814B7">
        <w:rPr>
          <w:rFonts w:ascii="Garamond" w:eastAsia="Times New Roman" w:hAnsi="Garamond" w:cs="Arial"/>
          <w:b/>
          <w:bCs/>
          <w:szCs w:val="20"/>
        </w:rPr>
        <w:t xml:space="preserve"> года</w:t>
      </w:r>
    </w:p>
    <w:p w14:paraId="3899AA60" w14:textId="77777777" w:rsidR="007379F9" w:rsidRPr="009814B7" w:rsidRDefault="007379F9" w:rsidP="008830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Cs w:val="20"/>
          <w:lang w:val="en-GB"/>
        </w:rPr>
      </w:pPr>
      <w:r w:rsidRPr="009814B7">
        <w:rPr>
          <w:rFonts w:ascii="Garamond" w:eastAsia="Times New Roman" w:hAnsi="Garamond" w:cs="Arial"/>
          <w:b/>
          <w:bCs/>
          <w:szCs w:val="20"/>
          <w:lang w:val="en-GB"/>
        </w:rPr>
        <w:t>&lt;package-comment&gt;</w:t>
      </w:r>
    </w:p>
    <w:p w14:paraId="7A29EB01" w14:textId="77777777" w:rsidR="007379F9" w:rsidRPr="009814B7" w:rsidRDefault="007379F9" w:rsidP="008830EC">
      <w:pPr>
        <w:spacing w:after="0" w:line="240" w:lineRule="auto"/>
        <w:rPr>
          <w:rFonts w:ascii="Garamond" w:eastAsia="Times New Roman" w:hAnsi="Garamond"/>
          <w:b/>
          <w:szCs w:val="20"/>
          <w:lang w:val="en-GB"/>
        </w:rPr>
      </w:pPr>
    </w:p>
    <w:p w14:paraId="3529862A" w14:textId="77777777" w:rsidR="007379F9" w:rsidRPr="009814B7" w:rsidRDefault="007379F9" w:rsidP="008830EC">
      <w:pPr>
        <w:spacing w:after="0" w:line="240" w:lineRule="auto"/>
        <w:ind w:left="142"/>
        <w:rPr>
          <w:rFonts w:ascii="Garamond" w:eastAsia="Times New Roman" w:hAnsi="Garamond"/>
          <w:b/>
          <w:szCs w:val="20"/>
          <w:lang w:val="en-US"/>
        </w:rPr>
      </w:pPr>
      <w:proofErr w:type="spellStart"/>
      <w:r w:rsidRPr="009814B7">
        <w:rPr>
          <w:rFonts w:ascii="Garamond" w:eastAsia="Times New Roman" w:hAnsi="Garamond"/>
          <w:b/>
          <w:szCs w:val="20"/>
          <w:lang w:val="en-GB"/>
        </w:rPr>
        <w:t>Ценовая</w:t>
      </w:r>
      <w:proofErr w:type="spellEnd"/>
      <w:r w:rsidRPr="009814B7">
        <w:rPr>
          <w:rFonts w:ascii="Garamond" w:eastAsia="Times New Roman" w:hAnsi="Garamond"/>
          <w:b/>
          <w:szCs w:val="20"/>
          <w:lang w:val="en-US"/>
        </w:rPr>
        <w:t xml:space="preserve"> </w:t>
      </w:r>
      <w:proofErr w:type="spellStart"/>
      <w:r w:rsidRPr="009814B7">
        <w:rPr>
          <w:rFonts w:ascii="Garamond" w:eastAsia="Times New Roman" w:hAnsi="Garamond"/>
          <w:b/>
          <w:szCs w:val="20"/>
          <w:lang w:val="en-GB"/>
        </w:rPr>
        <w:t>зона</w:t>
      </w:r>
      <w:proofErr w:type="spellEnd"/>
      <w:r w:rsidRPr="009814B7">
        <w:rPr>
          <w:rFonts w:ascii="Garamond" w:eastAsia="Times New Roman" w:hAnsi="Garamond"/>
          <w:b/>
          <w:szCs w:val="20"/>
          <w:lang w:val="en-US"/>
        </w:rPr>
        <w:t xml:space="preserve"> &lt;price-zone&gt;</w:t>
      </w:r>
    </w:p>
    <w:p w14:paraId="150CDC64" w14:textId="77777777" w:rsidR="007379F9" w:rsidRPr="009814B7" w:rsidRDefault="007379F9" w:rsidP="008830EC">
      <w:pPr>
        <w:spacing w:after="0" w:line="240" w:lineRule="auto"/>
        <w:ind w:left="142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Первое число 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selection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period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start</w:t>
      </w:r>
      <w:r w:rsidRPr="009814B7">
        <w:rPr>
          <w:rFonts w:ascii="Garamond" w:eastAsia="Times New Roman" w:hAnsi="Garamond"/>
          <w:b/>
          <w:szCs w:val="20"/>
        </w:rPr>
        <w:t xml:space="preserve">&gt; </w:t>
      </w:r>
    </w:p>
    <w:p w14:paraId="296FA7B8" w14:textId="77777777" w:rsidR="007379F9" w:rsidRPr="009814B7" w:rsidRDefault="007379F9" w:rsidP="008830EC">
      <w:pPr>
        <w:spacing w:after="0" w:line="240" w:lineRule="auto"/>
        <w:ind w:left="142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Последнее число 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/>
          <w:b/>
          <w:szCs w:val="20"/>
          <w:lang w:val="en-US"/>
        </w:rPr>
        <w:t>selection</w:t>
      </w:r>
      <w:r w:rsidRPr="009814B7">
        <w:rPr>
          <w:rFonts w:ascii="Garamond" w:eastAsia="Times New Roman" w:hAnsi="Garamond"/>
          <w:b/>
          <w:szCs w:val="20"/>
        </w:rPr>
        <w:t>-</w:t>
      </w:r>
      <w:r w:rsidRPr="009814B7">
        <w:rPr>
          <w:rFonts w:ascii="Garamond" w:eastAsia="Times New Roman" w:hAnsi="Garamond"/>
          <w:b/>
          <w:szCs w:val="20"/>
          <w:lang w:val="en-US"/>
        </w:rPr>
        <w:t>period</w:t>
      </w:r>
      <w:r w:rsidRPr="009814B7">
        <w:rPr>
          <w:rFonts w:ascii="Garamond" w:eastAsia="Times New Roman" w:hAnsi="Garamond"/>
          <w:b/>
          <w:szCs w:val="20"/>
        </w:rPr>
        <w:t>-</w:t>
      </w:r>
      <w:r w:rsidRPr="009814B7">
        <w:rPr>
          <w:rFonts w:ascii="Garamond" w:eastAsia="Times New Roman" w:hAnsi="Garamond"/>
          <w:b/>
          <w:szCs w:val="20"/>
          <w:lang w:val="en-US"/>
        </w:rPr>
        <w:t>end</w:t>
      </w:r>
      <w:r w:rsidRPr="009814B7">
        <w:rPr>
          <w:rFonts w:ascii="Garamond" w:eastAsia="Times New Roman" w:hAnsi="Garamond"/>
          <w:b/>
          <w:szCs w:val="20"/>
        </w:rPr>
        <w:t>&gt;</w:t>
      </w:r>
    </w:p>
    <w:p w14:paraId="3B820AF2" w14:textId="77777777" w:rsidR="007379F9" w:rsidRPr="009814B7" w:rsidRDefault="007379F9" w:rsidP="008830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Cs w:val="20"/>
        </w:rPr>
      </w:pPr>
    </w:p>
    <w:tbl>
      <w:tblPr>
        <w:tblStyle w:val="131"/>
        <w:tblW w:w="4821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153"/>
        <w:gridCol w:w="1090"/>
        <w:gridCol w:w="1087"/>
        <w:gridCol w:w="1160"/>
        <w:gridCol w:w="1265"/>
        <w:gridCol w:w="1669"/>
        <w:gridCol w:w="1398"/>
        <w:gridCol w:w="1146"/>
        <w:gridCol w:w="1225"/>
        <w:gridCol w:w="1237"/>
        <w:gridCol w:w="1718"/>
      </w:tblGrid>
      <w:tr w:rsidR="007379F9" w:rsidRPr="009814B7" w14:paraId="549297BA" w14:textId="77777777" w:rsidTr="009C0690">
        <w:trPr>
          <w:trHeight w:val="112"/>
        </w:trPr>
        <w:tc>
          <w:tcPr>
            <w:tcW w:w="407" w:type="pct"/>
            <w:vAlign w:val="center"/>
          </w:tcPr>
          <w:p w14:paraId="06EABC3C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Уникальный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идентификатор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br/>
              <w:t>&lt;id&gt;</w:t>
            </w:r>
          </w:p>
        </w:tc>
        <w:tc>
          <w:tcPr>
            <w:tcW w:w="385" w:type="pct"/>
            <w:vAlign w:val="center"/>
          </w:tcPr>
          <w:p w14:paraId="764406DC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Номер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договора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r w:rsidRPr="009814B7">
              <w:rPr>
                <w:rFonts w:ascii="Garamond" w:hAnsi="Garamond"/>
                <w:b/>
                <w:lang w:val="en-GB"/>
              </w:rPr>
              <w:br/>
              <w:t>&lt;contract-number&gt;</w:t>
            </w:r>
          </w:p>
        </w:tc>
        <w:tc>
          <w:tcPr>
            <w:tcW w:w="384" w:type="pct"/>
            <w:vAlign w:val="center"/>
          </w:tcPr>
          <w:p w14:paraId="2AC8278D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Дата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договора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br/>
              <w:t>&lt;contract-date&gt;</w:t>
            </w:r>
          </w:p>
        </w:tc>
        <w:tc>
          <w:tcPr>
            <w:tcW w:w="410" w:type="pct"/>
            <w:vAlign w:val="center"/>
          </w:tcPr>
          <w:p w14:paraId="5BA208FD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Первое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start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date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47" w:type="pct"/>
            <w:vAlign w:val="center"/>
          </w:tcPr>
          <w:p w14:paraId="723FB7A9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Последнее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finish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date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590" w:type="pct"/>
            <w:vAlign w:val="center"/>
          </w:tcPr>
          <w:p w14:paraId="1175C1DD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Код участника (субъекта) ОРЭМ – плательщика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trader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supplier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code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94" w:type="pct"/>
            <w:vAlign w:val="center"/>
          </w:tcPr>
          <w:p w14:paraId="6D9AEB50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Код участника ОРЭМ – получателя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trader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consumer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code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05" w:type="pct"/>
            <w:vAlign w:val="center"/>
          </w:tcPr>
          <w:p w14:paraId="6B42467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Денежная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сумма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,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руб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>.</w:t>
            </w:r>
            <w:r w:rsidRPr="009814B7">
              <w:rPr>
                <w:rFonts w:ascii="Garamond" w:hAnsi="Garamond"/>
                <w:b/>
                <w:lang w:val="en-GB"/>
              </w:rPr>
              <w:br/>
              <w:t>&lt;payment-amount&gt;</w:t>
            </w:r>
          </w:p>
        </w:tc>
        <w:tc>
          <w:tcPr>
            <w:tcW w:w="433" w:type="pct"/>
            <w:vAlign w:val="center"/>
          </w:tcPr>
          <w:p w14:paraId="6895F402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Номер договора поручительства &lt;</w:t>
            </w:r>
            <w:proofErr w:type="spellStart"/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 w:hint="eastAsia"/>
                <w:b/>
                <w:szCs w:val="20"/>
              </w:rPr>
              <w:t>-</w:t>
            </w:r>
            <w:proofErr w:type="spellStart"/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agr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437" w:type="pct"/>
            <w:vAlign w:val="center"/>
          </w:tcPr>
          <w:p w14:paraId="5BBED428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Дата договора поручительства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607" w:type="pct"/>
            <w:vAlign w:val="center"/>
          </w:tcPr>
          <w:p w14:paraId="42DDDDCB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оптового рынка – поручителя &lt;</w:t>
            </w:r>
            <w:proofErr w:type="spellStart"/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 w:hint="eastAsia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</w:tr>
      <w:tr w:rsidR="007379F9" w:rsidRPr="009814B7" w14:paraId="02702DF7" w14:textId="77777777" w:rsidTr="009C0690">
        <w:trPr>
          <w:trHeight w:val="51"/>
        </w:trPr>
        <w:tc>
          <w:tcPr>
            <w:tcW w:w="407" w:type="pct"/>
          </w:tcPr>
          <w:p w14:paraId="16D39264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5" w:type="pct"/>
          </w:tcPr>
          <w:p w14:paraId="4DA3B54F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4" w:type="pct"/>
          </w:tcPr>
          <w:p w14:paraId="1C6F6D4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10" w:type="pct"/>
          </w:tcPr>
          <w:p w14:paraId="79BFB42C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47" w:type="pct"/>
          </w:tcPr>
          <w:p w14:paraId="4A70007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590" w:type="pct"/>
          </w:tcPr>
          <w:p w14:paraId="45CE67BD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94" w:type="pct"/>
          </w:tcPr>
          <w:p w14:paraId="1A6E925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05" w:type="pct"/>
          </w:tcPr>
          <w:p w14:paraId="1EF08419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433" w:type="pct"/>
          </w:tcPr>
          <w:p w14:paraId="0C0875EC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437" w:type="pct"/>
          </w:tcPr>
          <w:p w14:paraId="3BA0931C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7" w:type="pct"/>
          </w:tcPr>
          <w:p w14:paraId="1A3871BD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sz w:val="16"/>
                <w:szCs w:val="16"/>
                <w:lang w:val="x-none"/>
              </w:rPr>
            </w:pPr>
          </w:p>
        </w:tc>
      </w:tr>
    </w:tbl>
    <w:p w14:paraId="24A00917" w14:textId="77777777" w:rsidR="007379F9" w:rsidRPr="009814B7" w:rsidRDefault="007379F9" w:rsidP="008830EC">
      <w:pPr>
        <w:spacing w:after="0" w:line="259" w:lineRule="auto"/>
        <w:rPr>
          <w:rFonts w:ascii="Garamond" w:hAnsi="Garamond" w:cs="Garamond"/>
          <w:b/>
          <w:bCs/>
          <w:sz w:val="26"/>
          <w:szCs w:val="26"/>
        </w:rPr>
      </w:pPr>
    </w:p>
    <w:p w14:paraId="602A2E9D" w14:textId="77777777" w:rsidR="007379F9" w:rsidRPr="009814B7" w:rsidRDefault="007379F9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color w:val="000000"/>
          <w:highlight w:val="yellow"/>
          <w:lang w:eastAsia="ru-RU"/>
        </w:rPr>
      </w:pPr>
    </w:p>
    <w:p w14:paraId="7B167796" w14:textId="77777777" w:rsidR="00DD40F0" w:rsidRDefault="00DD40F0">
      <w:pPr>
        <w:rPr>
          <w:rFonts w:ascii="Garamond" w:eastAsia="Times New Roman" w:hAnsi="Garamond" w:cs="Times New Roman"/>
          <w:b/>
          <w:color w:val="000000"/>
          <w:lang w:eastAsia="ru-RU"/>
        </w:rPr>
      </w:pPr>
      <w:r>
        <w:rPr>
          <w:rFonts w:ascii="Garamond" w:eastAsia="Times New Roman" w:hAnsi="Garamond" w:cs="Times New Roman"/>
          <w:b/>
          <w:color w:val="000000"/>
          <w:lang w:eastAsia="ru-RU"/>
        </w:rPr>
        <w:br w:type="page"/>
      </w:r>
    </w:p>
    <w:p w14:paraId="02689B3A" w14:textId="4BDD125E" w:rsidR="00B05A5E" w:rsidRPr="00850C24" w:rsidRDefault="007379F9" w:rsidP="008830EC">
      <w:pPr>
        <w:shd w:val="clear" w:color="auto" w:fill="FFFFFF"/>
        <w:spacing w:after="0" w:line="240" w:lineRule="auto"/>
        <w:ind w:firstLine="510"/>
        <w:jc w:val="both"/>
        <w:rPr>
          <w:rFonts w:ascii="Garamond" w:eastAsia="Times New Roman" w:hAnsi="Garamond" w:cs="Times New Roman"/>
          <w:b/>
          <w:color w:val="000000"/>
          <w:lang w:eastAsia="ru-RU"/>
        </w:rPr>
      </w:pPr>
      <w:r w:rsidRPr="00850C24">
        <w:rPr>
          <w:rFonts w:ascii="Garamond" w:eastAsia="Times New Roman" w:hAnsi="Garamond" w:cs="Times New Roman"/>
          <w:b/>
          <w:color w:val="000000"/>
          <w:lang w:eastAsia="ru-RU"/>
        </w:rPr>
        <w:lastRenderedPageBreak/>
        <w:t>Предлагаемая редакция</w:t>
      </w:r>
    </w:p>
    <w:p w14:paraId="764BC38F" w14:textId="77777777" w:rsidR="007379F9" w:rsidRPr="009814B7" w:rsidRDefault="007379F9" w:rsidP="008830EC">
      <w:pPr>
        <w:spacing w:after="0" w:line="240" w:lineRule="auto"/>
        <w:jc w:val="right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>Приложение 167.6</w:t>
      </w:r>
    </w:p>
    <w:p w14:paraId="539A4C58" w14:textId="77777777" w:rsidR="007379F9" w:rsidRPr="009814B7" w:rsidRDefault="007379F9" w:rsidP="008830EC">
      <w:pPr>
        <w:spacing w:after="0"/>
        <w:jc w:val="right"/>
        <w:rPr>
          <w:rFonts w:ascii="Garamond" w:hAnsi="Garamond"/>
          <w:b/>
        </w:rPr>
      </w:pPr>
    </w:p>
    <w:p w14:paraId="616FAE7F" w14:textId="77777777" w:rsidR="007379F9" w:rsidRPr="009814B7" w:rsidRDefault="007379F9" w:rsidP="008830EC">
      <w:pPr>
        <w:spacing w:after="0" w:line="240" w:lineRule="auto"/>
        <w:jc w:val="center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 xml:space="preserve">Реестр денежных сумм, обусловленных отказом от частичного (полного) исполнения </w:t>
      </w:r>
    </w:p>
    <w:p w14:paraId="148638DF" w14:textId="77777777" w:rsidR="007379F9" w:rsidRPr="009814B7" w:rsidRDefault="007379F9" w:rsidP="008830EC">
      <w:pPr>
        <w:spacing w:after="0" w:line="240" w:lineRule="auto"/>
        <w:jc w:val="center"/>
        <w:rPr>
          <w:rFonts w:ascii="Garamond" w:hAnsi="Garamond"/>
          <w:b/>
        </w:rPr>
      </w:pPr>
      <w:r w:rsidRPr="009814B7">
        <w:rPr>
          <w:rFonts w:ascii="Garamond" w:hAnsi="Garamond"/>
          <w:b/>
        </w:rPr>
        <w:t>договора оказания услуг по управлению изменением режима потребления</w:t>
      </w:r>
    </w:p>
    <w:p w14:paraId="7C408AB7" w14:textId="17871903" w:rsidR="007379F9" w:rsidRPr="009814B7" w:rsidRDefault="007379F9" w:rsidP="008830EC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9814B7">
        <w:rPr>
          <w:rFonts w:ascii="Garamond" w:hAnsi="Garamond" w:cs="Arial"/>
          <w:b/>
          <w:bCs/>
        </w:rPr>
        <w:t xml:space="preserve">за расчетный период </w:t>
      </w:r>
      <w:proofErr w:type="spellStart"/>
      <w:r w:rsidRPr="009814B7">
        <w:rPr>
          <w:rFonts w:ascii="Garamond" w:hAnsi="Garamond" w:cs="Arial"/>
          <w:b/>
          <w:bCs/>
        </w:rPr>
        <w:t>mm</w:t>
      </w:r>
      <w:proofErr w:type="spellEnd"/>
      <w:r w:rsidRPr="009814B7">
        <w:rPr>
          <w:rFonts w:ascii="Garamond" w:hAnsi="Garamond" w:cs="Arial"/>
          <w:b/>
          <w:bCs/>
        </w:rPr>
        <w:t xml:space="preserve"> YYYY года </w:t>
      </w:r>
      <w:r w:rsidRPr="009814B7">
        <w:rPr>
          <w:rFonts w:ascii="Garamond" w:hAnsi="Garamond" w:cs="Arial"/>
          <w:b/>
          <w:bCs/>
          <w:highlight w:val="yellow"/>
        </w:rPr>
        <w:t xml:space="preserve">ЦЗ </w:t>
      </w:r>
      <w:r w:rsidRPr="009814B7">
        <w:rPr>
          <w:rFonts w:ascii="Garamond" w:hAnsi="Garamond" w:cs="Arial"/>
          <w:b/>
          <w:bCs/>
          <w:highlight w:val="yellow"/>
          <w:lang w:val="en-US"/>
        </w:rPr>
        <w:t>z</w:t>
      </w:r>
    </w:p>
    <w:p w14:paraId="5316882A" w14:textId="77777777" w:rsidR="007379F9" w:rsidRPr="009814B7" w:rsidRDefault="007379F9" w:rsidP="008830EC">
      <w:pPr>
        <w:spacing w:after="0" w:line="240" w:lineRule="auto"/>
        <w:jc w:val="center"/>
        <w:rPr>
          <w:rFonts w:ascii="Garamond" w:hAnsi="Garamond" w:cs="Arial"/>
          <w:b/>
          <w:bCs/>
          <w:lang w:val="en-US"/>
        </w:rPr>
      </w:pPr>
      <w:r w:rsidRPr="009814B7">
        <w:rPr>
          <w:rFonts w:ascii="Garamond" w:hAnsi="Garamond" w:cs="Arial"/>
          <w:b/>
          <w:bCs/>
          <w:lang w:val="en-US"/>
        </w:rPr>
        <w:t>&lt;package-comment&gt;</w:t>
      </w:r>
    </w:p>
    <w:p w14:paraId="22728C80" w14:textId="77777777" w:rsidR="007379F9" w:rsidRPr="009814B7" w:rsidRDefault="007379F9" w:rsidP="008830EC">
      <w:pPr>
        <w:spacing w:after="0"/>
        <w:rPr>
          <w:rFonts w:ascii="Garamond" w:hAnsi="Garamond"/>
          <w:b/>
          <w:lang w:val="en-US"/>
        </w:rPr>
      </w:pPr>
    </w:p>
    <w:p w14:paraId="1F84CACA" w14:textId="77777777" w:rsidR="007379F9" w:rsidRPr="009814B7" w:rsidRDefault="007379F9" w:rsidP="008830EC">
      <w:pPr>
        <w:spacing w:after="0" w:line="240" w:lineRule="auto"/>
        <w:ind w:left="142"/>
        <w:rPr>
          <w:rFonts w:ascii="Garamond" w:eastAsia="Times New Roman" w:hAnsi="Garamond"/>
          <w:b/>
          <w:szCs w:val="20"/>
          <w:lang w:val="en-US"/>
        </w:rPr>
      </w:pPr>
      <w:r w:rsidRPr="009814B7">
        <w:rPr>
          <w:rFonts w:ascii="Garamond" w:eastAsia="Times New Roman" w:hAnsi="Garamond"/>
          <w:b/>
          <w:szCs w:val="20"/>
        </w:rPr>
        <w:t>Ценовая</w:t>
      </w:r>
      <w:r w:rsidRPr="009814B7">
        <w:rPr>
          <w:rFonts w:ascii="Garamond" w:eastAsia="Times New Roman" w:hAnsi="Garamond"/>
          <w:b/>
          <w:szCs w:val="20"/>
          <w:lang w:val="en-US"/>
        </w:rPr>
        <w:t xml:space="preserve"> </w:t>
      </w:r>
      <w:r w:rsidRPr="009814B7">
        <w:rPr>
          <w:rFonts w:ascii="Garamond" w:eastAsia="Times New Roman" w:hAnsi="Garamond"/>
          <w:b/>
          <w:szCs w:val="20"/>
        </w:rPr>
        <w:t>зона</w:t>
      </w:r>
      <w:r w:rsidRPr="009814B7">
        <w:rPr>
          <w:rFonts w:ascii="Garamond" w:eastAsia="Times New Roman" w:hAnsi="Garamond"/>
          <w:b/>
          <w:szCs w:val="20"/>
          <w:lang w:val="en-US"/>
        </w:rPr>
        <w:t xml:space="preserve"> &lt;price-zone&gt;</w:t>
      </w:r>
    </w:p>
    <w:p w14:paraId="44647B61" w14:textId="77777777" w:rsidR="007379F9" w:rsidRPr="009814B7" w:rsidRDefault="007379F9" w:rsidP="008830EC">
      <w:pPr>
        <w:spacing w:after="0" w:line="240" w:lineRule="auto"/>
        <w:ind w:left="142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Первое число 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selection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period</w:t>
      </w:r>
      <w:r w:rsidRPr="009814B7">
        <w:rPr>
          <w:rFonts w:ascii="Garamond" w:eastAsia="Times New Roman" w:hAnsi="Garamond" w:hint="eastAsia"/>
          <w:b/>
          <w:szCs w:val="20"/>
        </w:rPr>
        <w:t>-</w:t>
      </w:r>
      <w:r w:rsidRPr="009814B7">
        <w:rPr>
          <w:rFonts w:ascii="Garamond" w:eastAsia="Times New Roman" w:hAnsi="Garamond" w:hint="eastAsia"/>
          <w:b/>
          <w:szCs w:val="20"/>
          <w:lang w:val="en-US"/>
        </w:rPr>
        <w:t>start</w:t>
      </w:r>
      <w:r w:rsidRPr="009814B7">
        <w:rPr>
          <w:rFonts w:ascii="Garamond" w:eastAsia="Times New Roman" w:hAnsi="Garamond"/>
          <w:b/>
          <w:szCs w:val="20"/>
        </w:rPr>
        <w:t xml:space="preserve">&gt; </w:t>
      </w:r>
    </w:p>
    <w:p w14:paraId="5DDE0377" w14:textId="77777777" w:rsidR="007379F9" w:rsidRPr="009814B7" w:rsidRDefault="007379F9" w:rsidP="008830EC">
      <w:pPr>
        <w:spacing w:after="0" w:line="240" w:lineRule="auto"/>
        <w:ind w:left="142"/>
        <w:rPr>
          <w:rFonts w:ascii="Garamond" w:eastAsia="Times New Roman" w:hAnsi="Garamond"/>
          <w:b/>
          <w:szCs w:val="20"/>
        </w:rPr>
      </w:pPr>
      <w:r w:rsidRPr="009814B7">
        <w:rPr>
          <w:rFonts w:ascii="Garamond" w:eastAsia="Times New Roman" w:hAnsi="Garamond"/>
          <w:b/>
          <w:szCs w:val="20"/>
        </w:rPr>
        <w:t>Последнее число периода оказания услуги по управлению изменением режима потребления &lt;</w:t>
      </w:r>
      <w:r w:rsidRPr="009814B7">
        <w:rPr>
          <w:rFonts w:ascii="Garamond" w:eastAsia="Times New Roman" w:hAnsi="Garamond"/>
          <w:b/>
          <w:szCs w:val="20"/>
          <w:lang w:val="en-US"/>
        </w:rPr>
        <w:t>selection</w:t>
      </w:r>
      <w:r w:rsidRPr="009814B7">
        <w:rPr>
          <w:rFonts w:ascii="Garamond" w:eastAsia="Times New Roman" w:hAnsi="Garamond"/>
          <w:b/>
          <w:szCs w:val="20"/>
        </w:rPr>
        <w:t>-</w:t>
      </w:r>
      <w:r w:rsidRPr="009814B7">
        <w:rPr>
          <w:rFonts w:ascii="Garamond" w:eastAsia="Times New Roman" w:hAnsi="Garamond"/>
          <w:b/>
          <w:szCs w:val="20"/>
          <w:lang w:val="en-US"/>
        </w:rPr>
        <w:t>period</w:t>
      </w:r>
      <w:r w:rsidRPr="009814B7">
        <w:rPr>
          <w:rFonts w:ascii="Garamond" w:eastAsia="Times New Roman" w:hAnsi="Garamond"/>
          <w:b/>
          <w:szCs w:val="20"/>
        </w:rPr>
        <w:t>-</w:t>
      </w:r>
      <w:r w:rsidRPr="009814B7">
        <w:rPr>
          <w:rFonts w:ascii="Garamond" w:eastAsia="Times New Roman" w:hAnsi="Garamond"/>
          <w:b/>
          <w:szCs w:val="20"/>
          <w:lang w:val="en-US"/>
        </w:rPr>
        <w:t>end</w:t>
      </w:r>
      <w:r w:rsidRPr="009814B7">
        <w:rPr>
          <w:rFonts w:ascii="Garamond" w:eastAsia="Times New Roman" w:hAnsi="Garamond"/>
          <w:b/>
          <w:szCs w:val="20"/>
        </w:rPr>
        <w:t>&gt;</w:t>
      </w:r>
    </w:p>
    <w:p w14:paraId="2937D428" w14:textId="77777777" w:rsidR="007379F9" w:rsidRPr="009814B7" w:rsidRDefault="007379F9" w:rsidP="008830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Cs w:val="20"/>
        </w:rPr>
      </w:pPr>
    </w:p>
    <w:tbl>
      <w:tblPr>
        <w:tblStyle w:val="131"/>
        <w:tblW w:w="4821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153"/>
        <w:gridCol w:w="1090"/>
        <w:gridCol w:w="1087"/>
        <w:gridCol w:w="1160"/>
        <w:gridCol w:w="1265"/>
        <w:gridCol w:w="1669"/>
        <w:gridCol w:w="1398"/>
        <w:gridCol w:w="1146"/>
        <w:gridCol w:w="1225"/>
        <w:gridCol w:w="1237"/>
        <w:gridCol w:w="1718"/>
      </w:tblGrid>
      <w:tr w:rsidR="007379F9" w:rsidRPr="009814B7" w14:paraId="26545EE4" w14:textId="77777777" w:rsidTr="009C0690">
        <w:trPr>
          <w:trHeight w:val="112"/>
        </w:trPr>
        <w:tc>
          <w:tcPr>
            <w:tcW w:w="407" w:type="pct"/>
            <w:vAlign w:val="center"/>
          </w:tcPr>
          <w:p w14:paraId="5DD2D9E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Уникальный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идентификатор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br/>
              <w:t>&lt;id&gt;</w:t>
            </w:r>
          </w:p>
        </w:tc>
        <w:tc>
          <w:tcPr>
            <w:tcW w:w="385" w:type="pct"/>
            <w:vAlign w:val="center"/>
          </w:tcPr>
          <w:p w14:paraId="7CFE1E73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Номер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договора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r w:rsidRPr="009814B7">
              <w:rPr>
                <w:rFonts w:ascii="Garamond" w:hAnsi="Garamond"/>
                <w:b/>
                <w:lang w:val="en-GB"/>
              </w:rPr>
              <w:br/>
              <w:t>&lt;contract-number&gt;</w:t>
            </w:r>
          </w:p>
        </w:tc>
        <w:tc>
          <w:tcPr>
            <w:tcW w:w="384" w:type="pct"/>
            <w:vAlign w:val="center"/>
          </w:tcPr>
          <w:p w14:paraId="3BE31013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Дата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договора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br/>
              <w:t>&lt;contract-date&gt;</w:t>
            </w:r>
          </w:p>
        </w:tc>
        <w:tc>
          <w:tcPr>
            <w:tcW w:w="410" w:type="pct"/>
            <w:vAlign w:val="center"/>
          </w:tcPr>
          <w:p w14:paraId="10EC6AC4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Первое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start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date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47" w:type="pct"/>
            <w:vAlign w:val="center"/>
          </w:tcPr>
          <w:p w14:paraId="58C8AE14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Последнее число расчетного месяца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finish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date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590" w:type="pct"/>
            <w:vAlign w:val="center"/>
          </w:tcPr>
          <w:p w14:paraId="25CB1D0B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Код участника (субъекта) ОРЭМ – плательщика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trader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supplier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code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94" w:type="pct"/>
            <w:vAlign w:val="center"/>
          </w:tcPr>
          <w:p w14:paraId="7C25F86C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Код участника ОРЭМ – получателя</w:t>
            </w:r>
            <w:r w:rsidRPr="009814B7">
              <w:rPr>
                <w:rFonts w:ascii="Garamond" w:hAnsi="Garamond"/>
                <w:b/>
              </w:rPr>
              <w:br/>
              <w:t>&lt;</w:t>
            </w:r>
            <w:r w:rsidRPr="009814B7">
              <w:rPr>
                <w:rFonts w:ascii="Garamond" w:hAnsi="Garamond"/>
                <w:b/>
                <w:lang w:val="en-GB"/>
              </w:rPr>
              <w:t>trader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consumer</w:t>
            </w:r>
            <w:r w:rsidRPr="009814B7">
              <w:rPr>
                <w:rFonts w:ascii="Garamond" w:hAnsi="Garamond"/>
                <w:b/>
              </w:rPr>
              <w:t>-</w:t>
            </w:r>
            <w:r w:rsidRPr="009814B7">
              <w:rPr>
                <w:rFonts w:ascii="Garamond" w:hAnsi="Garamond"/>
                <w:b/>
                <w:lang w:val="en-GB"/>
              </w:rPr>
              <w:t>code</w:t>
            </w:r>
            <w:r w:rsidRPr="009814B7">
              <w:rPr>
                <w:rFonts w:ascii="Garamond" w:hAnsi="Garamond"/>
                <w:b/>
              </w:rPr>
              <w:t>&gt;</w:t>
            </w:r>
          </w:p>
        </w:tc>
        <w:tc>
          <w:tcPr>
            <w:tcW w:w="405" w:type="pct"/>
            <w:vAlign w:val="center"/>
          </w:tcPr>
          <w:p w14:paraId="57B847BC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  <w:lang w:val="en-GB"/>
              </w:rPr>
            </w:pP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Денежная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сумма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 xml:space="preserve">, </w:t>
            </w:r>
            <w:proofErr w:type="spellStart"/>
            <w:r w:rsidRPr="009814B7">
              <w:rPr>
                <w:rFonts w:ascii="Garamond" w:hAnsi="Garamond"/>
                <w:b/>
                <w:lang w:val="en-GB"/>
              </w:rPr>
              <w:t>руб</w:t>
            </w:r>
            <w:proofErr w:type="spellEnd"/>
            <w:r w:rsidRPr="009814B7">
              <w:rPr>
                <w:rFonts w:ascii="Garamond" w:hAnsi="Garamond"/>
                <w:b/>
                <w:lang w:val="en-GB"/>
              </w:rPr>
              <w:t>.</w:t>
            </w:r>
            <w:r w:rsidRPr="009814B7">
              <w:rPr>
                <w:rFonts w:ascii="Garamond" w:hAnsi="Garamond"/>
                <w:b/>
                <w:lang w:val="en-GB"/>
              </w:rPr>
              <w:br/>
              <w:t>&lt;payment-amount&gt;</w:t>
            </w:r>
          </w:p>
        </w:tc>
        <w:tc>
          <w:tcPr>
            <w:tcW w:w="433" w:type="pct"/>
            <w:vAlign w:val="center"/>
          </w:tcPr>
          <w:p w14:paraId="53A4E4EB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Номер договора поручительства &lt;</w:t>
            </w:r>
            <w:proofErr w:type="spellStart"/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 w:hint="eastAsia"/>
                <w:b/>
                <w:szCs w:val="20"/>
              </w:rPr>
              <w:t>-</w:t>
            </w:r>
            <w:proofErr w:type="spellStart"/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agr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437" w:type="pct"/>
            <w:vAlign w:val="center"/>
          </w:tcPr>
          <w:p w14:paraId="77EEDB3E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Дата договора поручительства &lt;</w:t>
            </w:r>
            <w:proofErr w:type="spellStart"/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/>
                <w:b/>
                <w:szCs w:val="20"/>
                <w:lang w:val="en-GB"/>
              </w:rPr>
              <w:t>date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  <w:tc>
          <w:tcPr>
            <w:tcW w:w="607" w:type="pct"/>
            <w:vAlign w:val="center"/>
          </w:tcPr>
          <w:p w14:paraId="215DCB7E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eastAsia="Times New Roman" w:hAnsi="Garamond"/>
                <w:b/>
                <w:szCs w:val="20"/>
              </w:rPr>
            </w:pPr>
            <w:r w:rsidRPr="009814B7">
              <w:rPr>
                <w:rFonts w:ascii="Garamond" w:eastAsia="Times New Roman" w:hAnsi="Garamond"/>
                <w:b/>
                <w:szCs w:val="20"/>
              </w:rPr>
              <w:t>Код участника оптового рынка – поручителя &lt;</w:t>
            </w:r>
            <w:proofErr w:type="spellStart"/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guarant</w:t>
            </w:r>
            <w:proofErr w:type="spellEnd"/>
            <w:r w:rsidRPr="009814B7">
              <w:rPr>
                <w:rFonts w:ascii="Garamond" w:eastAsia="Times New Roman" w:hAnsi="Garamond" w:hint="eastAsia"/>
                <w:b/>
                <w:szCs w:val="20"/>
              </w:rPr>
              <w:t>-</w:t>
            </w:r>
            <w:r w:rsidRPr="009814B7">
              <w:rPr>
                <w:rFonts w:ascii="Garamond" w:eastAsia="Times New Roman" w:hAnsi="Garamond" w:hint="eastAsia"/>
                <w:b/>
                <w:szCs w:val="20"/>
                <w:lang w:val="en-GB"/>
              </w:rPr>
              <w:t>code</w:t>
            </w:r>
            <w:r w:rsidRPr="009814B7">
              <w:rPr>
                <w:rFonts w:ascii="Garamond" w:eastAsia="Times New Roman" w:hAnsi="Garamond"/>
                <w:b/>
                <w:szCs w:val="20"/>
              </w:rPr>
              <w:t>&gt;</w:t>
            </w:r>
          </w:p>
        </w:tc>
      </w:tr>
      <w:tr w:rsidR="007379F9" w:rsidRPr="009814B7" w14:paraId="20FF025B" w14:textId="77777777" w:rsidTr="009C0690">
        <w:trPr>
          <w:trHeight w:val="51"/>
        </w:trPr>
        <w:tc>
          <w:tcPr>
            <w:tcW w:w="407" w:type="pct"/>
          </w:tcPr>
          <w:p w14:paraId="0DC91A90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5" w:type="pct"/>
          </w:tcPr>
          <w:p w14:paraId="770CAF98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4" w:type="pct"/>
          </w:tcPr>
          <w:p w14:paraId="3CB95DA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10" w:type="pct"/>
          </w:tcPr>
          <w:p w14:paraId="2E4A4D7F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47" w:type="pct"/>
          </w:tcPr>
          <w:p w14:paraId="738BD0B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590" w:type="pct"/>
          </w:tcPr>
          <w:p w14:paraId="55D2AC35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94" w:type="pct"/>
          </w:tcPr>
          <w:p w14:paraId="0E256238" w14:textId="77777777" w:rsidR="007379F9" w:rsidRPr="009814B7" w:rsidRDefault="007379F9" w:rsidP="008830EC">
            <w:pPr>
              <w:spacing w:line="256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05" w:type="pct"/>
          </w:tcPr>
          <w:p w14:paraId="4B35C693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433" w:type="pct"/>
          </w:tcPr>
          <w:p w14:paraId="690FD323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437" w:type="pct"/>
          </w:tcPr>
          <w:p w14:paraId="1F23C879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7" w:type="pct"/>
          </w:tcPr>
          <w:p w14:paraId="3ACE8CDE" w14:textId="77777777" w:rsidR="007379F9" w:rsidRPr="009814B7" w:rsidRDefault="007379F9" w:rsidP="008830EC">
            <w:pPr>
              <w:spacing w:line="256" w:lineRule="auto"/>
              <w:rPr>
                <w:rFonts w:ascii="Garamond" w:hAnsi="Garamond"/>
                <w:sz w:val="16"/>
                <w:szCs w:val="16"/>
                <w:lang w:val="x-none"/>
              </w:rPr>
            </w:pPr>
          </w:p>
        </w:tc>
      </w:tr>
    </w:tbl>
    <w:p w14:paraId="4B312E21" w14:textId="6255537D" w:rsidR="00A6652C" w:rsidRPr="009814B7" w:rsidRDefault="00A6652C" w:rsidP="00850C24">
      <w:pPr>
        <w:spacing w:after="0" w:line="240" w:lineRule="auto"/>
        <w:ind w:left="120"/>
        <w:jc w:val="both"/>
        <w:rPr>
          <w:rFonts w:ascii="Garamond" w:hAnsi="Garamond"/>
          <w:b/>
          <w:color w:val="000000"/>
          <w:sz w:val="26"/>
        </w:rPr>
      </w:pPr>
    </w:p>
    <w:p w14:paraId="2A63F119" w14:textId="77777777" w:rsidR="00850C24" w:rsidRDefault="00850C24" w:rsidP="00850C24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14:paraId="5192C209" w14:textId="3FA4A53D" w:rsidR="00CD4951" w:rsidRPr="009814B7" w:rsidRDefault="00CD4951" w:rsidP="00850C24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9814B7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КОММЕРЧЕСКОГО ПРЕДСТАВИТЕЛЬСТВА</w:t>
      </w:r>
    </w:p>
    <w:p w14:paraId="062AB488" w14:textId="77777777" w:rsidR="00CD4951" w:rsidRPr="009814B7" w:rsidRDefault="00CD4951" w:rsidP="00850C24">
      <w:pPr>
        <w:tabs>
          <w:tab w:val="left" w:pos="4860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9814B7">
        <w:rPr>
          <w:rFonts w:ascii="Garamond" w:hAnsi="Garamond"/>
          <w:b/>
          <w:sz w:val="26"/>
          <w:szCs w:val="26"/>
        </w:rPr>
        <w:t>НА ОПТОВОМ РЫНКЕ (Приложение № 31 к Договору о присоединении к торговой системе оптового рынка)</w:t>
      </w:r>
    </w:p>
    <w:p w14:paraId="2F5C700B" w14:textId="77777777" w:rsidR="00CD4951" w:rsidRPr="009814B7" w:rsidRDefault="00CD4951" w:rsidP="00850C24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Style w:val="ac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7230"/>
      </w:tblGrid>
      <w:tr w:rsidR="00CD4951" w:rsidRPr="009814B7" w14:paraId="17EBE418" w14:textId="77777777" w:rsidTr="00850C24">
        <w:tc>
          <w:tcPr>
            <w:tcW w:w="988" w:type="dxa"/>
          </w:tcPr>
          <w:p w14:paraId="0843170A" w14:textId="77777777" w:rsidR="00CD4951" w:rsidRPr="009814B7" w:rsidRDefault="00CD4951" w:rsidP="00850C24">
            <w:pPr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378" w:type="dxa"/>
          </w:tcPr>
          <w:p w14:paraId="10D78139" w14:textId="77777777" w:rsidR="00CD4951" w:rsidRPr="009814B7" w:rsidRDefault="00CD4951" w:rsidP="00850C24">
            <w:pPr>
              <w:ind w:right="-290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14:paraId="36853017" w14:textId="77777777" w:rsidR="00CD4951" w:rsidRPr="009814B7" w:rsidRDefault="00CD4951" w:rsidP="00850C24">
            <w:pPr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230" w:type="dxa"/>
          </w:tcPr>
          <w:p w14:paraId="2E92A7AA" w14:textId="77777777" w:rsidR="00CD4951" w:rsidRPr="009814B7" w:rsidRDefault="00CD4951" w:rsidP="00850C24">
            <w:pPr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 xml:space="preserve">Предлагаемая редакция </w:t>
            </w:r>
          </w:p>
          <w:p w14:paraId="4B36FF45" w14:textId="77777777" w:rsidR="00CD4951" w:rsidRPr="009814B7" w:rsidRDefault="00CD4951" w:rsidP="00850C24">
            <w:pPr>
              <w:jc w:val="center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D4951" w:rsidRPr="009814B7" w14:paraId="52D45ECE" w14:textId="77777777" w:rsidTr="00850C24">
        <w:tc>
          <w:tcPr>
            <w:tcW w:w="988" w:type="dxa"/>
          </w:tcPr>
          <w:p w14:paraId="4F9A2105" w14:textId="77777777" w:rsidR="00CD4951" w:rsidRPr="009814B7" w:rsidRDefault="00CD4951" w:rsidP="00850C2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3.1.4</w:t>
            </w:r>
          </w:p>
        </w:tc>
        <w:tc>
          <w:tcPr>
            <w:tcW w:w="6378" w:type="dxa"/>
          </w:tcPr>
          <w:p w14:paraId="66F18E69" w14:textId="77777777" w:rsidR="00CD4951" w:rsidRPr="009814B7" w:rsidRDefault="00CD4951" w:rsidP="00850C24">
            <w:pPr>
              <w:pStyle w:val="af0"/>
              <w:spacing w:before="120"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  <w:color w:val="000000"/>
              </w:rPr>
              <w:t xml:space="preserve">Поверенный направляет сторонам соответствующих договоров на модернизацию и Совету рынка уведомления об изменении приложения 1 к договору на модернизацию в электронном виде с применением электронной подписи не позднее 10 рабочих дней с даты получения уведомления от доверителя. Если договор на модернизацию заключен после даты получения уведомления от доверителя,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>то</w:t>
            </w:r>
            <w:r w:rsidRPr="009814B7">
              <w:rPr>
                <w:rFonts w:ascii="Garamond" w:hAnsi="Garamond"/>
                <w:color w:val="000000"/>
              </w:rPr>
              <w:t xml:space="preserve"> не позднее 10 рабочих дней с даты заключения договора на модернизацию.</w:t>
            </w:r>
          </w:p>
        </w:tc>
        <w:tc>
          <w:tcPr>
            <w:tcW w:w="7230" w:type="dxa"/>
          </w:tcPr>
          <w:p w14:paraId="5BF14AED" w14:textId="77777777" w:rsidR="00CD4951" w:rsidRPr="009814B7" w:rsidRDefault="00CD4951" w:rsidP="00850C24">
            <w:pPr>
              <w:pStyle w:val="af0"/>
              <w:spacing w:before="120"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  <w:color w:val="000000"/>
              </w:rPr>
              <w:t xml:space="preserve">Поверенный направляет сторонам соответствующих договоров на модернизацию и Совету рынка уведомления об изменении приложения 1 к договору на модернизацию в электронном виде с применением электронной подписи не позднее 10 рабочих дней с даты получения уведомления от доверителя. Если договор на модернизацию заключен после даты получения уведомления от доверителя,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 xml:space="preserve">поверенный направляет сторонам соответствующего договора на модернизацию уведомления об изменении приложения 1 к договору на модернизацию в электронном виде с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lastRenderedPageBreak/>
              <w:t>применением электронной подписи</w:t>
            </w:r>
            <w:r w:rsidRPr="009814B7">
              <w:rPr>
                <w:rFonts w:ascii="Garamond" w:hAnsi="Garamond"/>
                <w:color w:val="000000"/>
              </w:rPr>
              <w:t xml:space="preserve"> не позднее 10 рабочих дней с даты заключения договора на модернизацию.</w:t>
            </w:r>
          </w:p>
        </w:tc>
      </w:tr>
    </w:tbl>
    <w:p w14:paraId="2FE32832" w14:textId="77777777" w:rsidR="00CD4951" w:rsidRPr="009814B7" w:rsidRDefault="00CD4951" w:rsidP="006F2AD6">
      <w:pPr>
        <w:spacing w:after="0"/>
        <w:ind w:left="120"/>
        <w:jc w:val="right"/>
        <w:rPr>
          <w:rFonts w:ascii="Garamond" w:hAnsi="Garamond"/>
          <w:b/>
          <w:color w:val="000000"/>
          <w:sz w:val="28"/>
        </w:rPr>
      </w:pPr>
    </w:p>
    <w:p w14:paraId="55275087" w14:textId="77777777" w:rsidR="00D13817" w:rsidRPr="009814B7" w:rsidRDefault="00D13817" w:rsidP="00850C24">
      <w:pPr>
        <w:pStyle w:val="2"/>
        <w:spacing w:before="0" w:after="0" w:line="240" w:lineRule="auto"/>
        <w:rPr>
          <w:rFonts w:ascii="Garamond" w:eastAsia="Times New Roman" w:hAnsi="Garamond" w:cs="Garamond"/>
          <w:b w:val="0"/>
          <w:bCs w:val="0"/>
          <w:color w:val="auto"/>
        </w:rPr>
      </w:pPr>
      <w:r w:rsidRPr="009814B7">
        <w:rPr>
          <w:rFonts w:ascii="Garamond" w:eastAsia="Times New Roman" w:hAnsi="Garamond" w:cs="Garamond"/>
          <w:color w:val="auto"/>
        </w:rPr>
        <w:t>Предложения по изменениям и дополнениям в РЕГЛАМЕНТ УЧАСТИЯ НА ОПТОВОМ РЫНКЕ ИСПОЛНИТЕЛЕЙ УСЛУГ ПО УПРАВЛЕНИЮ ИЗМЕНЕНИЕМ РЕЖИМА ПОТРЕБЛЕНИЯ (Приложение № 19.9.2 к Договору о присоединении к торговой системе оптового рынка)</w:t>
      </w:r>
    </w:p>
    <w:p w14:paraId="604937D6" w14:textId="77777777" w:rsidR="00D13817" w:rsidRPr="009814B7" w:rsidRDefault="00D13817" w:rsidP="00850C24">
      <w:pPr>
        <w:spacing w:after="0" w:line="240" w:lineRule="auto"/>
      </w:pPr>
    </w:p>
    <w:tbl>
      <w:tblPr>
        <w:tblW w:w="14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804"/>
        <w:gridCol w:w="6891"/>
      </w:tblGrid>
      <w:tr w:rsidR="00D13817" w:rsidRPr="009814B7" w14:paraId="3114661A" w14:textId="77777777" w:rsidTr="00366C38">
        <w:trPr>
          <w:trHeight w:val="57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030D" w14:textId="77777777" w:rsidR="00D13817" w:rsidRPr="009814B7" w:rsidRDefault="00D13817" w:rsidP="004053E8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9814B7">
              <w:rPr>
                <w:rFonts w:ascii="Garamond" w:eastAsia="Calibri" w:hAnsi="Garamond" w:cs="Calibri"/>
                <w:b/>
              </w:rPr>
              <w:t xml:space="preserve">№ </w:t>
            </w:r>
          </w:p>
          <w:p w14:paraId="59B202A8" w14:textId="77777777" w:rsidR="00D13817" w:rsidRPr="009814B7" w:rsidRDefault="00D13817" w:rsidP="004053E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eastAsia="Calibri" w:hAnsi="Garamond" w:cs="Calibri"/>
                <w:b/>
              </w:rPr>
              <w:t>пункта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777" w14:textId="77777777" w:rsidR="00D13817" w:rsidRPr="009814B7" w:rsidRDefault="00D13817" w:rsidP="004053E8">
            <w:pPr>
              <w:widowControl w:val="0"/>
              <w:spacing w:after="0" w:line="240" w:lineRule="auto"/>
              <w:ind w:firstLine="34"/>
              <w:jc w:val="center"/>
              <w:rPr>
                <w:rFonts w:ascii="Garamond" w:eastAsia="Calibri" w:hAnsi="Garamond" w:cs="Calibri"/>
                <w:b/>
              </w:rPr>
            </w:pPr>
            <w:r w:rsidRPr="009814B7">
              <w:rPr>
                <w:rFonts w:ascii="Garamond" w:eastAsia="Calibri" w:hAnsi="Garamond" w:cs="Calibri"/>
                <w:b/>
              </w:rPr>
              <w:t>Редакция, действующая на момент</w:t>
            </w:r>
          </w:p>
          <w:p w14:paraId="741CF14D" w14:textId="77777777" w:rsidR="00D13817" w:rsidRPr="009814B7" w:rsidRDefault="00D13817" w:rsidP="004053E8">
            <w:pPr>
              <w:tabs>
                <w:tab w:val="left" w:pos="360"/>
              </w:tabs>
              <w:spacing w:after="0" w:line="240" w:lineRule="auto"/>
              <w:ind w:firstLine="34"/>
              <w:jc w:val="center"/>
              <w:rPr>
                <w:rFonts w:ascii="Garamond" w:eastAsia="Batang" w:hAnsi="Garamond" w:cs="Garamond"/>
                <w:lang w:eastAsia="ko-KR"/>
              </w:rPr>
            </w:pPr>
            <w:r w:rsidRPr="009814B7">
              <w:rPr>
                <w:rFonts w:ascii="Garamond" w:eastAsia="Calibri" w:hAnsi="Garamond" w:cs="Calibri"/>
                <w:b/>
              </w:rPr>
              <w:t>вступления в силу изменений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558" w14:textId="77777777" w:rsidR="00D13817" w:rsidRPr="009814B7" w:rsidRDefault="00D13817" w:rsidP="004053E8">
            <w:pPr>
              <w:widowControl w:val="0"/>
              <w:spacing w:after="0" w:line="240" w:lineRule="auto"/>
              <w:ind w:firstLine="34"/>
              <w:jc w:val="center"/>
              <w:rPr>
                <w:rFonts w:ascii="Garamond" w:eastAsia="Calibri" w:hAnsi="Garamond" w:cs="Calibri"/>
                <w:b/>
              </w:rPr>
            </w:pPr>
            <w:r w:rsidRPr="009814B7">
              <w:rPr>
                <w:rFonts w:ascii="Garamond" w:eastAsia="Calibri" w:hAnsi="Garamond" w:cs="Calibri"/>
                <w:b/>
              </w:rPr>
              <w:t>Предлагаемая редакция</w:t>
            </w:r>
          </w:p>
          <w:p w14:paraId="6C73C9DF" w14:textId="77777777" w:rsidR="00D13817" w:rsidRPr="009814B7" w:rsidRDefault="00D13817" w:rsidP="004053E8">
            <w:pPr>
              <w:widowControl w:val="0"/>
              <w:spacing w:after="0" w:line="240" w:lineRule="auto"/>
              <w:ind w:firstLine="34"/>
              <w:jc w:val="center"/>
              <w:rPr>
                <w:rFonts w:ascii="Garamond" w:hAnsi="Garamond"/>
              </w:rPr>
            </w:pPr>
            <w:r w:rsidRPr="009814B7">
              <w:rPr>
                <w:rFonts w:ascii="Garamond" w:eastAsia="Calibri" w:hAnsi="Garamond" w:cs="Calibri"/>
              </w:rPr>
              <w:t>(изменения выделены цветом)</w:t>
            </w:r>
          </w:p>
        </w:tc>
      </w:tr>
      <w:tr w:rsidR="00D13817" w:rsidRPr="009814B7" w14:paraId="2103ED74" w14:textId="77777777" w:rsidTr="00366C38">
        <w:trPr>
          <w:trHeight w:val="57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B11C" w14:textId="77777777" w:rsidR="00D13817" w:rsidRPr="009814B7" w:rsidRDefault="00D13817" w:rsidP="004053E8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4.2.4.1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BD2" w14:textId="77777777" w:rsidR="00D13817" w:rsidRPr="009814B7" w:rsidRDefault="00D13817" w:rsidP="004053E8">
            <w:pPr>
              <w:tabs>
                <w:tab w:val="left" w:pos="360"/>
              </w:tabs>
              <w:spacing w:before="120" w:after="120" w:line="240" w:lineRule="auto"/>
              <w:ind w:firstLine="540"/>
              <w:rPr>
                <w:rFonts w:ascii="Garamond" w:eastAsia="Batang" w:hAnsi="Garamond" w:cs="Garamond"/>
                <w:lang w:eastAsia="ko-KR"/>
              </w:rPr>
            </w:pPr>
            <w:r w:rsidRPr="009814B7">
              <w:rPr>
                <w:rFonts w:ascii="Garamond" w:eastAsia="Batang" w:hAnsi="Garamond" w:cs="Garamond"/>
                <w:lang w:eastAsia="ko-KR"/>
              </w:rPr>
              <w:t>...</w:t>
            </w:r>
          </w:p>
          <w:p w14:paraId="17551974" w14:textId="77777777" w:rsidR="00D13817" w:rsidRPr="009814B7" w:rsidRDefault="00D13817" w:rsidP="004053E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Garamond" w:eastAsiaTheme="minorEastAsia" w:hAnsi="Garamond" w:cs="Garamond"/>
                <w:lang w:eastAsia="ar-SA"/>
              </w:rPr>
            </w:pPr>
            <w:r w:rsidRPr="009814B7">
              <w:rPr>
                <w:rFonts w:ascii="Garamond" w:eastAsiaTheme="minorEastAsia" w:hAnsi="Garamond" w:cs="Garamond"/>
                <w:i/>
                <w:lang w:val="en-US" w:eastAsia="ar-SA"/>
              </w:rPr>
              <w:t>M</w:t>
            </w:r>
            <w:r w:rsidRPr="009814B7">
              <w:rPr>
                <w:rFonts w:ascii="Garamond" w:eastAsiaTheme="minorEastAsia" w:hAnsi="Garamond" w:cs="Garamond"/>
                <w:lang w:eastAsia="ar-SA"/>
              </w:rPr>
              <w:t xml:space="preserve"> – период, равный:</w:t>
            </w:r>
          </w:p>
          <w:p w14:paraId="36BE3987" w14:textId="77777777" w:rsidR="00D13817" w:rsidRPr="009814B7" w:rsidRDefault="00D13817" w:rsidP="004053E8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eastAsiaTheme="minorEastAsia" w:hAnsi="Garamond"/>
              </w:rPr>
              <w:t xml:space="preserve">до 01.07.2026 – </w:t>
            </w:r>
            <w:r w:rsidRPr="009814B7">
              <w:rPr>
                <w:rFonts w:ascii="Garamond" w:hAnsi="Garamond"/>
              </w:rPr>
              <w:t>12 календарным месяцам, предшествующим месяцу, в котором СО опубликована информация о проведении краткосрочного отбора ресурса по управлению изменением режима потребления, в целях участия в котором предоставляется обеспечение, в соответствии с пунктом 2.2.1 настоящего Регламента;</w:t>
            </w:r>
          </w:p>
          <w:p w14:paraId="3AB1C756" w14:textId="77777777" w:rsidR="00D13817" w:rsidRPr="009814B7" w:rsidRDefault="00D13817" w:rsidP="004053E8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  <w:sz w:val="24"/>
              </w:rPr>
            </w:pPr>
            <w:r w:rsidRPr="009814B7">
              <w:rPr>
                <w:rFonts w:ascii="Garamond" w:hAnsi="Garamond"/>
              </w:rPr>
              <w:t xml:space="preserve">с 01.07.2026 </w:t>
            </w:r>
            <w:r w:rsidRPr="009814B7">
              <w:rPr>
                <w:rFonts w:ascii="Garamond" w:eastAsiaTheme="minorEastAsia" w:hAnsi="Garamond"/>
              </w:rPr>
              <w:t>–</w:t>
            </w:r>
            <w:r w:rsidRPr="009814B7">
              <w:rPr>
                <w:rFonts w:ascii="Garamond" w:hAnsi="Garamond"/>
              </w:rPr>
              <w:t xml:space="preserve"> 24 календарным месяцам, предшествующим месяцу, в котором СО опубликована информация о проведении краткосрочного отбора ресурса по управлению изменением режима потребления, в целях участия в котором предоставляется обеспечение, в соответствии с пунктом 2.2.1 настоящего Регламента.</w:t>
            </w:r>
          </w:p>
          <w:p w14:paraId="5138F92B" w14:textId="77777777" w:rsidR="00D13817" w:rsidRPr="009814B7" w:rsidRDefault="00D13817" w:rsidP="004053E8">
            <w:pPr>
              <w:tabs>
                <w:tab w:val="left" w:pos="360"/>
              </w:tabs>
              <w:spacing w:before="120" w:after="120" w:line="240" w:lineRule="auto"/>
              <w:ind w:firstLine="540"/>
              <w:rPr>
                <w:rFonts w:ascii="Garamond" w:eastAsia="Batang" w:hAnsi="Garamond" w:cs="Garamond"/>
                <w:lang w:eastAsia="ko-KR"/>
              </w:rPr>
            </w:pPr>
            <w:r w:rsidRPr="009814B7">
              <w:rPr>
                <w:rFonts w:ascii="Garamond" w:eastAsia="Batang" w:hAnsi="Garamond" w:cs="Garamond"/>
                <w:lang w:eastAsia="ko-KR"/>
              </w:rPr>
              <w:t>...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90A" w14:textId="77777777" w:rsidR="00D13817" w:rsidRPr="009814B7" w:rsidRDefault="00D13817" w:rsidP="004053E8">
            <w:pPr>
              <w:tabs>
                <w:tab w:val="left" w:pos="360"/>
              </w:tabs>
              <w:spacing w:before="120" w:after="120" w:line="240" w:lineRule="auto"/>
              <w:ind w:firstLine="540"/>
              <w:rPr>
                <w:rFonts w:ascii="Garamond" w:eastAsia="Batang" w:hAnsi="Garamond" w:cs="Garamond"/>
                <w:lang w:eastAsia="ko-KR"/>
              </w:rPr>
            </w:pPr>
            <w:r w:rsidRPr="009814B7">
              <w:rPr>
                <w:rFonts w:ascii="Garamond" w:eastAsia="Batang" w:hAnsi="Garamond" w:cs="Garamond"/>
                <w:lang w:eastAsia="ko-KR"/>
              </w:rPr>
              <w:t>...</w:t>
            </w:r>
          </w:p>
          <w:p w14:paraId="6E82161E" w14:textId="77777777" w:rsidR="00D13817" w:rsidRPr="009814B7" w:rsidRDefault="00D13817" w:rsidP="004053E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Garamond" w:eastAsiaTheme="minorEastAsia" w:hAnsi="Garamond" w:cs="Garamond"/>
                <w:lang w:eastAsia="ar-SA"/>
              </w:rPr>
            </w:pPr>
            <w:r w:rsidRPr="009814B7">
              <w:rPr>
                <w:rFonts w:ascii="Garamond" w:eastAsiaTheme="minorEastAsia" w:hAnsi="Garamond" w:cs="Garamond"/>
                <w:i/>
                <w:lang w:val="en-US" w:eastAsia="ar-SA"/>
              </w:rPr>
              <w:t>M</w:t>
            </w:r>
            <w:r w:rsidRPr="009814B7">
              <w:rPr>
                <w:rFonts w:ascii="Garamond" w:eastAsiaTheme="minorEastAsia" w:hAnsi="Garamond" w:cs="Garamond"/>
                <w:lang w:eastAsia="ar-SA"/>
              </w:rPr>
              <w:t xml:space="preserve"> – период, равный:</w:t>
            </w:r>
          </w:p>
          <w:p w14:paraId="0F9773AA" w14:textId="77777777" w:rsidR="00D13817" w:rsidRPr="009814B7" w:rsidRDefault="00D13817" w:rsidP="004053E8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814B7">
              <w:rPr>
                <w:rFonts w:ascii="Garamond" w:eastAsiaTheme="minorEastAsia" w:hAnsi="Garamond"/>
              </w:rPr>
              <w:t xml:space="preserve">до 01.07.2026 – </w:t>
            </w:r>
            <w:r w:rsidRPr="009814B7">
              <w:rPr>
                <w:rFonts w:ascii="Garamond" w:hAnsi="Garamond"/>
              </w:rPr>
              <w:t>12 календарным месяцам, предшествующим месяцу, в котором СО опубликована информация о проведении краткосрочного отбора ресурса по управлению изменением режима потребления, в целях участия в котором предоставляется обеспечение, в соответствии с пунктом 2.2.1 настоящего Регламента;</w:t>
            </w:r>
          </w:p>
          <w:p w14:paraId="403CF07D" w14:textId="77777777" w:rsidR="00D13817" w:rsidRPr="009814B7" w:rsidRDefault="00D13817" w:rsidP="004053E8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  <w:sz w:val="24"/>
              </w:rPr>
            </w:pPr>
            <w:r w:rsidRPr="009814B7">
              <w:rPr>
                <w:rFonts w:ascii="Garamond" w:hAnsi="Garamond"/>
              </w:rPr>
              <w:t xml:space="preserve">с 01.07.2026 </w:t>
            </w:r>
            <w:r w:rsidRPr="009814B7">
              <w:rPr>
                <w:rFonts w:ascii="Garamond" w:eastAsiaTheme="minorEastAsia" w:hAnsi="Garamond"/>
              </w:rPr>
              <w:t>–</w:t>
            </w:r>
            <w:r w:rsidRPr="009814B7">
              <w:rPr>
                <w:rFonts w:ascii="Garamond" w:hAnsi="Garamond"/>
              </w:rPr>
              <w:t xml:space="preserve"> 24 календарным месяцам, предшествующим месяцу, в котором СО опубликована информация о проведении краткосрочного отбора ресурса по управлению изменением режима потребления, в целях участия в котором предоставляется обеспечение, в соответствии с пунктом 2.2.1 настоящего Регламента </w:t>
            </w:r>
            <w:r w:rsidRPr="009814B7">
              <w:rPr>
                <w:rFonts w:ascii="Garamond" w:hAnsi="Garamond"/>
                <w:highlight w:val="yellow"/>
              </w:rPr>
              <w:t>(для отборов ресурса на 4 квартал 2026 года – 24 календарным месяцам в период с июля 2024 года по июнь 2026 года (включительно))</w:t>
            </w:r>
            <w:r w:rsidRPr="009814B7">
              <w:rPr>
                <w:rFonts w:ascii="Garamond" w:hAnsi="Garamond"/>
              </w:rPr>
              <w:t>.</w:t>
            </w:r>
          </w:p>
          <w:p w14:paraId="7CE2B9EE" w14:textId="77777777" w:rsidR="00D13817" w:rsidRPr="009814B7" w:rsidRDefault="00D13817" w:rsidP="004053E8">
            <w:pPr>
              <w:tabs>
                <w:tab w:val="left" w:pos="360"/>
              </w:tabs>
              <w:spacing w:before="120" w:after="120" w:line="240" w:lineRule="auto"/>
              <w:rPr>
                <w:rFonts w:ascii="Garamond" w:hAnsi="Garamond"/>
              </w:rPr>
            </w:pPr>
            <w:r w:rsidRPr="009814B7">
              <w:rPr>
                <w:rFonts w:ascii="Garamond" w:eastAsia="Batang" w:hAnsi="Garamond" w:cs="Garamond"/>
                <w:lang w:eastAsia="ko-KR"/>
              </w:rPr>
              <w:t>...</w:t>
            </w:r>
          </w:p>
        </w:tc>
      </w:tr>
    </w:tbl>
    <w:p w14:paraId="6F220FFE" w14:textId="77777777" w:rsidR="00850C24" w:rsidRDefault="00850C24">
      <w:pPr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br w:type="page"/>
      </w:r>
    </w:p>
    <w:p w14:paraId="56A88EE6" w14:textId="597B6D6F" w:rsidR="006F2AD6" w:rsidRPr="009814B7" w:rsidRDefault="006F2AD6" w:rsidP="00850C24">
      <w:pPr>
        <w:spacing w:after="0" w:line="240" w:lineRule="auto"/>
        <w:ind w:left="120"/>
        <w:jc w:val="right"/>
        <w:rPr>
          <w:rFonts w:ascii="Garamond" w:hAnsi="Garamond"/>
          <w:b/>
          <w:sz w:val="24"/>
          <w:szCs w:val="24"/>
        </w:rPr>
      </w:pPr>
      <w:r w:rsidRPr="009814B7">
        <w:rPr>
          <w:rFonts w:ascii="Garamond" w:hAnsi="Garamond"/>
          <w:b/>
          <w:color w:val="000000"/>
          <w:sz w:val="28"/>
        </w:rPr>
        <w:lastRenderedPageBreak/>
        <w:t xml:space="preserve">Приложение № </w:t>
      </w:r>
      <w:r w:rsidR="00C45EA2" w:rsidRPr="009814B7">
        <w:rPr>
          <w:rFonts w:ascii="Garamond" w:hAnsi="Garamond"/>
          <w:b/>
          <w:color w:val="000000"/>
          <w:sz w:val="28"/>
        </w:rPr>
        <w:t>6</w:t>
      </w:r>
      <w:r w:rsidRPr="009814B7">
        <w:rPr>
          <w:rFonts w:ascii="Garamond" w:hAnsi="Garamond"/>
          <w:b/>
          <w:color w:val="000000"/>
          <w:sz w:val="28"/>
        </w:rPr>
        <w:t>.</w:t>
      </w:r>
      <w:r w:rsidR="00C45EA2" w:rsidRPr="009814B7">
        <w:rPr>
          <w:rFonts w:ascii="Garamond" w:hAnsi="Garamond"/>
          <w:b/>
          <w:color w:val="000000"/>
          <w:sz w:val="28"/>
        </w:rPr>
        <w:t>3.</w:t>
      </w:r>
      <w:r w:rsidRPr="009814B7">
        <w:rPr>
          <w:rFonts w:ascii="Garamond" w:hAnsi="Garamond"/>
          <w:b/>
          <w:color w:val="000000"/>
          <w:sz w:val="28"/>
        </w:rPr>
        <w:t>2</w:t>
      </w:r>
    </w:p>
    <w:p w14:paraId="14E0E4D3" w14:textId="3FEEF81D" w:rsidR="006F2AD6" w:rsidRPr="009814B7" w:rsidRDefault="006F2AD6" w:rsidP="00850C24">
      <w:pPr>
        <w:spacing w:after="0" w:line="240" w:lineRule="auto"/>
        <w:rPr>
          <w:rFonts w:ascii="Garamond" w:hAnsi="Garamond"/>
          <w:sz w:val="26"/>
          <w:szCs w:val="26"/>
        </w:rPr>
      </w:pPr>
    </w:p>
    <w:tbl>
      <w:tblPr>
        <w:tblW w:w="5027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742"/>
      </w:tblGrid>
      <w:tr w:rsidR="006F2AD6" w:rsidRPr="009814B7" w14:paraId="7581478D" w14:textId="77777777" w:rsidTr="00DD40F0">
        <w:trPr>
          <w:trHeight w:val="367"/>
        </w:trPr>
        <w:tc>
          <w:tcPr>
            <w:tcW w:w="1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C2ADC" w14:textId="55E5A5F8" w:rsidR="006F2AD6" w:rsidRPr="009814B7" w:rsidRDefault="006F2AD6" w:rsidP="00850C24">
            <w:pPr>
              <w:tabs>
                <w:tab w:val="left" w:pos="5160"/>
              </w:tabs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814B7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Pr="009814B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07902" w:rsidRPr="009814B7">
              <w:rPr>
                <w:rFonts w:ascii="Garamond" w:hAnsi="Garamond"/>
                <w:sz w:val="24"/>
                <w:szCs w:val="24"/>
              </w:rPr>
              <w:t>предлагается внести уточняющие изменения в Регламент финансовых расчетов на оптовом рынке электроэнергии (Приложение № 16 к Договору о присоединении к торговой системе оптового рынка), связанные с определением обязательств и штрафов по договорам на модернизацию и направлением реестров авансовых обязательств/требований и реестров штрафов по договорам на модернизацию.</w:t>
            </w:r>
          </w:p>
          <w:p w14:paraId="65151987" w14:textId="263BED70" w:rsidR="006F2AD6" w:rsidRPr="009814B7" w:rsidRDefault="006F2AD6" w:rsidP="00850C24">
            <w:pPr>
              <w:tabs>
                <w:tab w:val="left" w:pos="5160"/>
              </w:tabs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outlineLvl w:val="0"/>
              <w:rPr>
                <w:rFonts w:ascii="Garamond" w:hAnsi="Garamond"/>
                <w:sz w:val="26"/>
                <w:szCs w:val="26"/>
              </w:rPr>
            </w:pPr>
            <w:r w:rsidRPr="009814B7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9814B7">
              <w:rPr>
                <w:rFonts w:ascii="Garamond" w:hAnsi="Garamond"/>
                <w:sz w:val="24"/>
                <w:szCs w:val="24"/>
              </w:rPr>
              <w:t xml:space="preserve"> с 22 июля 2026 года и распространяют свое действие на отношения сторон по </w:t>
            </w:r>
            <w:r w:rsidR="0056661B" w:rsidRPr="009814B7">
              <w:rPr>
                <w:rFonts w:ascii="Garamond" w:hAnsi="Garamond"/>
                <w:sz w:val="24"/>
                <w:szCs w:val="24"/>
              </w:rPr>
              <w:t>Д</w:t>
            </w:r>
            <w:r w:rsidRPr="009814B7">
              <w:rPr>
                <w:rFonts w:ascii="Garamond" w:hAnsi="Garamond"/>
                <w:sz w:val="24"/>
                <w:szCs w:val="24"/>
              </w:rPr>
              <w:t>оговору о присоединении к торговой системе оптового рынка, возникшие с 1 июля 2026 года</w:t>
            </w:r>
            <w:r w:rsidR="0056661B" w:rsidRPr="009814B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7BA2E18F" w14:textId="77777777" w:rsidR="006F2AD6" w:rsidRPr="009814B7" w:rsidRDefault="006F2AD6" w:rsidP="00850C24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6"/>
          <w:lang w:eastAsia="ru-RU"/>
        </w:rPr>
      </w:pPr>
    </w:p>
    <w:p w14:paraId="2B28FC89" w14:textId="1A58E268" w:rsidR="00697362" w:rsidRPr="009814B7" w:rsidRDefault="00697362" w:rsidP="00850C24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</w:pPr>
      <w:r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Предложения по изменениям и дополнениям в </w:t>
      </w:r>
      <w:r w:rsidR="00CA50A0"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СТАНДАРТНУЮ ФОРМУ </w:t>
      </w:r>
      <w:r w:rsidR="008223CE"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>ДОГОВОРА КУПЛИ-ПРОДАЖИ МОЩНОСТИ, ПРОИЗВОДИМОЙ С ИСПОЛЬЗОВАНИЕМ ГЕНЕРИРУЮЩИХ ОБ</w:t>
      </w:r>
      <w:r w:rsidR="00850C24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>ЪЕКТОВ, ПОСТАВЛЯЮЩИХ МОЩНОСТЬ В</w:t>
      </w:r>
      <w:r w:rsidR="00DD40F0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 </w:t>
      </w:r>
      <w:r w:rsidR="008223CE"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>ВЫНУЖДЕН</w:t>
      </w:r>
      <w:r w:rsidR="00850C24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>Н</w:t>
      </w:r>
      <w:r w:rsidR="008223CE"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>ОМ РЕЖИМЕ</w:t>
      </w:r>
      <w:r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 (Приложение </w:t>
      </w:r>
      <w:r w:rsidR="00CA50A0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№ </w:t>
      </w:r>
      <w:r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Д 18.4.1 к </w:t>
      </w:r>
      <w:r w:rsidRPr="00850C24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>Договору о присоединении к торговой системе оптового рынка</w:t>
      </w:r>
      <w:r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>)</w:t>
      </w:r>
    </w:p>
    <w:p w14:paraId="5E6CE49E" w14:textId="77777777" w:rsidR="00697362" w:rsidRPr="009814B7" w:rsidRDefault="00697362" w:rsidP="00850C24">
      <w:pPr>
        <w:spacing w:after="0" w:line="240" w:lineRule="auto"/>
        <w:ind w:left="120" w:firstLine="500"/>
        <w:jc w:val="both"/>
        <w:rPr>
          <w:rFonts w:ascii="Garamond" w:hAnsi="Garamond"/>
          <w:color w:val="000000"/>
        </w:rPr>
      </w:pPr>
    </w:p>
    <w:tbl>
      <w:tblPr>
        <w:tblW w:w="5027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086"/>
        <w:gridCol w:w="6790"/>
      </w:tblGrid>
      <w:tr w:rsidR="00850C24" w:rsidRPr="009814B7" w14:paraId="57BE793D" w14:textId="77777777" w:rsidTr="00DD40F0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A746" w14:textId="0B9515D5" w:rsidR="00850C24" w:rsidRPr="009814B7" w:rsidRDefault="00850C24" w:rsidP="00850C24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Calibri"/>
                <w:b/>
              </w:rPr>
            </w:pPr>
            <w:r w:rsidRPr="009814B7">
              <w:rPr>
                <w:rFonts w:ascii="Garamond" w:eastAsia="Calibri" w:hAnsi="Garamond" w:cs="Calibri"/>
                <w:b/>
              </w:rPr>
              <w:t>№</w:t>
            </w:r>
          </w:p>
          <w:p w14:paraId="0817545D" w14:textId="6958FF7F" w:rsidR="00850C24" w:rsidRPr="009814B7" w:rsidRDefault="00850C24" w:rsidP="00850C24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9814B7">
              <w:rPr>
                <w:rFonts w:ascii="Garamond" w:eastAsia="Calibri" w:hAnsi="Garamond" w:cs="Calibri"/>
                <w:b/>
              </w:rPr>
              <w:t>пункта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B0FB07" w14:textId="77777777" w:rsidR="00850C24" w:rsidRPr="009814B7" w:rsidRDefault="00850C24" w:rsidP="00850C24">
            <w:pPr>
              <w:widowControl w:val="0"/>
              <w:spacing w:after="0" w:line="240" w:lineRule="auto"/>
              <w:ind w:firstLine="34"/>
              <w:jc w:val="center"/>
              <w:rPr>
                <w:rFonts w:ascii="Garamond" w:eastAsia="Calibri" w:hAnsi="Garamond" w:cs="Calibri"/>
                <w:b/>
              </w:rPr>
            </w:pPr>
            <w:r w:rsidRPr="009814B7">
              <w:rPr>
                <w:rFonts w:ascii="Garamond" w:eastAsia="Calibri" w:hAnsi="Garamond" w:cs="Calibri"/>
                <w:b/>
              </w:rPr>
              <w:t>Редакция, действующая на момент</w:t>
            </w:r>
          </w:p>
          <w:p w14:paraId="24CCE3B9" w14:textId="719AEF9E" w:rsidR="00850C24" w:rsidRPr="009814B7" w:rsidRDefault="00850C24" w:rsidP="00850C24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9814B7">
              <w:rPr>
                <w:rFonts w:ascii="Garamond" w:eastAsia="Calibri" w:hAnsi="Garamond" w:cs="Calibri"/>
                <w:b/>
              </w:rPr>
              <w:t>вступления в силу изменений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5FF9D" w14:textId="77777777" w:rsidR="00850C24" w:rsidRPr="009814B7" w:rsidRDefault="00850C24" w:rsidP="00850C24">
            <w:pPr>
              <w:widowControl w:val="0"/>
              <w:spacing w:after="0" w:line="240" w:lineRule="auto"/>
              <w:ind w:firstLine="34"/>
              <w:jc w:val="center"/>
              <w:rPr>
                <w:rFonts w:ascii="Garamond" w:eastAsia="Calibri" w:hAnsi="Garamond" w:cs="Calibri"/>
                <w:b/>
              </w:rPr>
            </w:pPr>
            <w:r w:rsidRPr="009814B7">
              <w:rPr>
                <w:rFonts w:ascii="Garamond" w:eastAsia="Calibri" w:hAnsi="Garamond" w:cs="Calibri"/>
                <w:b/>
              </w:rPr>
              <w:t>Предлагаемая редакция</w:t>
            </w:r>
          </w:p>
          <w:p w14:paraId="45E405C7" w14:textId="7BDC2357" w:rsidR="00850C24" w:rsidRPr="009814B7" w:rsidRDefault="00850C24" w:rsidP="00850C24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9814B7">
              <w:rPr>
                <w:rFonts w:ascii="Garamond" w:eastAsia="Calibri" w:hAnsi="Garamond" w:cs="Calibri"/>
              </w:rPr>
              <w:t>(изменения выделены цветом)</w:t>
            </w:r>
          </w:p>
        </w:tc>
      </w:tr>
      <w:tr w:rsidR="00697362" w:rsidRPr="009814B7" w14:paraId="4CBAFBBD" w14:textId="77777777" w:rsidTr="00DD40F0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9A57B" w14:textId="6C6D2629" w:rsidR="00697362" w:rsidRPr="00850C24" w:rsidRDefault="00850C24" w:rsidP="00C85AA9">
            <w:pPr>
              <w:spacing w:after="0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850C24">
              <w:rPr>
                <w:rFonts w:ascii="Garamond" w:hAnsi="Garamond"/>
                <w:b/>
              </w:rPr>
              <w:t>3.3</w:t>
            </w:r>
            <w:r w:rsidRPr="00850C24">
              <w:rPr>
                <w:rFonts w:ascii="Garamond" w:hAnsi="Garamond"/>
                <w:b/>
              </w:rPr>
              <w:sym w:font="Symbol" w:char="F0A2"/>
            </w:r>
          </w:p>
        </w:tc>
        <w:tc>
          <w:tcPr>
            <w:tcW w:w="7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71AC8" w14:textId="4127C6D7" w:rsidR="00697362" w:rsidRPr="00850C24" w:rsidRDefault="00697362" w:rsidP="00850C24">
            <w:pPr>
              <w:tabs>
                <w:tab w:val="left" w:pos="478"/>
              </w:tabs>
              <w:spacing w:before="120" w:after="120" w:line="288" w:lineRule="auto"/>
              <w:ind w:left="620" w:hanging="567"/>
              <w:jc w:val="both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t>3.3</w:t>
            </w:r>
            <w:r w:rsidRPr="009814B7">
              <w:rPr>
                <w:rFonts w:ascii="Garamond" w:hAnsi="Garamond"/>
              </w:rPr>
              <w:sym w:font="Symbol" w:char="F0A2"/>
            </w:r>
            <w:r w:rsidRPr="009814B7">
              <w:rPr>
                <w:rFonts w:ascii="Garamond" w:hAnsi="Garamond"/>
              </w:rPr>
              <w:t>.</w:t>
            </w:r>
            <w:r w:rsidR="00850C24">
              <w:rPr>
                <w:rFonts w:ascii="Garamond" w:hAnsi="Garamond"/>
              </w:rPr>
              <w:t xml:space="preserve"> </w:t>
            </w:r>
            <w:r w:rsidRPr="009814B7">
              <w:rPr>
                <w:rFonts w:ascii="Garamond" w:hAnsi="Garamond"/>
                <w:highlight w:val="yellow"/>
              </w:rPr>
              <w:t xml:space="preserve">представить Коммерческому оператору документы, подтверждающие выполнение в полном объеме мероприятий по обеспечению вывода объекта диспетчеризации из эксплуатации, подлежащих выполнению на объектах электросетевого хозяйства и предусмотренных решением уполномоченного органа о приостановлении вывода из эксплуатации в сроки, предусмотренные Договорами о присоединении (данные документы предоставляются в порядке, предусмотренном Договорами о присоединении, только в отношении группы точек поставки генерации,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>указанной в Уведомлении ВР</w:t>
            </w:r>
            <w:r w:rsidRPr="009814B7">
              <w:rPr>
                <w:rFonts w:ascii="Garamond" w:hAnsi="Garamond"/>
                <w:highlight w:val="yellow"/>
              </w:rPr>
              <w:t xml:space="preserve">, по которой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 xml:space="preserve">Коммерческим оператором была рассчитана отличная от нуля </w:t>
            </w:r>
            <w:bookmarkStart w:id="0" w:name="_Hlk175063321"/>
            <w:r w:rsidRPr="009814B7">
              <w:rPr>
                <w:rFonts w:ascii="Garamond" w:hAnsi="Garamond"/>
                <w:highlight w:val="yellow"/>
              </w:rPr>
              <w:t>составляющая часть цены на мощность для обеспечения замещающих мероприятий</w:t>
            </w:r>
            <w:bookmarkEnd w:id="0"/>
            <w:r w:rsidRPr="009814B7">
              <w:rPr>
                <w:rFonts w:ascii="Garamond" w:hAnsi="Garamond"/>
                <w:highlight w:val="yellow"/>
              </w:rPr>
              <w:t>);</w:t>
            </w:r>
          </w:p>
        </w:tc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9C081" w14:textId="2A47B943" w:rsidR="00697362" w:rsidRPr="00850C24" w:rsidRDefault="00697362" w:rsidP="000528DD">
            <w:pPr>
              <w:spacing w:before="120" w:after="120" w:line="288" w:lineRule="auto"/>
              <w:ind w:left="720" w:hanging="720"/>
              <w:jc w:val="both"/>
              <w:rPr>
                <w:rFonts w:ascii="Garamond" w:hAnsi="Garamond" w:cs="Garamond"/>
              </w:rPr>
            </w:pPr>
            <w:r w:rsidRPr="009814B7">
              <w:rPr>
                <w:rFonts w:ascii="Garamond" w:hAnsi="Garamond"/>
              </w:rPr>
              <w:t>3.3</w:t>
            </w:r>
            <w:r w:rsidRPr="009814B7">
              <w:rPr>
                <w:rFonts w:ascii="Garamond" w:hAnsi="Garamond"/>
              </w:rPr>
              <w:sym w:font="Symbol" w:char="F0A2"/>
            </w:r>
            <w:r w:rsidRPr="009814B7">
              <w:rPr>
                <w:rFonts w:ascii="Garamond" w:hAnsi="Garamond"/>
              </w:rPr>
              <w:t>.</w:t>
            </w:r>
            <w:r w:rsidR="00AF7470">
              <w:rPr>
                <w:rFonts w:ascii="Garamond" w:hAnsi="Garamond"/>
              </w:rPr>
              <w:t xml:space="preserve">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 xml:space="preserve">в соответствии с п. 114 Правил оптового рынка в сроки, установленные </w:t>
            </w:r>
            <w:r w:rsidRPr="009814B7">
              <w:rPr>
                <w:rFonts w:ascii="Garamond" w:hAnsi="Garamond" w:cs="Garamond"/>
                <w:highlight w:val="yellow"/>
              </w:rPr>
              <w:t xml:space="preserve">Правилами вывода объектов электроэнергетики в ремонт и из эксплуатации, утвержденными постановлением Правительства РФ от 30.01.2021 № 86, предоставить Минэнерго России документы, </w:t>
            </w:r>
            <w:r w:rsidRPr="009814B7">
              <w:rPr>
                <w:rFonts w:ascii="Garamond" w:hAnsi="Garamond"/>
                <w:highlight w:val="yellow"/>
              </w:rPr>
              <w:t>подтверждающие выполнение в полном объеме мероприятий по обеспечению вывода объекта диспетчеризации из эксплуатации, подлежащих выполнению на объектах электросетевого хозяйства и предусмотренных решением уполномоченного органа о приостановлении вывода из эксплуатации</w:t>
            </w:r>
            <w:r w:rsidR="000528DD" w:rsidRPr="000528DD">
              <w:rPr>
                <w:rFonts w:ascii="Garamond" w:hAnsi="Garamond"/>
                <w:highlight w:val="yellow"/>
              </w:rPr>
              <w:t>;</w:t>
            </w:r>
            <w:r w:rsidRPr="009814B7">
              <w:rPr>
                <w:rFonts w:ascii="Garamond" w:hAnsi="Garamond"/>
              </w:rPr>
              <w:t xml:space="preserve"> </w:t>
            </w:r>
          </w:p>
        </w:tc>
      </w:tr>
    </w:tbl>
    <w:p w14:paraId="3C586A8F" w14:textId="77777777" w:rsidR="00697362" w:rsidRPr="009814B7" w:rsidRDefault="00697362" w:rsidP="00697362">
      <w:pPr>
        <w:spacing w:after="0"/>
        <w:ind w:left="120" w:firstLine="500"/>
        <w:jc w:val="both"/>
      </w:pPr>
    </w:p>
    <w:p w14:paraId="5CC89E24" w14:textId="77777777" w:rsidR="00697362" w:rsidRPr="009814B7" w:rsidRDefault="00697362" w:rsidP="00850C24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</w:pPr>
    </w:p>
    <w:p w14:paraId="1DFE40E7" w14:textId="77777777" w:rsidR="00697362" w:rsidRPr="009814B7" w:rsidRDefault="00697362" w:rsidP="00850C24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</w:pPr>
    </w:p>
    <w:p w14:paraId="11296ED9" w14:textId="77777777" w:rsidR="00697362" w:rsidRPr="009814B7" w:rsidRDefault="00697362" w:rsidP="00850C24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</w:pPr>
    </w:p>
    <w:p w14:paraId="0AC43181" w14:textId="77777777" w:rsidR="00850C24" w:rsidRDefault="00850C24" w:rsidP="00850C24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</w:pPr>
      <w:r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br w:type="page"/>
      </w:r>
    </w:p>
    <w:p w14:paraId="32B4162C" w14:textId="4524C427" w:rsidR="006F2AD6" w:rsidRPr="009814B7" w:rsidRDefault="006F2AD6" w:rsidP="00850C24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</w:pPr>
      <w:r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lastRenderedPageBreak/>
        <w:t>Предложения по изменениям и дополнениям в РЕГЛАМЕНТ ФИНАНСОВЫХ РАСЧЕТОВ НА ОПТОВОМ РЫНКЕ ЭЛЕКТРОЭНЕРГИИ (Приложение №</w:t>
      </w:r>
      <w:r w:rsidR="00DD40F0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 </w:t>
      </w:r>
      <w:r w:rsidRPr="009814B7"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  <w:t xml:space="preserve">16 к Договору о присоединении к торговой системе оптового рынка) </w:t>
      </w:r>
    </w:p>
    <w:p w14:paraId="41C36D20" w14:textId="77777777" w:rsidR="006F2AD6" w:rsidRPr="009814B7" w:rsidRDefault="006F2AD6" w:rsidP="00850C24">
      <w:pPr>
        <w:spacing w:after="0" w:line="240" w:lineRule="auto"/>
        <w:ind w:left="120"/>
        <w:rPr>
          <w:rFonts w:ascii="Garamond" w:eastAsia="Times New Roman" w:hAnsi="Garamond" w:cs="Times New Roman"/>
          <w:b/>
          <w:color w:val="000000"/>
          <w:sz w:val="26"/>
          <w:szCs w:val="24"/>
          <w:lang w:eastAsia="ru-RU"/>
        </w:rPr>
      </w:pPr>
    </w:p>
    <w:tbl>
      <w:tblPr>
        <w:tblW w:w="502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6636"/>
        <w:gridCol w:w="7122"/>
      </w:tblGrid>
      <w:tr w:rsidR="006F2AD6" w:rsidRPr="00850C24" w14:paraId="388DA790" w14:textId="77777777" w:rsidTr="00DD40F0">
        <w:tc>
          <w:tcPr>
            <w:tcW w:w="3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E47FC" w14:textId="77777777" w:rsidR="006F2AD6" w:rsidRPr="00850C24" w:rsidRDefault="006F2AD6" w:rsidP="00850C24">
            <w:pPr>
              <w:spacing w:after="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№ пункта</w:t>
            </w:r>
          </w:p>
        </w:tc>
        <w:tc>
          <w:tcPr>
            <w:tcW w:w="225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C3C7A" w14:textId="77777777" w:rsidR="006F2AD6" w:rsidRPr="00850C24" w:rsidRDefault="006F2AD6" w:rsidP="00D8017B">
            <w:pPr>
              <w:spacing w:after="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 xml:space="preserve">Редакция, действующая на момент </w:t>
            </w:r>
          </w:p>
          <w:p w14:paraId="6688FB6C" w14:textId="77777777" w:rsidR="006F2AD6" w:rsidRPr="00850C24" w:rsidRDefault="006F2AD6" w:rsidP="00D8017B">
            <w:pPr>
              <w:spacing w:after="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вступления в силу изменений</w:t>
            </w:r>
          </w:p>
        </w:tc>
        <w:tc>
          <w:tcPr>
            <w:tcW w:w="241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24124" w14:textId="77777777" w:rsidR="006F2AD6" w:rsidRPr="00850C24" w:rsidRDefault="006F2AD6" w:rsidP="00D8017B">
            <w:pPr>
              <w:spacing w:after="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 xml:space="preserve">Предлагаемая редакция </w:t>
            </w:r>
          </w:p>
          <w:p w14:paraId="2D29D2ED" w14:textId="77777777" w:rsidR="006F2AD6" w:rsidRPr="00850C24" w:rsidRDefault="006F2AD6" w:rsidP="00D8017B">
            <w:pPr>
              <w:spacing w:after="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color w:val="000000"/>
                <w:lang w:eastAsia="ru-RU"/>
              </w:rPr>
              <w:t>(изменения выделены цветом)</w:t>
            </w:r>
          </w:p>
        </w:tc>
      </w:tr>
      <w:tr w:rsidR="00B601F7" w:rsidRPr="00850C24" w14:paraId="1A3F078C" w14:textId="77777777" w:rsidTr="00DD40F0">
        <w:tc>
          <w:tcPr>
            <w:tcW w:w="3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8CBC" w14:textId="22D86C77" w:rsidR="00B601F7" w:rsidRPr="00850C24" w:rsidRDefault="00B601F7" w:rsidP="00850C24">
            <w:pPr>
              <w:spacing w:before="120" w:after="12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6.2.3.4</w:t>
            </w:r>
          </w:p>
        </w:tc>
        <w:tc>
          <w:tcPr>
            <w:tcW w:w="225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AD7B00" w14:textId="4EB02E60" w:rsidR="00B601F7" w:rsidRPr="00850C24" w:rsidRDefault="00B601F7" w:rsidP="00D8017B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color w:val="000000"/>
              </w:rPr>
            </w:pPr>
            <w:r w:rsidRPr="00850C24">
              <w:rPr>
                <w:rFonts w:ascii="Garamond" w:hAnsi="Garamond"/>
                <w:color w:val="000000"/>
              </w:rPr>
              <w:t>…</w:t>
            </w:r>
          </w:p>
          <w:p w14:paraId="57EFF93B" w14:textId="53BE20C3" w:rsidR="00BA1C0B" w:rsidRPr="00850C24" w:rsidRDefault="007A1E39" w:rsidP="00D8017B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пок_вынужд_замещ</m:t>
                  </m:r>
                </m:sup>
              </m:sSubSup>
            </m:oMath>
            <w:r w:rsidR="00BA1C0B" w:rsidRPr="00850C24">
              <w:rPr>
                <w:rFonts w:ascii="Garamond" w:hAnsi="Garamond"/>
                <w:color w:val="000000"/>
              </w:rPr>
              <w:t xml:space="preserve"> – стоимость мощности по итогам реализации мероприятий по обеспечению вывода из эксплуатации генерирующего объекта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A1C0B" w:rsidRPr="00850C24">
              <w:rPr>
                <w:rFonts w:ascii="Garamond" w:hAnsi="Garamond"/>
                <w:i/>
                <w:color w:val="000000"/>
              </w:rPr>
              <w:t>р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="00BA1C0B" w:rsidRPr="00850C24">
              <w:rPr>
                <w:rFonts w:ascii="Garamond" w:hAnsi="Garamond"/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вывод_факт</m:t>
                  </m:r>
                </m:sup>
              </m:sSup>
            </m:oMath>
            <w:r w:rsidR="00BA1C0B" w:rsidRPr="00850C24">
              <w:rPr>
                <w:rFonts w:ascii="Garamond" w:hAnsi="Garamond"/>
                <w:color w:val="000000"/>
              </w:rPr>
              <w:t>) участника оптового рынка</w:t>
            </w:r>
            <w:r w:rsidR="00BA1C0B" w:rsidRPr="00850C24">
              <w:rPr>
                <w:rFonts w:ascii="Garamond" w:hAnsi="Garamond"/>
                <w:i/>
                <w:color w:val="000000"/>
              </w:rPr>
              <w:t xml:space="preserve"> i</w:t>
            </w:r>
            <w:r w:rsidR="00BA1C0B" w:rsidRPr="00850C24">
              <w:rPr>
                <w:rFonts w:ascii="Garamond" w:hAnsi="Garamond"/>
                <w:color w:val="000000"/>
              </w:rPr>
              <w:t>, определяемая в соответствии с п. 6.1.4 настоящего Регламента;</w:t>
            </w:r>
          </w:p>
          <w:p w14:paraId="5654ACCE" w14:textId="09CF1392" w:rsidR="00B601F7" w:rsidRPr="00850C24" w:rsidRDefault="007A1E39" w:rsidP="00D8017B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oMath>
            <w:r w:rsidR="00B601F7" w:rsidRPr="00850C24">
              <w:rPr>
                <w:rFonts w:ascii="Garamond" w:hAnsi="Garamond"/>
                <w:color w:val="000000"/>
              </w:rPr>
              <w:t xml:space="preserve"> – период, начиная с месяца, в котором для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601F7" w:rsidRPr="00850C24">
              <w:rPr>
                <w:rFonts w:ascii="Garamond" w:hAnsi="Garamond"/>
                <w:i/>
                <w:color w:val="000000"/>
              </w:rPr>
              <w:t>i</w:t>
            </w:r>
            <w:r w:rsidR="00B601F7" w:rsidRPr="00850C24">
              <w:rPr>
                <w:rFonts w:ascii="Garamond" w:hAnsi="Garamond"/>
                <w:color w:val="000000"/>
              </w:rPr>
              <w:t xml:space="preserve"> в отношении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вывод_факт</m:t>
                  </m:r>
                </m:sup>
              </m:sSup>
            </m:oMath>
            <w:r w:rsidR="00B601F7" w:rsidRPr="00850C24">
              <w:rPr>
                <w:rFonts w:ascii="Garamond" w:hAnsi="Garamond"/>
                <w:color w:val="000000"/>
              </w:rPr>
              <w:t xml:space="preserve"> КО впервые рассчитана отличная от нуля величина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пок_вынужд_замещ</m:t>
                  </m:r>
                </m:sup>
              </m:sSubSup>
            </m:oMath>
            <w:r w:rsidR="00B601F7" w:rsidRPr="00850C24">
              <w:rPr>
                <w:rFonts w:ascii="Garamond" w:hAnsi="Garamond"/>
                <w:color w:val="000000"/>
              </w:rPr>
              <w:t xml:space="preserve"> , и по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601F7" w:rsidRPr="00850C24">
              <w:rPr>
                <w:rFonts w:ascii="Garamond" w:hAnsi="Garamond"/>
                <w:i/>
                <w:color w:val="000000"/>
              </w:rPr>
              <w:t>m</w:t>
            </w:r>
            <w:r w:rsidR="00B601F7" w:rsidRPr="00850C24">
              <w:rPr>
                <w:rFonts w:ascii="Garamond" w:hAnsi="Garamond"/>
                <w:color w:val="000000"/>
              </w:rPr>
              <w:t xml:space="preserve"> (включительно), где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601F7" w:rsidRPr="00850C24">
              <w:rPr>
                <w:rFonts w:ascii="Garamond" w:hAnsi="Garamond"/>
                <w:i/>
                <w:color w:val="000000"/>
              </w:rPr>
              <w:t>m</w:t>
            </w:r>
            <w:r w:rsidR="00B601F7" w:rsidRPr="00850C24">
              <w:rPr>
                <w:rFonts w:ascii="Garamond" w:hAnsi="Garamond"/>
                <w:color w:val="000000"/>
              </w:rPr>
              <w:t xml:space="preserve"> – месяц, на который приходится </w:t>
            </w:r>
            <w:r w:rsidR="00B601F7" w:rsidRPr="00850C24">
              <w:rPr>
                <w:rFonts w:ascii="Garamond" w:hAnsi="Garamond"/>
                <w:color w:val="000000"/>
                <w:highlight w:val="yellow"/>
              </w:rPr>
              <w:t>согласованная</w:t>
            </w:r>
            <w:r w:rsidR="00B601F7" w:rsidRPr="00850C24">
              <w:rPr>
                <w:rFonts w:ascii="Garamond" w:hAnsi="Garamond"/>
                <w:color w:val="000000"/>
              </w:rPr>
              <w:t xml:space="preserve"> дата вывода из эксплуатации генерирующего объекта.</w:t>
            </w:r>
          </w:p>
          <w:p w14:paraId="097633C8" w14:textId="2D107BB1" w:rsidR="00B601F7" w:rsidRPr="00850C24" w:rsidRDefault="00B601F7" w:rsidP="00D8017B">
            <w:pPr>
              <w:spacing w:before="120" w:after="120" w:line="240" w:lineRule="auto"/>
              <w:ind w:left="50" w:right="95" w:firstLine="618"/>
              <w:jc w:val="both"/>
              <w:rPr>
                <w:rFonts w:ascii="Garamond" w:hAnsi="Garamond"/>
                <w:highlight w:val="yellow"/>
              </w:rPr>
            </w:pPr>
            <w:r w:rsidRPr="00850C24">
              <w:rPr>
                <w:rFonts w:ascii="Garamond" w:hAnsi="Garamond"/>
                <w:color w:val="000000"/>
                <w:highlight w:val="yellow"/>
              </w:rPr>
              <w:t>В целях подтверждения выполнения мероприятий по обеспечению вывода генерирующего объекта из эксплуатации, подлежащих выполнению на объектах электросетевого хозяйства и предусмотренных решением Минэнерго России о приостановлении вывода из эксплуатации, поставщик обязан не позднее последнего числа месяца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850C24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представить в КО на бумажном носителе с сопроводительным письмом, подписанным уполномоченным лицом участника оптового рынка, с приложением оригиналов или надлежащим образом заверенных копий документов, подтверждающих полномочия такого лица, а также документов, направленных в Минэнерго России в соответствии с п. 153 Правил вывода объектов электроэнергетики в ремонт и из эксплуатации, утвержденных постановлением Правительства Российской Федерации от 30.01.2021 № 86 (далее – Правила вывода из эксплуатации), подтверждающих полномочия лица, заверившего документ, в том числе:</w:t>
            </w:r>
          </w:p>
          <w:p w14:paraId="16AD2413" w14:textId="77777777" w:rsidR="00B601F7" w:rsidRPr="00850C24" w:rsidRDefault="00B601F7" w:rsidP="00D8017B">
            <w:pPr>
              <w:numPr>
                <w:ilvl w:val="0"/>
                <w:numId w:val="21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уведомление, направленное в адрес уполномоченного органа и субъекта оперативно-диспетчерского управления об окончании 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lastRenderedPageBreak/>
              <w:t>реализации мероприятий по обеспечению вывода объекта диспетчеризации из эксплуатации;</w:t>
            </w:r>
          </w:p>
          <w:p w14:paraId="0B4DAB05" w14:textId="77777777" w:rsidR="00B601F7" w:rsidRPr="00850C24" w:rsidRDefault="00B601F7" w:rsidP="00D8017B">
            <w:pPr>
              <w:numPr>
                <w:ilvl w:val="0"/>
                <w:numId w:val="21"/>
              </w:numPr>
              <w:spacing w:before="120" w:after="120" w:line="240" w:lineRule="auto"/>
              <w:ind w:left="360" w:right="95"/>
              <w:jc w:val="both"/>
              <w:rPr>
                <w:rFonts w:ascii="Garamond" w:hAnsi="Garamond"/>
                <w:highlight w:val="yellow"/>
              </w:rPr>
            </w:pPr>
            <w:r w:rsidRPr="00850C24">
              <w:rPr>
                <w:rFonts w:ascii="Garamond" w:hAnsi="Garamond"/>
                <w:color w:val="000000"/>
                <w:highlight w:val="yellow"/>
              </w:rPr>
              <w:t>акт о выполнении технических условий вывода из эксплуатации объекта по производству электрической энергии (мощности), согласованный и утвержденный в соответствии с разделом VI Правил вывода из эксплуатации.</w:t>
            </w:r>
          </w:p>
          <w:p w14:paraId="3DA6A88C" w14:textId="6C7AA0BC" w:rsidR="00B601F7" w:rsidRPr="00850C24" w:rsidRDefault="00B601F7" w:rsidP="00D8017B">
            <w:pPr>
              <w:spacing w:before="120" w:after="120" w:line="240" w:lineRule="auto"/>
              <w:ind w:left="50" w:right="95" w:firstLine="618"/>
              <w:jc w:val="both"/>
              <w:rPr>
                <w:rFonts w:ascii="Garamond" w:hAnsi="Garamond"/>
              </w:rPr>
            </w:pPr>
            <w:r w:rsidRPr="00850C24">
              <w:rPr>
                <w:rFonts w:ascii="Garamond" w:hAnsi="Garamond"/>
                <w:color w:val="000000"/>
              </w:rPr>
              <w:t>Основания для расчета штрафа за невыполнение замещающих мероприятий в отношении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850C24">
              <w:rPr>
                <w:rFonts w:ascii="Garamond" w:hAnsi="Garamond"/>
                <w:i/>
                <w:color w:val="000000"/>
              </w:rPr>
              <w:t>p</w:t>
            </w:r>
            <w:r w:rsidRPr="00850C24">
              <w:rPr>
                <w:rFonts w:ascii="Garamond" w:hAnsi="Garamond"/>
                <w:color w:val="000000"/>
              </w:rPr>
              <w:t xml:space="preserve"> наступают в случае, если 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на последнее число месяца, на который приходится согласованная дата вывода из эксплуатации генерирующего оборудования, поставщик не представил </w:t>
            </w:r>
            <w:proofErr w:type="gramStart"/>
            <w:r w:rsidRPr="00850C24">
              <w:rPr>
                <w:rFonts w:ascii="Garamond" w:hAnsi="Garamond"/>
                <w:color w:val="000000"/>
                <w:highlight w:val="yellow"/>
              </w:rPr>
              <w:t>в КО</w:t>
            </w:r>
            <w:proofErr w:type="gramEnd"/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копии уведомления и подтверждающих документов, направленных в уполномоченный орган в соответствии с подпунктом «а» пункта 153 Правил вывода из эксплуатации.</w:t>
            </w:r>
          </w:p>
          <w:p w14:paraId="2D2C01EE" w14:textId="77777777" w:rsidR="00BA1C0B" w:rsidRPr="00850C24" w:rsidRDefault="00BA1C0B" w:rsidP="00D8017B">
            <w:pPr>
              <w:spacing w:before="120" w:after="120" w:line="240" w:lineRule="auto"/>
              <w:ind w:left="50" w:right="95" w:firstLine="618"/>
              <w:jc w:val="both"/>
              <w:rPr>
                <w:rFonts w:ascii="Garamond" w:hAnsi="Garamond"/>
              </w:rPr>
            </w:pPr>
            <w:r w:rsidRPr="00850C24">
              <w:rPr>
                <w:rFonts w:ascii="Garamond" w:hAnsi="Garamond"/>
                <w:color w:val="000000"/>
              </w:rPr>
              <w:t>Округление при расчете величин, указанных в данном пункте, осуществляется в соответствии с приложением 90 к настоящему Регламенту.</w:t>
            </w:r>
          </w:p>
          <w:p w14:paraId="3D9CD282" w14:textId="77777777" w:rsidR="00B601F7" w:rsidRPr="00850C24" w:rsidRDefault="00B601F7" w:rsidP="00D8017B">
            <w:pPr>
              <w:spacing w:before="120" w:after="120" w:line="240" w:lineRule="auto"/>
              <w:ind w:left="50" w:right="95" w:firstLine="618"/>
              <w:jc w:val="both"/>
              <w:rPr>
                <w:rFonts w:ascii="Garamond" w:hAnsi="Garamond"/>
              </w:rPr>
            </w:pPr>
            <w:r w:rsidRPr="00850C24">
              <w:rPr>
                <w:rFonts w:ascii="Garamond" w:hAnsi="Garamond"/>
                <w:color w:val="000000"/>
              </w:rPr>
              <w:t>Пропорциональное распределение величин осуществляется в соответствии с алгоритмом, указанным в приложении 90 к настоящему Регламенту.</w:t>
            </w:r>
          </w:p>
          <w:p w14:paraId="529BC955" w14:textId="52BFD77A" w:rsidR="00B601F7" w:rsidRPr="00850C24" w:rsidRDefault="00B601F7" w:rsidP="00D8017B">
            <w:pPr>
              <w:spacing w:before="120" w:after="120" w:line="240" w:lineRule="auto"/>
              <w:ind w:right="95" w:firstLine="567"/>
              <w:jc w:val="both"/>
              <w:rPr>
                <w:rFonts w:ascii="Garamond" w:eastAsia="Times New Roman" w:hAnsi="Garamond" w:cs="Times New Roman"/>
              </w:rPr>
            </w:pPr>
            <w:r w:rsidRPr="00850C24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41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61FFC" w14:textId="265B3947" w:rsidR="00B601F7" w:rsidRPr="00850C24" w:rsidRDefault="00B601F7" w:rsidP="00D8017B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color w:val="000000"/>
              </w:rPr>
            </w:pPr>
            <w:r w:rsidRPr="00850C24">
              <w:rPr>
                <w:rFonts w:ascii="Garamond" w:hAnsi="Garamond"/>
                <w:color w:val="000000"/>
              </w:rPr>
              <w:lastRenderedPageBreak/>
              <w:t>…</w:t>
            </w:r>
          </w:p>
          <w:p w14:paraId="14B11603" w14:textId="36BBD493" w:rsidR="00BA1C0B" w:rsidRPr="00850C24" w:rsidRDefault="007A1E39" w:rsidP="00D8017B">
            <w:pPr>
              <w:spacing w:before="120" w:after="120" w:line="240" w:lineRule="auto"/>
              <w:ind w:left="50" w:right="95"/>
              <w:jc w:val="both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пок_вынужд_замещ</m:t>
                  </m:r>
                </m:sup>
              </m:sSubSup>
            </m:oMath>
            <w:r w:rsidR="00BA1C0B" w:rsidRPr="00850C24">
              <w:rPr>
                <w:rFonts w:ascii="Garamond" w:hAnsi="Garamond"/>
                <w:color w:val="000000"/>
              </w:rPr>
              <w:t xml:space="preserve"> – стоимость мощности по итогам реализации мероприятий по обеспечению вывода из эксплуатации генерирующего объекта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A1C0B" w:rsidRPr="00850C24">
              <w:rPr>
                <w:rFonts w:ascii="Garamond" w:hAnsi="Garamond"/>
                <w:i/>
                <w:color w:val="000000"/>
              </w:rPr>
              <w:t>р</w:t>
            </w:r>
            <w:r w:rsidR="00DD40F0">
              <w:rPr>
                <w:rFonts w:ascii="Garamond" w:hAnsi="Garamond"/>
                <w:i/>
                <w:color w:val="000000"/>
              </w:rPr>
              <w:t xml:space="preserve"> </w:t>
            </w:r>
            <w:r w:rsidR="00BA1C0B" w:rsidRPr="00850C24">
              <w:rPr>
                <w:rFonts w:ascii="Garamond" w:hAnsi="Garamond"/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вывод_факт</m:t>
                  </m:r>
                </m:sup>
              </m:sSup>
            </m:oMath>
            <w:r w:rsidR="00BA1C0B" w:rsidRPr="00850C24">
              <w:rPr>
                <w:rFonts w:ascii="Garamond" w:hAnsi="Garamond"/>
                <w:color w:val="000000"/>
              </w:rPr>
              <w:t>) участника оптового рынка</w:t>
            </w:r>
            <w:r w:rsidR="00BA1C0B" w:rsidRPr="00850C24">
              <w:rPr>
                <w:rFonts w:ascii="Garamond" w:hAnsi="Garamond"/>
                <w:i/>
                <w:color w:val="000000"/>
              </w:rPr>
              <w:t xml:space="preserve"> i</w:t>
            </w:r>
            <w:r w:rsidR="00BA1C0B" w:rsidRPr="00850C24">
              <w:rPr>
                <w:rFonts w:ascii="Garamond" w:hAnsi="Garamond"/>
                <w:color w:val="000000"/>
              </w:rPr>
              <w:t>, определяемая в соответствии с п. 6.1.4 настоящего Регламента;</w:t>
            </w:r>
          </w:p>
          <w:p w14:paraId="42B5C45D" w14:textId="7541B5E0" w:rsidR="00B601F7" w:rsidRPr="00850C24" w:rsidRDefault="007A1E39" w:rsidP="00D8017B">
            <w:pPr>
              <w:autoSpaceDE w:val="0"/>
              <w:autoSpaceDN w:val="0"/>
              <w:adjustRightInd w:val="0"/>
              <w:spacing w:before="120" w:after="120" w:line="240" w:lineRule="auto"/>
              <w:ind w:right="95"/>
              <w:jc w:val="both"/>
              <w:rPr>
                <w:rFonts w:ascii="Garamond" w:hAnsi="Garamond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oMath>
            <w:r w:rsidR="00B601F7" w:rsidRPr="00850C24">
              <w:rPr>
                <w:rFonts w:ascii="Garamond" w:hAnsi="Garamond"/>
                <w:color w:val="000000"/>
              </w:rPr>
              <w:t xml:space="preserve"> – период, начиная с месяца, в котором для участника оптового рынка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601F7" w:rsidRPr="00850C24">
              <w:rPr>
                <w:rFonts w:ascii="Garamond" w:hAnsi="Garamond"/>
                <w:i/>
                <w:color w:val="000000"/>
              </w:rPr>
              <w:t>i</w:t>
            </w:r>
            <w:r w:rsidR="00B601F7" w:rsidRPr="00850C24">
              <w:rPr>
                <w:rFonts w:ascii="Garamond" w:hAnsi="Garamond"/>
                <w:color w:val="000000"/>
              </w:rPr>
              <w:t xml:space="preserve"> в отношении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вывод_факт</m:t>
                  </m:r>
                </m:sup>
              </m:sSup>
            </m:oMath>
            <w:r w:rsidR="00B601F7" w:rsidRPr="00850C24">
              <w:rPr>
                <w:rFonts w:ascii="Garamond" w:hAnsi="Garamond"/>
                <w:color w:val="000000"/>
              </w:rPr>
              <w:t xml:space="preserve"> КО впервые рассчитана отличная от нуля величина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пок_вынужд_замещ</m:t>
                  </m:r>
                </m:sup>
              </m:sSubSup>
            </m:oMath>
            <w:r w:rsidR="00B601F7" w:rsidRPr="00850C24">
              <w:rPr>
                <w:rFonts w:ascii="Garamond" w:hAnsi="Garamond"/>
                <w:color w:val="000000"/>
              </w:rPr>
              <w:t>, и по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601F7" w:rsidRPr="00850C24">
              <w:rPr>
                <w:rFonts w:ascii="Garamond" w:hAnsi="Garamond"/>
                <w:i/>
                <w:color w:val="000000"/>
              </w:rPr>
              <w:t>m</w:t>
            </w:r>
            <w:r w:rsidR="00B601F7" w:rsidRPr="00850C24">
              <w:rPr>
                <w:rFonts w:ascii="Garamond" w:hAnsi="Garamond"/>
                <w:color w:val="000000"/>
              </w:rPr>
              <w:t xml:space="preserve"> (включительно), где месяц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="00B601F7" w:rsidRPr="00850C24">
              <w:rPr>
                <w:rFonts w:ascii="Garamond" w:hAnsi="Garamond"/>
                <w:i/>
                <w:color w:val="000000"/>
              </w:rPr>
              <w:t>m</w:t>
            </w:r>
            <w:r w:rsidR="00B601F7" w:rsidRPr="00850C24">
              <w:rPr>
                <w:rFonts w:ascii="Garamond" w:hAnsi="Garamond"/>
                <w:color w:val="000000"/>
              </w:rPr>
              <w:t xml:space="preserve"> – месяц, на который приходится дата </w:t>
            </w:r>
            <w:r w:rsidR="00B601F7" w:rsidRPr="00850C24">
              <w:rPr>
                <w:rFonts w:ascii="Garamond" w:hAnsi="Garamond"/>
                <w:color w:val="000000"/>
                <w:highlight w:val="yellow"/>
              </w:rPr>
              <w:t>приостановления</w:t>
            </w:r>
            <w:r w:rsidR="00B601F7" w:rsidRPr="00850C24">
              <w:rPr>
                <w:rFonts w:ascii="Garamond" w:hAnsi="Garamond"/>
                <w:color w:val="000000"/>
              </w:rPr>
              <w:t xml:space="preserve"> вывода из эксплуатации генерирующего объекта.</w:t>
            </w:r>
          </w:p>
          <w:p w14:paraId="523B0EFF" w14:textId="706B226A" w:rsidR="00B601F7" w:rsidRPr="00850C24" w:rsidRDefault="00B601F7" w:rsidP="00D8017B">
            <w:pPr>
              <w:autoSpaceDE w:val="0"/>
              <w:autoSpaceDN w:val="0"/>
              <w:adjustRightInd w:val="0"/>
              <w:spacing w:before="120" w:after="120" w:line="240" w:lineRule="auto"/>
              <w:ind w:right="95" w:firstLine="559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50C24">
              <w:rPr>
                <w:rFonts w:ascii="Garamond" w:hAnsi="Garamond"/>
                <w:color w:val="000000"/>
                <w:highlight w:val="yellow"/>
              </w:rPr>
              <w:t>КО в срок не позднее чем за 30 рабочих дней до последнего числа месяца</w:t>
            </w:r>
            <w:r w:rsidR="00DD40F0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850C24">
              <w:rPr>
                <w:rFonts w:ascii="Garamond" w:hAnsi="Garamond"/>
                <w:i/>
                <w:color w:val="000000"/>
                <w:highlight w:val="yellow"/>
              </w:rPr>
              <w:t xml:space="preserve">m 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(в отношении месяца </w:t>
            </w:r>
            <w:r w:rsidRPr="00850C24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– июль 2026 года не позднее 25 июля 2026 года) направляет в Минэнерго России запрос о подтверждении представления поставщиком документов, </w:t>
            </w:r>
            <w:r w:rsidRPr="00850C24">
              <w:rPr>
                <w:rFonts w:ascii="Garamond" w:hAnsi="Garamond"/>
                <w:highlight w:val="yellow"/>
              </w:rPr>
              <w:t>подтверждающих выполнение в полном объеме мероприятий по обеспечению вывода объекта диспетчеризации из эксплуатации, подлежащих выполнению на объектах электросетевого хозяйства и предусмотренных решением уполномоченного органа о приостановлении вывода из эксплуатации, а также о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выполнении поставщиком указанных мероприятий. </w:t>
            </w:r>
          </w:p>
          <w:p w14:paraId="4978F971" w14:textId="5B10F0B2" w:rsidR="00B601F7" w:rsidRPr="00850C24" w:rsidRDefault="00B601F7" w:rsidP="00D8017B">
            <w:pPr>
              <w:autoSpaceDE w:val="0"/>
              <w:autoSpaceDN w:val="0"/>
              <w:adjustRightInd w:val="0"/>
              <w:spacing w:before="120" w:after="120" w:line="240" w:lineRule="auto"/>
              <w:ind w:right="95" w:firstLine="559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50C24">
              <w:rPr>
                <w:rFonts w:ascii="Garamond" w:hAnsi="Garamond"/>
                <w:color w:val="000000"/>
              </w:rPr>
              <w:t>Основания для расчета штрафа за невыполнение замещающих мероприятий в отношении ГТП генерации</w:t>
            </w:r>
            <w:r w:rsidR="00DD40F0">
              <w:rPr>
                <w:rFonts w:ascii="Garamond" w:hAnsi="Garamond"/>
                <w:color w:val="000000"/>
              </w:rPr>
              <w:t xml:space="preserve"> </w:t>
            </w:r>
            <w:r w:rsidRPr="00850C24">
              <w:rPr>
                <w:rFonts w:ascii="Garamond" w:hAnsi="Garamond"/>
                <w:i/>
                <w:color w:val="000000"/>
              </w:rPr>
              <w:t>p</w:t>
            </w:r>
            <w:r w:rsidRPr="00850C24">
              <w:rPr>
                <w:rFonts w:ascii="Garamond" w:hAnsi="Garamond"/>
                <w:color w:val="000000"/>
              </w:rPr>
              <w:t xml:space="preserve"> наступают в случае, если</w:t>
            </w:r>
            <w:r w:rsidR="00AF7470" w:rsidRPr="00850C24">
              <w:rPr>
                <w:rFonts w:ascii="Garamond" w:hAnsi="Garamond"/>
                <w:color w:val="000000"/>
              </w:rPr>
              <w:t xml:space="preserve"> 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>в срок не позднее</w:t>
            </w:r>
            <w:r w:rsidR="00AF7470" w:rsidRPr="00850C24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>10</w:t>
            </w:r>
            <w:r w:rsidR="009D65B9">
              <w:rPr>
                <w:rFonts w:ascii="Garamond" w:hAnsi="Garamond"/>
                <w:color w:val="000000"/>
                <w:highlight w:val="yellow"/>
              </w:rPr>
              <w:t>-го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числа месяца </w:t>
            </w:r>
            <w:r w:rsidRPr="00850C24">
              <w:rPr>
                <w:rFonts w:ascii="Garamond" w:hAnsi="Garamond"/>
                <w:i/>
                <w:color w:val="000000"/>
                <w:highlight w:val="yellow"/>
              </w:rPr>
              <w:t>m+</w:t>
            </w:r>
            <w:r w:rsidRPr="00D8017B">
              <w:rPr>
                <w:rFonts w:ascii="Garamond" w:hAnsi="Garamond"/>
                <w:color w:val="000000"/>
                <w:highlight w:val="yellow"/>
              </w:rPr>
              <w:t>1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от Минэнерго России получена информация о </w:t>
            </w:r>
            <w:proofErr w:type="spellStart"/>
            <w:r w:rsidRPr="00850C24">
              <w:rPr>
                <w:rFonts w:ascii="Garamond" w:hAnsi="Garamond"/>
                <w:color w:val="000000"/>
                <w:highlight w:val="yellow"/>
              </w:rPr>
              <w:t>ненаправлении</w:t>
            </w:r>
            <w:proofErr w:type="spellEnd"/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поставщ</w:t>
            </w:r>
            <w:r w:rsidR="00BA1C0B" w:rsidRPr="00850C24">
              <w:rPr>
                <w:rFonts w:ascii="Garamond" w:hAnsi="Garamond"/>
                <w:color w:val="000000"/>
                <w:highlight w:val="yellow"/>
              </w:rPr>
              <w:t>иком вышеуказанных документов и (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>или</w:t>
            </w:r>
            <w:r w:rsidR="00BA1C0B" w:rsidRPr="00850C24">
              <w:rPr>
                <w:rFonts w:ascii="Garamond" w:hAnsi="Garamond"/>
                <w:color w:val="000000"/>
                <w:highlight w:val="yellow"/>
              </w:rPr>
              <w:t>)</w:t>
            </w:r>
            <w:r w:rsidRPr="00850C24">
              <w:rPr>
                <w:rFonts w:ascii="Garamond" w:hAnsi="Garamond"/>
                <w:color w:val="000000"/>
                <w:highlight w:val="yellow"/>
              </w:rPr>
              <w:t xml:space="preserve"> уведомление о невыполнении (выполнении не в полном объеме) мероприятий по обеспечению вывода генерирующего объекта из эксплуатации, подлежащих выполнению на объектах электросетевого хозяйства и предусмотренных решением Минэнерго России о приостановлении вывода из эксплуатации.</w:t>
            </w:r>
          </w:p>
          <w:p w14:paraId="60E8F274" w14:textId="77777777" w:rsidR="00BA1C0B" w:rsidRPr="00850C24" w:rsidRDefault="00BA1C0B" w:rsidP="00D8017B">
            <w:pPr>
              <w:spacing w:before="120" w:after="120" w:line="240" w:lineRule="auto"/>
              <w:ind w:right="95" w:firstLine="559"/>
              <w:jc w:val="both"/>
              <w:rPr>
                <w:rFonts w:ascii="Garamond" w:hAnsi="Garamond"/>
                <w:color w:val="000000"/>
              </w:rPr>
            </w:pPr>
            <w:r w:rsidRPr="00850C24">
              <w:rPr>
                <w:rFonts w:ascii="Garamond" w:hAnsi="Garamond"/>
                <w:color w:val="000000"/>
              </w:rPr>
              <w:lastRenderedPageBreak/>
              <w:t>Округление при расчете величин, указанных в данном пункте, осуществляется в соответствии с приложением 90 к настоящему Регламенту.</w:t>
            </w:r>
          </w:p>
          <w:p w14:paraId="41064409" w14:textId="18507017" w:rsidR="00B601F7" w:rsidRPr="00850C24" w:rsidRDefault="00B601F7" w:rsidP="00D8017B">
            <w:pPr>
              <w:spacing w:before="120" w:after="120" w:line="240" w:lineRule="auto"/>
              <w:ind w:right="95" w:firstLine="559"/>
              <w:jc w:val="both"/>
              <w:rPr>
                <w:rFonts w:ascii="Garamond" w:hAnsi="Garamond"/>
              </w:rPr>
            </w:pPr>
            <w:r w:rsidRPr="00850C24">
              <w:rPr>
                <w:rFonts w:ascii="Garamond" w:hAnsi="Garamond"/>
                <w:color w:val="000000"/>
              </w:rPr>
              <w:t>Пропорциональное распределение величин осуществляется в соответствии с алгоритмом, указанным в приложении 90 к настоящему Регламенту.</w:t>
            </w:r>
          </w:p>
          <w:p w14:paraId="3D87B532" w14:textId="183B3754" w:rsidR="00697362" w:rsidRPr="00850C24" w:rsidRDefault="00697362" w:rsidP="00D8017B">
            <w:pPr>
              <w:spacing w:before="120" w:after="120" w:line="240" w:lineRule="auto"/>
              <w:ind w:right="95" w:firstLine="567"/>
              <w:jc w:val="both"/>
              <w:rPr>
                <w:rFonts w:ascii="Garamond" w:eastAsia="Times New Roman" w:hAnsi="Garamond" w:cs="Times New Roman"/>
              </w:rPr>
            </w:pPr>
            <w:r w:rsidRPr="00850C24">
              <w:rPr>
                <w:rFonts w:ascii="Garamond" w:hAnsi="Garamond"/>
                <w:color w:val="000000"/>
              </w:rPr>
              <w:t>…</w:t>
            </w:r>
          </w:p>
        </w:tc>
      </w:tr>
      <w:tr w:rsidR="00B601F7" w:rsidRPr="00850C24" w14:paraId="6263ADE9" w14:textId="77777777" w:rsidTr="00DD40F0">
        <w:tc>
          <w:tcPr>
            <w:tcW w:w="3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1482" w14:textId="77777777" w:rsidR="00B601F7" w:rsidRPr="00850C24" w:rsidRDefault="00B601F7" w:rsidP="00850C24">
            <w:pPr>
              <w:spacing w:before="120" w:after="12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lastRenderedPageBreak/>
              <w:t>28.1.5</w:t>
            </w:r>
          </w:p>
        </w:tc>
        <w:tc>
          <w:tcPr>
            <w:tcW w:w="225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77246" w14:textId="3C923778" w:rsidR="00B601F7" w:rsidRPr="00850C24" w:rsidRDefault="00B601F7" w:rsidP="00D8017B">
            <w:pPr>
              <w:spacing w:before="120" w:after="120" w:line="240" w:lineRule="auto"/>
              <w:ind w:right="95" w:firstLine="567"/>
              <w:jc w:val="both"/>
              <w:rPr>
                <w:rFonts w:ascii="Garamond" w:eastAsia="Times New Roman" w:hAnsi="Garamond" w:cs="Times New Roman"/>
              </w:rPr>
            </w:pPr>
            <w:r w:rsidRPr="00850C24">
              <w:rPr>
                <w:rFonts w:ascii="Garamond" w:eastAsia="Times New Roman" w:hAnsi="Garamond" w:cs="Times New Roman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на модернизацию для дат платежей </w:t>
            </w:r>
            <w:r w:rsidRPr="00850C24">
              <w:rPr>
                <w:rFonts w:ascii="Garamond" w:eastAsia="Times New Roman" w:hAnsi="Garamond" w:cs="Times New Roman"/>
                <w:i/>
                <w:lang w:val="en-GB"/>
              </w:rPr>
              <w:t>d</w:t>
            </w:r>
            <w:r w:rsidRPr="00850C24">
              <w:rPr>
                <w:rFonts w:ascii="Garamond" w:eastAsia="Times New Roman" w:hAnsi="Garamond" w:cs="Times New Roman"/>
              </w:rPr>
              <w:t>,</w:t>
            </w:r>
            <w:r w:rsidRPr="00850C24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850C24">
              <w:rPr>
                <w:rFonts w:ascii="Garamond" w:eastAsia="Times New Roman" w:hAnsi="Garamond" w:cs="Times New Roman"/>
              </w:rPr>
              <w:t>содержащие отличные от нуля значения авансовых обязательств/требований по договорам на модернизацию (приложение 28.5 к настоящему Регламенту).</w:t>
            </w:r>
          </w:p>
        </w:tc>
        <w:tc>
          <w:tcPr>
            <w:tcW w:w="241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F55FA8" w14:textId="0C82E1A6" w:rsidR="00B601F7" w:rsidRPr="00850C24" w:rsidRDefault="00B601F7" w:rsidP="00D8017B">
            <w:pPr>
              <w:spacing w:before="120" w:after="120" w:line="240" w:lineRule="auto"/>
              <w:ind w:right="95" w:firstLine="567"/>
              <w:jc w:val="both"/>
              <w:rPr>
                <w:rFonts w:ascii="Garamond" w:eastAsia="Times New Roman" w:hAnsi="Garamond" w:cs="Times New Roman"/>
              </w:rPr>
            </w:pPr>
            <w:r w:rsidRPr="00850C24">
              <w:rPr>
                <w:rFonts w:ascii="Garamond" w:eastAsia="Times New Roman" w:hAnsi="Garamond" w:cs="Times New Roman"/>
              </w:rPr>
              <w:t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</w:t>
            </w:r>
            <w:r w:rsidR="009D65B9" w:rsidRPr="009D65B9">
              <w:rPr>
                <w:rFonts w:ascii="Garamond" w:eastAsia="Times New Roman" w:hAnsi="Garamond" w:cs="Times New Roman"/>
                <w:highlight w:val="yellow"/>
              </w:rPr>
              <w:t>,</w:t>
            </w:r>
            <w:r w:rsidRPr="00850C24">
              <w:rPr>
                <w:rFonts w:ascii="Garamond" w:eastAsia="Times New Roman" w:hAnsi="Garamond" w:cs="Times New Roman"/>
              </w:rPr>
              <w:t xml:space="preserve"> персонифицированные реестры авансовых обязательств/требований по договорам на модернизацию для дат платежей </w:t>
            </w:r>
            <w:r w:rsidRPr="00850C24">
              <w:rPr>
                <w:rFonts w:ascii="Garamond" w:eastAsia="Times New Roman" w:hAnsi="Garamond" w:cs="Times New Roman"/>
                <w:i/>
                <w:lang w:val="en-GB"/>
              </w:rPr>
              <w:t>d</w:t>
            </w:r>
            <w:r w:rsidRPr="00850C24">
              <w:rPr>
                <w:rFonts w:ascii="Garamond" w:eastAsia="Times New Roman" w:hAnsi="Garamond" w:cs="Times New Roman"/>
              </w:rPr>
              <w:t>,</w:t>
            </w:r>
            <w:r w:rsidRPr="00850C24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850C24">
              <w:rPr>
                <w:rFonts w:ascii="Garamond" w:eastAsia="Times New Roman" w:hAnsi="Garamond" w:cs="Times New Roman"/>
              </w:rPr>
              <w:t>содержащие отличные от нуля значения авансовых обязательств/требований</w:t>
            </w:r>
            <w:r w:rsidR="00AF7470" w:rsidRPr="00850C24">
              <w:rPr>
                <w:rFonts w:ascii="Garamond" w:eastAsia="Times New Roman" w:hAnsi="Garamond" w:cs="Times New Roman"/>
              </w:rPr>
              <w:t xml:space="preserve"> </w:t>
            </w:r>
            <w:r w:rsidRPr="00850C24">
              <w:rPr>
                <w:rFonts w:ascii="Garamond" w:eastAsia="Times New Roman" w:hAnsi="Garamond" w:cs="Times New Roman"/>
                <w:highlight w:val="yellow"/>
              </w:rPr>
              <w:t xml:space="preserve">и (или) </w:t>
            </w:r>
            <w:r w:rsidRPr="00850C24">
              <w:rPr>
                <w:rFonts w:ascii="Garamond" w:eastAsia="Times New Roman" w:hAnsi="Garamond" w:cs="Arial CYR"/>
                <w:bCs/>
                <w:highlight w:val="yellow"/>
                <w:lang w:eastAsia="ru-RU"/>
              </w:rPr>
              <w:t>объемы мощности, используемые для расчета авансовых обязательств/требований</w:t>
            </w:r>
            <w:r w:rsidRPr="00850C24">
              <w:rPr>
                <w:rFonts w:ascii="Garamond" w:eastAsia="Times New Roman" w:hAnsi="Garamond" w:cs="Arial CYR"/>
                <w:b/>
                <w:bCs/>
                <w:lang w:eastAsia="ru-RU"/>
              </w:rPr>
              <w:t xml:space="preserve"> </w:t>
            </w:r>
            <w:r w:rsidRPr="00850C24">
              <w:rPr>
                <w:rFonts w:ascii="Garamond" w:eastAsia="Times New Roman" w:hAnsi="Garamond" w:cs="Times New Roman"/>
              </w:rPr>
              <w:t>по договорам на модернизацию (приложение 28.5 к настоящему Регламенту).</w:t>
            </w:r>
          </w:p>
        </w:tc>
      </w:tr>
      <w:tr w:rsidR="00B601F7" w:rsidRPr="00850C24" w14:paraId="2CAF2335" w14:textId="77777777" w:rsidTr="00DD40F0">
        <w:trPr>
          <w:trHeight w:val="369"/>
        </w:trPr>
        <w:tc>
          <w:tcPr>
            <w:tcW w:w="3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A37B" w14:textId="77777777" w:rsidR="00B601F7" w:rsidRPr="00850C24" w:rsidRDefault="00B601F7" w:rsidP="00850C24">
            <w:pPr>
              <w:spacing w:before="120" w:after="12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28.2.4</w:t>
            </w:r>
          </w:p>
        </w:tc>
        <w:tc>
          <w:tcPr>
            <w:tcW w:w="225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D67C" w14:textId="0630C561" w:rsidR="00B601F7" w:rsidRPr="00D8017B" w:rsidRDefault="00B601F7" w:rsidP="00D8017B">
            <w:pPr>
              <w:spacing w:before="120" w:after="120" w:line="240" w:lineRule="auto"/>
              <w:ind w:right="95" w:firstLine="567"/>
              <w:jc w:val="both"/>
              <w:rPr>
                <w:rFonts w:ascii="Garamond" w:eastAsia="Arial Unicode MS" w:hAnsi="Garamond" w:cs="Times New Roman"/>
              </w:rPr>
            </w:pPr>
            <w:r w:rsidRPr="00850C24">
              <w:rPr>
                <w:rFonts w:ascii="Garamond" w:eastAsia="Arial Unicode MS" w:hAnsi="Garamond" w:cs="Times New Roman"/>
              </w:rPr>
              <w:t xml:space="preserve">Не позднее 16-го числа месяца, следующего за расчетным, КО определяет размер штрафа по договорам на модернизацию и </w:t>
            </w:r>
            <w:r w:rsidRPr="00850C24">
              <w:rPr>
                <w:rFonts w:ascii="Garamond" w:eastAsia="Times New Roman" w:hAnsi="Garamond" w:cs="Times New Roman"/>
              </w:rPr>
              <w:t xml:space="preserve">размещает для участников оптового рынка в электронном виде с </w:t>
            </w:r>
            <w:r w:rsidRPr="00850C24">
              <w:rPr>
                <w:rFonts w:ascii="Garamond" w:eastAsia="Times New Roman" w:hAnsi="Garamond" w:cs="Times New Roman"/>
              </w:rPr>
              <w:lastRenderedPageBreak/>
              <w:t>применением ЭП на своем официальном сайте, в разделе с ограниченным в соответствии с Правилами ЭДО СЭД КО доступом</w:t>
            </w:r>
            <w:r w:rsidRPr="00850C24">
              <w:rPr>
                <w:rFonts w:ascii="Garamond" w:eastAsia="Arial Unicode MS" w:hAnsi="Garamond" w:cs="Times New Roman"/>
              </w:rPr>
              <w:t xml:space="preserve"> персонифицированные реестры штрафов за </w:t>
            </w:r>
            <w:proofErr w:type="spellStart"/>
            <w:r w:rsidRPr="00850C24">
              <w:rPr>
                <w:rFonts w:ascii="Garamond" w:eastAsia="Arial Unicode MS" w:hAnsi="Garamond" w:cs="Times New Roman"/>
              </w:rPr>
              <w:t>непоставку</w:t>
            </w:r>
            <w:proofErr w:type="spellEnd"/>
            <w:r w:rsidRPr="00850C24">
              <w:rPr>
                <w:rFonts w:ascii="Garamond" w:eastAsia="Arial Unicode MS" w:hAnsi="Garamond" w:cs="Times New Roman"/>
              </w:rPr>
              <w:t xml:space="preserve"> (недопоставку) мощности по договорам на модернизацию за расчетный период, содержащие отличные от нуля значения штрафов по договорам на модернизацию (приложение 28.9 к настоящему Регламенту).</w:t>
            </w:r>
          </w:p>
        </w:tc>
        <w:tc>
          <w:tcPr>
            <w:tcW w:w="241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AF252" w14:textId="1A26B0D7" w:rsidR="00B601F7" w:rsidRPr="00850C24" w:rsidRDefault="00B601F7" w:rsidP="00D8017B">
            <w:pPr>
              <w:spacing w:before="120" w:after="120" w:line="240" w:lineRule="auto"/>
              <w:ind w:right="95" w:firstLine="567"/>
              <w:jc w:val="both"/>
              <w:rPr>
                <w:rFonts w:ascii="Garamond" w:eastAsia="Times New Roman" w:hAnsi="Garamond" w:cs="Times New Roman"/>
              </w:rPr>
            </w:pPr>
            <w:r w:rsidRPr="00850C24">
              <w:rPr>
                <w:rFonts w:ascii="Garamond" w:eastAsia="Arial Unicode MS" w:hAnsi="Garamond" w:cs="Times New Roman"/>
              </w:rPr>
              <w:lastRenderedPageBreak/>
              <w:t xml:space="preserve">Не позднее 16-го числа месяца, следующего за расчетным, КО определяет размер штрафа по договорам на модернизацию и </w:t>
            </w:r>
            <w:r w:rsidRPr="00850C24">
              <w:rPr>
                <w:rFonts w:ascii="Garamond" w:eastAsia="Times New Roman" w:hAnsi="Garamond" w:cs="Times New Roman"/>
              </w:rPr>
              <w:t xml:space="preserve">размещает для участников оптового рынка в электронном виде с применением ЭП на своем </w:t>
            </w:r>
            <w:r w:rsidRPr="00850C24">
              <w:rPr>
                <w:rFonts w:ascii="Garamond" w:eastAsia="Times New Roman" w:hAnsi="Garamond" w:cs="Times New Roman"/>
              </w:rPr>
              <w:lastRenderedPageBreak/>
              <w:t>официальном сайте, в разделе с ограниченным в соответствии с Правилами ЭДО СЭД КО доступом</w:t>
            </w:r>
            <w:r w:rsidR="009D65B9" w:rsidRPr="009D65B9">
              <w:rPr>
                <w:rFonts w:ascii="Garamond" w:eastAsia="Times New Roman" w:hAnsi="Garamond" w:cs="Times New Roman"/>
                <w:highlight w:val="yellow"/>
              </w:rPr>
              <w:t>,</w:t>
            </w:r>
            <w:r w:rsidRPr="00850C24">
              <w:rPr>
                <w:rFonts w:ascii="Garamond" w:eastAsia="Arial Unicode MS" w:hAnsi="Garamond" w:cs="Times New Roman"/>
              </w:rPr>
              <w:t xml:space="preserve"> персонифицированные реестры штрафов за </w:t>
            </w:r>
            <w:proofErr w:type="spellStart"/>
            <w:r w:rsidRPr="00850C24">
              <w:rPr>
                <w:rFonts w:ascii="Garamond" w:eastAsia="Arial Unicode MS" w:hAnsi="Garamond" w:cs="Times New Roman"/>
              </w:rPr>
              <w:t>непоставку</w:t>
            </w:r>
            <w:proofErr w:type="spellEnd"/>
            <w:r w:rsidRPr="00850C24">
              <w:rPr>
                <w:rFonts w:ascii="Garamond" w:eastAsia="Arial Unicode MS" w:hAnsi="Garamond" w:cs="Times New Roman"/>
              </w:rPr>
              <w:t xml:space="preserve"> (недопоставку) мощности по договорам на модернизацию за расчетный период, содержащие отличные от нуля значения штрафов </w:t>
            </w:r>
            <w:r w:rsidRPr="00850C24">
              <w:rPr>
                <w:rFonts w:ascii="Garamond" w:eastAsia="Arial Unicode MS" w:hAnsi="Garamond" w:cs="Times New Roman"/>
                <w:highlight w:val="yellow"/>
              </w:rPr>
              <w:t>и</w:t>
            </w:r>
            <w:r w:rsidR="00DD40F0">
              <w:rPr>
                <w:rFonts w:ascii="Garamond" w:eastAsia="Arial Unicode MS" w:hAnsi="Garamond" w:cs="Times New Roman"/>
                <w:highlight w:val="yellow"/>
              </w:rPr>
              <w:t xml:space="preserve"> </w:t>
            </w:r>
            <w:r w:rsidRPr="00850C24">
              <w:rPr>
                <w:rFonts w:ascii="Garamond" w:eastAsia="Arial Unicode MS" w:hAnsi="Garamond" w:cs="Times New Roman"/>
                <w:highlight w:val="yellow"/>
              </w:rPr>
              <w:t xml:space="preserve">(или) объемов </w:t>
            </w:r>
            <w:proofErr w:type="spellStart"/>
            <w:r w:rsidRPr="00850C24">
              <w:rPr>
                <w:rFonts w:ascii="Garamond" w:eastAsia="Times New Roman" w:hAnsi="Garamond" w:cs="Arial CYR"/>
                <w:bCs/>
                <w:highlight w:val="yellow"/>
                <w:lang w:eastAsia="ru-RU"/>
              </w:rPr>
              <w:t>непоставленной</w:t>
            </w:r>
            <w:proofErr w:type="spellEnd"/>
            <w:r w:rsidRPr="00850C24">
              <w:rPr>
                <w:rFonts w:ascii="Garamond" w:eastAsia="Times New Roman" w:hAnsi="Garamond" w:cs="Arial CYR"/>
                <w:bCs/>
                <w:highlight w:val="yellow"/>
                <w:lang w:eastAsia="ru-RU"/>
              </w:rPr>
              <w:t xml:space="preserve"> (недопоставленной) мощности</w:t>
            </w:r>
            <w:r w:rsidRPr="00850C24">
              <w:rPr>
                <w:rFonts w:ascii="Garamond" w:eastAsia="Times New Roman" w:hAnsi="Garamond" w:cs="Arial CYR"/>
                <w:b/>
                <w:bCs/>
                <w:lang w:eastAsia="ru-RU"/>
              </w:rPr>
              <w:t xml:space="preserve"> </w:t>
            </w:r>
            <w:r w:rsidRPr="00850C24">
              <w:rPr>
                <w:rFonts w:ascii="Garamond" w:eastAsia="Arial Unicode MS" w:hAnsi="Garamond" w:cs="Times New Roman"/>
              </w:rPr>
              <w:t>по договорам на модернизацию (приложение 28.9 к настоящему Регламенту).</w:t>
            </w:r>
          </w:p>
        </w:tc>
      </w:tr>
      <w:tr w:rsidR="00B601F7" w:rsidRPr="00850C24" w14:paraId="019AC853" w14:textId="77777777" w:rsidTr="00DD40F0">
        <w:trPr>
          <w:trHeight w:val="662"/>
        </w:trPr>
        <w:tc>
          <w:tcPr>
            <w:tcW w:w="3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1781" w14:textId="37212394" w:rsidR="00B601F7" w:rsidRPr="00850C24" w:rsidRDefault="00B601F7" w:rsidP="00D8017B">
            <w:pPr>
              <w:spacing w:before="120" w:after="12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lastRenderedPageBreak/>
              <w:t>Прил</w:t>
            </w:r>
            <w:r w:rsidR="00D8017B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ожение</w:t>
            </w: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 xml:space="preserve"> 28.13, п.</w:t>
            </w:r>
            <w:r w:rsidR="00DD40F0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 </w:t>
            </w: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25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F27B2" w14:textId="77777777" w:rsidR="00B601F7" w:rsidRPr="00850C24" w:rsidRDefault="007A1E39" w:rsidP="009D65B9">
            <w:pPr>
              <w:pStyle w:val="afb"/>
              <w:ind w:right="96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OpEx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коэффициент, отражающий выполнение мероприятий по модернизации, содержащихся </w:t>
            </w:r>
            <w:r w:rsidR="00B601F7" w:rsidRPr="00850C24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="00B601F7" w:rsidRPr="00850C2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OpEx</m:t>
                  </m:r>
                </m:sup>
              </m:sSubSup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определяется на основании информации о подтверждении выполнения мероприятий по модернизации.</w:t>
            </w:r>
          </w:p>
          <w:p w14:paraId="57228080" w14:textId="77777777" w:rsidR="00B601F7" w:rsidRPr="00850C24" w:rsidRDefault="007A1E39" w:rsidP="00366C38">
            <w:pPr>
              <w:pStyle w:val="afb"/>
              <w:tabs>
                <w:tab w:val="left" w:pos="851"/>
              </w:tabs>
              <w:ind w:left="317" w:right="96" w:hanging="31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подтв_OpEx</m:t>
                  </m:r>
                </m:sup>
              </m:sSubSup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принимает следующие значения:</w:t>
            </w:r>
          </w:p>
          <w:p w14:paraId="61A8881D" w14:textId="77777777" w:rsidR="00B601F7" w:rsidRPr="00850C24" w:rsidRDefault="007A1E39" w:rsidP="00366C38">
            <w:pPr>
              <w:pStyle w:val="afb"/>
              <w:numPr>
                <w:ilvl w:val="0"/>
                <w:numId w:val="16"/>
              </w:numPr>
              <w:ind w:left="317" w:right="96" w:hanging="31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подтв_OpEx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=0,5 </m:t>
              </m:r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в случае, если по результатам получения КО от Совета рынка в порядке и сроки, предусмотренные п. 6 приложения 10.2 к </w:t>
            </w:r>
            <w:r w:rsidR="00B601F7" w:rsidRPr="00850C24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="00B601F7" w:rsidRPr="00850C2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), подтверждений выполнения мероприятий по модернизации в отношении ГТП генерации </w:t>
            </w:r>
            <w:r w:rsidR="00B601F7" w:rsidRPr="00850C24">
              <w:rPr>
                <w:rFonts w:ascii="Garamond" w:hAnsi="Garamond"/>
                <w:i/>
                <w:szCs w:val="22"/>
              </w:rPr>
              <w:t>p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="00B601F7" w:rsidRPr="00850C2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не подтверждено ни одно из мероприятий по модернизации, содержащихся в приложении 3 к договорам на модернизацию, для которых в графе «Вид мероприятия» указан признак «основное» («основные»);</w:t>
            </w:r>
          </w:p>
          <w:p w14:paraId="7ACC8222" w14:textId="197AA3AB" w:rsidR="00B601F7" w:rsidRPr="00850C24" w:rsidRDefault="007A1E39" w:rsidP="00366C38">
            <w:pPr>
              <w:spacing w:before="120" w:after="120" w:line="240" w:lineRule="auto"/>
              <w:ind w:left="120" w:right="96" w:firstLine="500"/>
              <w:jc w:val="both"/>
              <w:outlineLvl w:val="0"/>
              <w:rPr>
                <w:rFonts w:ascii="Garamond" w:eastAsiaTheme="majorEastAsia" w:hAnsi="Garamond" w:cstheme="majorBidi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подтв_OpEx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 w:rsidR="00B601F7" w:rsidRPr="00850C24">
              <w:rPr>
                <w:rFonts w:ascii="Garamond" w:hAnsi="Garamond"/>
              </w:rPr>
              <w:t xml:space="preserve"> в случае</w:t>
            </w:r>
            <w:r w:rsidR="00B601F7" w:rsidRPr="00850C24">
              <w:rPr>
                <w:rFonts w:ascii="Garamond" w:eastAsia="Calibri" w:hAnsi="Garamond"/>
              </w:rPr>
              <w:t xml:space="preserve">, если </w:t>
            </w:r>
            <w:r w:rsidR="00B601F7" w:rsidRPr="00850C24">
              <w:rPr>
                <w:rFonts w:ascii="Garamond" w:hAnsi="Garamond"/>
              </w:rPr>
              <w:t>подтверждено хотя бы одно мероприятие по модернизации из содержащихся в приложении 3 к договорам на модернизацию, в отношении которого в приложении 3 в графе «Вид мероприятия» указан признак «основное» («основные»).</w:t>
            </w:r>
          </w:p>
        </w:tc>
        <w:tc>
          <w:tcPr>
            <w:tcW w:w="241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70EF66" w14:textId="77777777" w:rsidR="00B601F7" w:rsidRPr="00850C24" w:rsidRDefault="007A1E39" w:rsidP="009D65B9">
            <w:pPr>
              <w:pStyle w:val="afb"/>
              <w:ind w:right="96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OpEx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коэффициент, отражающий выполнение мероприятий по модернизации, содержащихся </w:t>
            </w:r>
            <w:r w:rsidR="00B601F7" w:rsidRPr="00850C24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="00B601F7" w:rsidRPr="00850C2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OpEx</m:t>
                  </m:r>
                </m:sup>
              </m:sSubSup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определяется на основании информации о подтверждении выполнения мероприятий по модернизации.</w:t>
            </w:r>
          </w:p>
          <w:p w14:paraId="449D1823" w14:textId="77777777" w:rsidR="00B601F7" w:rsidRPr="00850C24" w:rsidRDefault="007A1E39" w:rsidP="00366C38">
            <w:pPr>
              <w:pStyle w:val="afb"/>
              <w:tabs>
                <w:tab w:val="left" w:pos="851"/>
              </w:tabs>
              <w:ind w:left="317" w:right="96" w:hanging="31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подтв_OpEx</m:t>
                  </m:r>
                </m:sup>
              </m:sSubSup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принимает следующие значения:</w:t>
            </w:r>
          </w:p>
          <w:p w14:paraId="59B3C8C3" w14:textId="77777777" w:rsidR="00B601F7" w:rsidRPr="00850C24" w:rsidRDefault="007A1E39" w:rsidP="00366C38">
            <w:pPr>
              <w:pStyle w:val="afb"/>
              <w:numPr>
                <w:ilvl w:val="0"/>
                <w:numId w:val="16"/>
              </w:numPr>
              <w:ind w:left="317" w:right="96" w:hanging="31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подтв_OpEx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=0,5 </m:t>
              </m:r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в случае, если по результатам получения КО от Совета рынка в порядке и сроки, предусмотренные п. 6 приложения 10.2 к </w:t>
            </w:r>
            <w:r w:rsidR="00B601F7" w:rsidRPr="00850C24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="00B601F7" w:rsidRPr="00850C2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), подтверждений выполнения мероприятий по модернизации в отношении ГТП генерации </w:t>
            </w:r>
            <w:r w:rsidR="00B601F7" w:rsidRPr="00850C24">
              <w:rPr>
                <w:rFonts w:ascii="Garamond" w:hAnsi="Garamond"/>
                <w:i/>
                <w:szCs w:val="22"/>
              </w:rPr>
              <w:t>p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="00B601F7" w:rsidRPr="00850C2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не подтверждено ни одно из мероприятий по модернизации, содержащихся в приложении 3 к договорам на модернизацию, для которых в графе «Вид мероприятия» указан признак «основное» («основные»);</w:t>
            </w:r>
          </w:p>
          <w:p w14:paraId="6129B6B5" w14:textId="77777777" w:rsidR="00B601F7" w:rsidRPr="00850C24" w:rsidRDefault="007A1E39" w:rsidP="00366C38">
            <w:pPr>
              <w:pStyle w:val="afb"/>
              <w:numPr>
                <w:ilvl w:val="0"/>
                <w:numId w:val="16"/>
              </w:numPr>
              <w:ind w:left="317" w:right="96" w:hanging="31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OpEx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=1</m:t>
              </m:r>
            </m:oMath>
            <w:r w:rsidR="00B601F7" w:rsidRPr="00850C24">
              <w:rPr>
                <w:rFonts w:ascii="Garamond" w:hAnsi="Garamond"/>
                <w:szCs w:val="22"/>
                <w:lang w:val="ru-RU"/>
              </w:rPr>
              <w:t xml:space="preserve"> в случае</w:t>
            </w:r>
            <w:r w:rsidR="00B601F7" w:rsidRPr="00850C24">
              <w:rPr>
                <w:rFonts w:ascii="Garamond" w:eastAsia="Calibri" w:hAnsi="Garamond"/>
                <w:szCs w:val="22"/>
                <w:lang w:val="ru-RU"/>
              </w:rPr>
              <w:t xml:space="preserve">, если </w:t>
            </w:r>
            <w:r w:rsidR="00B601F7" w:rsidRPr="00850C24">
              <w:rPr>
                <w:rFonts w:ascii="Garamond" w:hAnsi="Garamond"/>
                <w:szCs w:val="22"/>
                <w:lang w:val="ru-RU"/>
              </w:rPr>
              <w:t>подтверждено хотя бы одно мероприятие по модернизации из содержащихся в приложении 3 к договорам на модернизацию, в отношении которого в приложении 3 в графе «Вид мероприятия» указан признак «основное» («основные»).</w:t>
            </w:r>
          </w:p>
          <w:p w14:paraId="12A93D21" w14:textId="11900D61" w:rsidR="00B601F7" w:rsidRPr="00850C24" w:rsidRDefault="00B601F7" w:rsidP="00366C38">
            <w:pPr>
              <w:spacing w:before="120" w:after="120" w:line="240" w:lineRule="auto"/>
              <w:ind w:left="120" w:right="96" w:firstLine="500"/>
              <w:jc w:val="both"/>
              <w:outlineLvl w:val="0"/>
              <w:rPr>
                <w:rFonts w:ascii="Garamond" w:eastAsiaTheme="majorEastAsia" w:hAnsi="Garamond" w:cstheme="majorBidi"/>
                <w:color w:val="000000"/>
                <w:lang w:eastAsia="ru-RU"/>
              </w:rPr>
            </w:pPr>
            <w:r w:rsidRPr="00850C24">
              <w:rPr>
                <w:rFonts w:ascii="Garamond" w:eastAsia="Arial Unicode MS" w:hAnsi="Garamond"/>
                <w:shd w:val="clear" w:color="auto" w:fill="FFFF00"/>
              </w:rPr>
              <w:t xml:space="preserve">В случае если Совет рынка в соответствии с </w:t>
            </w:r>
            <w:r w:rsidRPr="00850C24">
              <w:rPr>
                <w:rFonts w:ascii="Garamond" w:hAnsi="Garamond"/>
                <w:shd w:val="clear" w:color="auto" w:fill="FFFF00"/>
              </w:rPr>
              <w:t xml:space="preserve">п. 6 приложения 10.2 к </w:t>
            </w:r>
            <w:r w:rsidRPr="00850C24">
              <w:rPr>
                <w:rFonts w:ascii="Garamond" w:hAnsi="Garamond"/>
                <w:i/>
                <w:shd w:val="clear" w:color="auto" w:fill="FFFF00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850C24">
              <w:rPr>
                <w:rFonts w:ascii="Garamond" w:hAnsi="Garamond"/>
                <w:shd w:val="clear" w:color="auto" w:fill="FFFF00"/>
              </w:rPr>
              <w:t xml:space="preserve"> (Приложение № 19.3.1 к </w:t>
            </w:r>
            <w:r w:rsidRPr="00850C24">
              <w:rPr>
                <w:rFonts w:ascii="Garamond" w:hAnsi="Garamond"/>
                <w:i/>
                <w:shd w:val="clear" w:color="auto" w:fill="FFFF00"/>
              </w:rPr>
              <w:t>Договору о присоединении к торговой системе оптового рынка</w:t>
            </w:r>
            <w:r w:rsidRPr="00850C24">
              <w:rPr>
                <w:rFonts w:ascii="Garamond" w:hAnsi="Garamond"/>
                <w:shd w:val="clear" w:color="auto" w:fill="FFFF00"/>
              </w:rPr>
              <w:t>) направил информацию о подтверждении мероприятия повторно, то месяцем подтверждения данного мероприятия</w:t>
            </w:r>
            <w:r w:rsidR="00AF7470" w:rsidRPr="00850C24">
              <w:rPr>
                <w:rFonts w:ascii="Garamond" w:hAnsi="Garamond"/>
                <w:shd w:val="clear" w:color="auto" w:fill="FFFF00"/>
              </w:rPr>
              <w:t xml:space="preserve"> </w:t>
            </w:r>
            <w:r w:rsidRPr="00850C24">
              <w:rPr>
                <w:rFonts w:ascii="Garamond" w:hAnsi="Garamond"/>
                <w:shd w:val="clear" w:color="auto" w:fill="FFFF00"/>
              </w:rPr>
              <w:t>считается наиболее ранний из месяцев, в отношении которых получена такая информация.</w:t>
            </w:r>
          </w:p>
        </w:tc>
      </w:tr>
      <w:tr w:rsidR="00B601F7" w:rsidRPr="00850C24" w14:paraId="6D5C6F3C" w14:textId="77777777" w:rsidTr="00DD40F0">
        <w:trPr>
          <w:trHeight w:val="662"/>
        </w:trPr>
        <w:tc>
          <w:tcPr>
            <w:tcW w:w="3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EB8EC" w14:textId="27690AAE" w:rsidR="00B601F7" w:rsidRPr="00850C24" w:rsidRDefault="00B601F7" w:rsidP="00D8017B">
            <w:pPr>
              <w:spacing w:before="120" w:after="12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lastRenderedPageBreak/>
              <w:t>Прил</w:t>
            </w:r>
            <w:r w:rsidR="00D8017B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ожение</w:t>
            </w: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 xml:space="preserve"> 28.13, п.</w:t>
            </w:r>
            <w:r w:rsidR="00D8017B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 </w:t>
            </w: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225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5DC9E" w14:textId="77777777" w:rsidR="00B601F7" w:rsidRPr="00850C24" w:rsidRDefault="00B601F7" w:rsidP="00D8017B">
            <w:pPr>
              <w:pStyle w:val="afb"/>
              <w:tabs>
                <w:tab w:val="left" w:pos="851"/>
              </w:tabs>
              <w:ind w:right="95" w:firstLine="600"/>
              <w:rPr>
                <w:rFonts w:ascii="Garamond" w:hAnsi="Garamond"/>
                <w:szCs w:val="22"/>
                <w:lang w:val="ru-RU"/>
              </w:rPr>
            </w:pPr>
            <w:r w:rsidRPr="00850C24">
              <w:rPr>
                <w:rFonts w:ascii="Garamond" w:hAnsi="Garamond"/>
                <w:szCs w:val="22"/>
                <w:lang w:val="ru-RU"/>
              </w:rPr>
              <w:t xml:space="preserve">Коэффициент, отражающий выполнение мероприятий по модернизации, содержащихся </w:t>
            </w:r>
            <w:r w:rsidRPr="00850C24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850C2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850C24">
              <w:rPr>
                <w:rFonts w:ascii="Garamond" w:hAnsi="Garamond"/>
                <w:szCs w:val="22"/>
                <w:lang w:val="ru-RU"/>
              </w:rPr>
              <w:t>,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подтв_CapEx</m:t>
                  </m:r>
                </m:sup>
              </m:sSubSup>
            </m:oMath>
            <w:r w:rsidRPr="00850C24">
              <w:rPr>
                <w:rFonts w:ascii="Garamond" w:hAnsi="Garamond"/>
                <w:szCs w:val="22"/>
                <w:lang w:val="ru-RU"/>
              </w:rPr>
              <w:t xml:space="preserve"> определяется на основании информации о подтверждении выполнения мероприятий по модернизации.</w:t>
            </w:r>
          </w:p>
          <w:p w14:paraId="422DA1EB" w14:textId="77777777" w:rsidR="00B601F7" w:rsidRPr="00850C24" w:rsidRDefault="00B601F7" w:rsidP="00D8017B">
            <w:pPr>
              <w:pStyle w:val="afb"/>
              <w:tabs>
                <w:tab w:val="left" w:pos="851"/>
              </w:tabs>
              <w:ind w:right="95" w:firstLine="597"/>
              <w:rPr>
                <w:rFonts w:ascii="Garamond" w:hAnsi="Garamond"/>
                <w:szCs w:val="22"/>
                <w:lang w:val="ru-RU"/>
              </w:rPr>
            </w:pPr>
            <w:r w:rsidRPr="00850C24">
              <w:rPr>
                <w:rFonts w:ascii="Garamond" w:hAnsi="Garamond"/>
                <w:szCs w:val="22"/>
                <w:lang w:val="ru-RU"/>
              </w:rPr>
              <w:t xml:space="preserve">Мероприятие по модернизации в отношении ГТП генерации </w:t>
            </w:r>
            <w:r w:rsidRPr="00850C24">
              <w:rPr>
                <w:rFonts w:ascii="Garamond" w:hAnsi="Garamond"/>
                <w:i/>
                <w:iCs/>
                <w:szCs w:val="22"/>
              </w:rPr>
              <w:t>p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Pr="00850C2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 считается подтвержденным, если информация о подтверждении выполнения данного мероприятия была получена КО от Совета рынка в порядке и сроки, предусмотренные п. 6 приложения 10.2 к </w:t>
            </w:r>
            <w:r w:rsidRPr="00850C24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Pr="00850C2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), и в полученной информации месяц и год подтверждения реализации мероприятия наступает не позднее месяца </w:t>
            </w:r>
            <w:r w:rsidRPr="00850C2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50C2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2DD92A40" w14:textId="77777777" w:rsidR="00B601F7" w:rsidRPr="00850C24" w:rsidRDefault="00B601F7" w:rsidP="00D8017B">
            <w:pPr>
              <w:pStyle w:val="afb"/>
              <w:ind w:left="317" w:right="95" w:hanging="317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241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76D87" w14:textId="77777777" w:rsidR="00B601F7" w:rsidRPr="00850C24" w:rsidRDefault="00B601F7" w:rsidP="00D8017B">
            <w:pPr>
              <w:pStyle w:val="afb"/>
              <w:tabs>
                <w:tab w:val="left" w:pos="851"/>
              </w:tabs>
              <w:ind w:left="134" w:right="95" w:firstLine="567"/>
              <w:rPr>
                <w:rFonts w:ascii="Garamond" w:hAnsi="Garamond"/>
                <w:szCs w:val="22"/>
                <w:lang w:val="ru-RU"/>
              </w:rPr>
            </w:pPr>
            <w:r w:rsidRPr="00850C24">
              <w:rPr>
                <w:rFonts w:ascii="Garamond" w:hAnsi="Garamond"/>
                <w:szCs w:val="22"/>
                <w:lang w:val="ru-RU"/>
              </w:rPr>
              <w:t xml:space="preserve">Коэффициент, отражающий выполнение мероприятий по модернизации, содержащихся </w:t>
            </w:r>
            <w:r w:rsidRPr="00850C24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850C24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850C24">
              <w:rPr>
                <w:rFonts w:ascii="Garamond" w:hAnsi="Garamond"/>
                <w:szCs w:val="22"/>
                <w:lang w:val="ru-RU"/>
              </w:rPr>
              <w:t>,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подтв_CapEx</m:t>
                  </m:r>
                </m:sup>
              </m:sSubSup>
            </m:oMath>
            <w:r w:rsidRPr="00850C24">
              <w:rPr>
                <w:rFonts w:ascii="Garamond" w:hAnsi="Garamond"/>
                <w:szCs w:val="22"/>
                <w:lang w:val="ru-RU"/>
              </w:rPr>
              <w:t xml:space="preserve"> определяется на основании информации о подтверждении выполнения мероприятий по модернизации.</w:t>
            </w:r>
          </w:p>
          <w:p w14:paraId="6D31C5B5" w14:textId="77777777" w:rsidR="00B601F7" w:rsidRPr="00850C24" w:rsidRDefault="00B601F7" w:rsidP="00D8017B">
            <w:pPr>
              <w:pStyle w:val="afb"/>
              <w:tabs>
                <w:tab w:val="left" w:pos="851"/>
              </w:tabs>
              <w:ind w:left="134" w:right="95" w:firstLine="567"/>
              <w:rPr>
                <w:rFonts w:ascii="Garamond" w:hAnsi="Garamond"/>
                <w:szCs w:val="22"/>
                <w:lang w:val="ru-RU"/>
              </w:rPr>
            </w:pPr>
            <w:r w:rsidRPr="00850C24">
              <w:rPr>
                <w:rFonts w:ascii="Garamond" w:hAnsi="Garamond"/>
                <w:szCs w:val="22"/>
                <w:lang w:val="ru-RU"/>
              </w:rPr>
              <w:t xml:space="preserve">Мероприятие по модернизации в отношении ГТП генерации </w:t>
            </w:r>
            <w:r w:rsidRPr="00850C24">
              <w:rPr>
                <w:rFonts w:ascii="Garamond" w:hAnsi="Garamond"/>
                <w:i/>
                <w:iCs/>
                <w:szCs w:val="22"/>
              </w:rPr>
              <w:t>p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Pr="00850C2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 считается подтвержденным, если информация о подтверждении выполнения данного мероприятия была получена КО от Совета рынка в порядке и сроки, предусмотренные п. 6 приложения 10.2 к </w:t>
            </w:r>
            <w:r w:rsidRPr="00850C24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Pr="00850C24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850C24">
              <w:rPr>
                <w:rFonts w:ascii="Garamond" w:hAnsi="Garamond"/>
                <w:szCs w:val="22"/>
                <w:lang w:val="ru-RU"/>
              </w:rPr>
              <w:t xml:space="preserve">), и в полученной информации месяц и год подтверждения реализации мероприятия наступает не позднее месяца </w:t>
            </w:r>
            <w:r w:rsidRPr="00850C24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850C2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7F369E1B" w14:textId="6EF30A82" w:rsidR="00B601F7" w:rsidRPr="00850C24" w:rsidRDefault="00B601F7" w:rsidP="00D8017B">
            <w:pPr>
              <w:pStyle w:val="afb"/>
              <w:ind w:left="134" w:right="95" w:firstLine="567"/>
              <w:rPr>
                <w:rFonts w:ascii="Garamond" w:hAnsi="Garamond"/>
                <w:szCs w:val="22"/>
                <w:lang w:val="ru-RU"/>
              </w:rPr>
            </w:pPr>
            <w:r w:rsidRPr="00850C24">
              <w:rPr>
                <w:rFonts w:ascii="Garamond" w:eastAsia="Arial Unicode MS" w:hAnsi="Garamond"/>
                <w:szCs w:val="22"/>
                <w:shd w:val="clear" w:color="auto" w:fill="FFFF00"/>
                <w:lang w:val="ru-RU"/>
              </w:rPr>
              <w:t xml:space="preserve">В случае если Совет рынка в соответствии с </w:t>
            </w:r>
            <w:r w:rsidRPr="00850C24">
              <w:rPr>
                <w:rFonts w:ascii="Garamond" w:hAnsi="Garamond"/>
                <w:szCs w:val="22"/>
                <w:shd w:val="clear" w:color="auto" w:fill="FFFF00"/>
                <w:lang w:val="ru-RU"/>
              </w:rPr>
              <w:t xml:space="preserve">п. 6 приложения 10.2 к </w:t>
            </w:r>
            <w:r w:rsidRPr="00850C24">
              <w:rPr>
                <w:rFonts w:ascii="Garamond" w:hAnsi="Garamond"/>
                <w:i/>
                <w:szCs w:val="22"/>
                <w:shd w:val="clear" w:color="auto" w:fill="FFFF00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850C24">
              <w:rPr>
                <w:rFonts w:ascii="Garamond" w:hAnsi="Garamond"/>
                <w:szCs w:val="22"/>
                <w:shd w:val="clear" w:color="auto" w:fill="FFFF00"/>
                <w:lang w:val="ru-RU"/>
              </w:rPr>
              <w:t xml:space="preserve"> (Приложение № 19.3.1 к </w:t>
            </w:r>
            <w:r w:rsidRPr="00850C24">
              <w:rPr>
                <w:rFonts w:ascii="Garamond" w:hAnsi="Garamond"/>
                <w:i/>
                <w:szCs w:val="22"/>
                <w:shd w:val="clear" w:color="auto" w:fill="FFFF00"/>
                <w:lang w:val="ru-RU"/>
              </w:rPr>
              <w:t>Договору о присоединении к торговой системе оптового рынка</w:t>
            </w:r>
            <w:r w:rsidRPr="00850C24">
              <w:rPr>
                <w:rFonts w:ascii="Garamond" w:hAnsi="Garamond"/>
                <w:szCs w:val="22"/>
                <w:shd w:val="clear" w:color="auto" w:fill="FFFF00"/>
                <w:lang w:val="ru-RU"/>
              </w:rPr>
              <w:t>) направил информацию о подтверждении мероприятия повторно, то месяцем подтверждения данного мероприятия</w:t>
            </w:r>
            <w:r w:rsidR="00AF7470" w:rsidRPr="00850C24">
              <w:rPr>
                <w:rFonts w:ascii="Garamond" w:hAnsi="Garamond"/>
                <w:szCs w:val="22"/>
                <w:shd w:val="clear" w:color="auto" w:fill="FFFF00"/>
                <w:lang w:val="ru-RU"/>
              </w:rPr>
              <w:t xml:space="preserve"> </w:t>
            </w:r>
            <w:r w:rsidRPr="00850C24">
              <w:rPr>
                <w:rFonts w:ascii="Garamond" w:hAnsi="Garamond"/>
                <w:szCs w:val="22"/>
                <w:shd w:val="clear" w:color="auto" w:fill="FFFF00"/>
                <w:lang w:val="ru-RU"/>
              </w:rPr>
              <w:t>считается наиболее ранний из месяцев, в отношении которых получена такая информация.</w:t>
            </w:r>
          </w:p>
        </w:tc>
      </w:tr>
      <w:tr w:rsidR="00B601F7" w:rsidRPr="00850C24" w14:paraId="1BFE3953" w14:textId="77777777" w:rsidTr="00DD40F0">
        <w:trPr>
          <w:trHeight w:val="662"/>
        </w:trPr>
        <w:tc>
          <w:tcPr>
            <w:tcW w:w="33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3FA48" w14:textId="77777777" w:rsidR="00D8017B" w:rsidRDefault="00D8017B" w:rsidP="00850C24">
            <w:pPr>
              <w:spacing w:before="120" w:after="12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Приложение </w:t>
            </w:r>
          </w:p>
          <w:p w14:paraId="55E685EA" w14:textId="49E8F62D" w:rsidR="00B601F7" w:rsidRPr="00850C24" w:rsidRDefault="00B601F7" w:rsidP="00850C24">
            <w:pPr>
              <w:spacing w:before="120" w:after="120" w:line="240" w:lineRule="auto"/>
              <w:ind w:left="50" w:right="95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28.13, п.</w:t>
            </w:r>
            <w:r w:rsidR="00D8017B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 </w:t>
            </w:r>
            <w:r w:rsidRPr="00850C24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225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CB8223" w14:textId="314DDCB0" w:rsidR="00B601F7" w:rsidRPr="00850C24" w:rsidRDefault="00B601F7" w:rsidP="00D8017B">
            <w:pPr>
              <w:keepNext/>
              <w:keepLines/>
              <w:spacing w:before="120" w:after="120" w:line="240" w:lineRule="auto"/>
              <w:ind w:left="120" w:right="95" w:firstLine="500"/>
              <w:jc w:val="both"/>
              <w:outlineLvl w:val="0"/>
              <w:rPr>
                <w:rFonts w:ascii="Garamond" w:eastAsia="Arial Unicode MS" w:hAnsi="Garamond" w:cs="Times New Roman"/>
              </w:rPr>
            </w:pP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>14 Если в результате расчета величина</w:t>
            </w:r>
            <w:r w:rsidR="00DD40F0">
              <w:rPr>
                <w:rFonts w:ascii="Garamond" w:eastAsiaTheme="majorEastAsia" w:hAnsi="Garamond" w:cstheme="majorBidi"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ajorEastAsia" w:hAnsi="Cambria Math" w:cstheme="majorBidi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ajorEastAsia" w:hAnsi="Cambria Math" w:cstheme="majorBidi"/>
                      <w:lang w:eastAsia="ru-RU"/>
                    </w:rPr>
                    <m:t>Ц</m:t>
                  </m:r>
                </m:e>
                <m:sub>
                  <m:r>
                    <w:rPr>
                      <w:rFonts w:ascii="Cambria Math" w:eastAsiaTheme="majorEastAsia" w:hAnsi="Cambria Math" w:cstheme="majorBidi"/>
                      <w:lang w:eastAsia="ru-RU"/>
                    </w:rPr>
                    <m:t>p,m,</m:t>
                  </m:r>
                  <m:sSub>
                    <m:sSubPr>
                      <m:ctrlPr>
                        <w:rPr>
                          <w:rFonts w:ascii="Cambria Math" w:eastAsiaTheme="majorEastAsia" w:hAnsi="Cambria Math" w:cstheme="majorBidi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 w:cstheme="majorBidi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ajorEastAsia" w:hAnsi="Cambria Math" w:cstheme="majorBidi"/>
                          <w:lang w:eastAsia="ru-RU"/>
                        </w:rPr>
                        <m:t>p</m:t>
                      </m:r>
                    </m:sub>
                  </m:sSub>
                </m:sub>
                <m:sup>
                  <m:r>
                    <w:rPr>
                      <w:rFonts w:ascii="Cambria Math" w:eastAsiaTheme="majorEastAsia" w:hAnsi="Cambria Math" w:cstheme="majorBidi"/>
                      <w:lang w:eastAsia="ru-RU"/>
                    </w:rPr>
                    <m:t>КОММод</m:t>
                  </m:r>
                </m:sup>
              </m:sSubSup>
            </m:oMath>
            <w:r w:rsidRPr="00850C24">
              <w:rPr>
                <w:rFonts w:ascii="Garamond" w:eastAsiaTheme="majorEastAsia" w:hAnsi="Garamond" w:cstheme="majorBidi"/>
                <w:lang w:eastAsia="ru-RU"/>
              </w:rPr>
              <w:t xml:space="preserve"> </w:t>
            </w: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 xml:space="preserve">оказывается менее </w:t>
            </w:r>
            <w:r w:rsidRPr="00850C24">
              <w:rPr>
                <w:rFonts w:ascii="Garamond" w:eastAsiaTheme="majorEastAsia" w:hAnsi="Garamond" w:cstheme="majorBidi"/>
                <w:color w:val="000000"/>
                <w:highlight w:val="yellow"/>
                <w:lang w:eastAsia="ru-RU"/>
              </w:rPr>
              <w:t xml:space="preserve">10 (десяти) </w:t>
            </w: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 xml:space="preserve">рублей за 1 МВт в месяц, то она принимается равной </w:t>
            </w:r>
            <w:r w:rsidRPr="00850C24">
              <w:rPr>
                <w:rFonts w:ascii="Garamond" w:eastAsiaTheme="majorEastAsia" w:hAnsi="Garamond" w:cstheme="majorBidi"/>
                <w:color w:val="000000"/>
                <w:highlight w:val="yellow"/>
                <w:lang w:eastAsia="ru-RU"/>
              </w:rPr>
              <w:t xml:space="preserve">10 (десяти) </w:t>
            </w: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>рублям за 1 МВт в месяц.</w:t>
            </w:r>
          </w:p>
        </w:tc>
        <w:tc>
          <w:tcPr>
            <w:tcW w:w="241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7142F" w14:textId="7651059C" w:rsidR="00B601F7" w:rsidRPr="00850C24" w:rsidRDefault="00B601F7" w:rsidP="00D8017B">
            <w:pPr>
              <w:keepNext/>
              <w:keepLines/>
              <w:spacing w:before="120" w:after="120" w:line="240" w:lineRule="auto"/>
              <w:ind w:left="120" w:right="95" w:firstLine="500"/>
              <w:jc w:val="both"/>
              <w:outlineLvl w:val="0"/>
              <w:rPr>
                <w:rFonts w:ascii="Garamond" w:eastAsia="Arial Unicode MS" w:hAnsi="Garamond" w:cs="Times New Roman"/>
              </w:rPr>
            </w:pP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>14 Если в результате расчета величина</w:t>
            </w:r>
            <w:r w:rsidR="00DD40F0">
              <w:rPr>
                <w:rFonts w:ascii="Garamond" w:eastAsiaTheme="majorEastAsia" w:hAnsi="Garamond" w:cstheme="majorBidi"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ajorEastAsia" w:hAnsi="Cambria Math" w:cstheme="majorBidi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ajorEastAsia" w:hAnsi="Cambria Math" w:cstheme="majorBidi"/>
                      <w:lang w:eastAsia="ru-RU"/>
                    </w:rPr>
                    <m:t>Ц</m:t>
                  </m:r>
                </m:e>
                <m:sub>
                  <m:r>
                    <w:rPr>
                      <w:rFonts w:ascii="Cambria Math" w:eastAsiaTheme="majorEastAsia" w:hAnsi="Cambria Math" w:cstheme="majorBidi"/>
                      <w:lang w:eastAsia="ru-RU"/>
                    </w:rPr>
                    <m:t>p,m,</m:t>
                  </m:r>
                  <m:sSub>
                    <m:sSubPr>
                      <m:ctrlPr>
                        <w:rPr>
                          <w:rFonts w:ascii="Cambria Math" w:eastAsiaTheme="majorEastAsia" w:hAnsi="Cambria Math" w:cstheme="majorBidi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 w:cstheme="majorBidi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ajorEastAsia" w:hAnsi="Cambria Math" w:cstheme="majorBidi"/>
                          <w:lang w:eastAsia="ru-RU"/>
                        </w:rPr>
                        <m:t>p</m:t>
                      </m:r>
                    </m:sub>
                  </m:sSub>
                </m:sub>
                <m:sup>
                  <m:r>
                    <w:rPr>
                      <w:rFonts w:ascii="Cambria Math" w:eastAsiaTheme="majorEastAsia" w:hAnsi="Cambria Math" w:cstheme="majorBidi"/>
                      <w:lang w:eastAsia="ru-RU"/>
                    </w:rPr>
                    <m:t>КОММод</m:t>
                  </m:r>
                </m:sup>
              </m:sSubSup>
            </m:oMath>
            <w:r w:rsidRPr="00850C24">
              <w:rPr>
                <w:rFonts w:ascii="Garamond" w:eastAsiaTheme="majorEastAsia" w:hAnsi="Garamond" w:cstheme="majorBidi"/>
                <w:lang w:eastAsia="ru-RU"/>
              </w:rPr>
              <w:t xml:space="preserve"> </w:t>
            </w: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 xml:space="preserve">оказывается менее </w:t>
            </w:r>
            <w:r w:rsidRPr="00850C24">
              <w:rPr>
                <w:rFonts w:ascii="Garamond" w:eastAsiaTheme="majorEastAsia" w:hAnsi="Garamond" w:cstheme="majorBidi"/>
                <w:color w:val="000000"/>
                <w:highlight w:val="yellow"/>
                <w:lang w:eastAsia="ru-RU"/>
              </w:rPr>
              <w:t xml:space="preserve">20 (двадцати) </w:t>
            </w: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 xml:space="preserve">рублей за 1 МВт в месяц, то она принимается равной </w:t>
            </w:r>
            <w:r w:rsidRPr="00850C24">
              <w:rPr>
                <w:rFonts w:ascii="Garamond" w:eastAsiaTheme="majorEastAsia" w:hAnsi="Garamond" w:cstheme="majorBidi"/>
                <w:color w:val="000000"/>
                <w:highlight w:val="yellow"/>
                <w:lang w:eastAsia="ru-RU"/>
              </w:rPr>
              <w:t xml:space="preserve">20 (двадцати) </w:t>
            </w:r>
            <w:r w:rsidRPr="00850C24">
              <w:rPr>
                <w:rFonts w:ascii="Garamond" w:eastAsiaTheme="majorEastAsia" w:hAnsi="Garamond" w:cstheme="majorBidi"/>
                <w:color w:val="000000"/>
                <w:lang w:eastAsia="ru-RU"/>
              </w:rPr>
              <w:t>рублям за 1 МВт в месяц.</w:t>
            </w:r>
          </w:p>
        </w:tc>
      </w:tr>
    </w:tbl>
    <w:p w14:paraId="02E9EE5D" w14:textId="77777777" w:rsidR="006F2AD6" w:rsidRPr="009814B7" w:rsidRDefault="006F2AD6" w:rsidP="006F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2388B" w14:textId="6850347A" w:rsidR="00572787" w:rsidRDefault="00572787" w:rsidP="006234BE">
      <w:pPr>
        <w:keepNext/>
        <w:keepLines/>
        <w:widowControl w:val="0"/>
        <w:numPr>
          <w:ilvl w:val="1"/>
          <w:numId w:val="0"/>
        </w:numPr>
        <w:spacing w:after="0"/>
        <w:outlineLvl w:val="1"/>
        <w:rPr>
          <w:rFonts w:ascii="Garamond" w:eastAsia="Batang" w:hAnsi="Garamond"/>
          <w:b/>
          <w:bCs/>
          <w:caps/>
          <w:sz w:val="26"/>
          <w:szCs w:val="26"/>
        </w:rPr>
      </w:pPr>
      <w:r w:rsidRPr="009814B7">
        <w:rPr>
          <w:rFonts w:ascii="Garamond" w:hAnsi="Garamond"/>
          <w:b/>
          <w:sz w:val="26"/>
          <w:szCs w:val="26"/>
        </w:rPr>
        <w:t xml:space="preserve">Предложения </w:t>
      </w:r>
      <w:r w:rsidRPr="009814B7">
        <w:rPr>
          <w:rFonts w:ascii="Garamond" w:eastAsia="Batang" w:hAnsi="Garamond"/>
          <w:b/>
          <w:bCs/>
          <w:sz w:val="26"/>
          <w:szCs w:val="26"/>
        </w:rPr>
        <w:t>по изменениям и дополнениям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9814B7">
        <w:rPr>
          <w:rFonts w:ascii="Garamond" w:eastAsia="Batang" w:hAnsi="Garamond"/>
          <w:b/>
          <w:bCs/>
          <w:sz w:val="26"/>
          <w:szCs w:val="26"/>
        </w:rPr>
        <w:t>в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bookmarkStart w:id="1" w:name="_GoBack"/>
      <w:r w:rsidRPr="009814B7">
        <w:rPr>
          <w:rFonts w:ascii="Garamond" w:eastAsia="Batang" w:hAnsi="Garamond"/>
          <w:b/>
          <w:bCs/>
          <w:sz w:val="26"/>
          <w:szCs w:val="26"/>
        </w:rPr>
        <w:t xml:space="preserve">РЕГЛАМЕНТ ПРОВЕДЕНИЯ ОТБОРОВ ПРОЕКТОВ МОДЕРНИЗАЦИИ ГЕНЕРИРУЮЩЕГО ОБОРУДОВАНИЯ ТЕПЛОВЫХ ЭЛЕКТРОСТАНЦИЙ </w:t>
      </w:r>
      <w:bookmarkEnd w:id="1"/>
      <w:r w:rsidRPr="009814B7">
        <w:rPr>
          <w:rFonts w:ascii="Garamond" w:eastAsia="Batang" w:hAnsi="Garamond"/>
          <w:b/>
          <w:bCs/>
          <w:sz w:val="26"/>
          <w:szCs w:val="26"/>
        </w:rPr>
        <w:t>(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9814B7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 xml:space="preserve">№ 19.3.1 </w:t>
      </w:r>
      <w:r w:rsidRPr="009814B7">
        <w:rPr>
          <w:rFonts w:ascii="Garamond" w:eastAsia="Batang" w:hAnsi="Garamond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9814B7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14:paraId="67FA09C1" w14:textId="77777777" w:rsidR="006234BE" w:rsidRPr="009814B7" w:rsidRDefault="006234BE" w:rsidP="006234BE">
      <w:pPr>
        <w:keepNext/>
        <w:keepLines/>
        <w:widowControl w:val="0"/>
        <w:numPr>
          <w:ilvl w:val="1"/>
          <w:numId w:val="0"/>
        </w:numPr>
        <w:spacing w:after="0"/>
        <w:outlineLvl w:val="1"/>
        <w:rPr>
          <w:rFonts w:ascii="Garamond" w:eastAsia="Batang" w:hAnsi="Garamond"/>
          <w:b/>
          <w:bCs/>
          <w:caps/>
          <w:sz w:val="26"/>
          <w:szCs w:val="26"/>
        </w:rPr>
      </w:pP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6662"/>
        <w:gridCol w:w="7087"/>
      </w:tblGrid>
      <w:tr w:rsidR="00572787" w:rsidRPr="009814B7" w14:paraId="47EF4FEC" w14:textId="77777777" w:rsidTr="007A1E39">
        <w:tc>
          <w:tcPr>
            <w:tcW w:w="988" w:type="dxa"/>
          </w:tcPr>
          <w:p w14:paraId="744789C4" w14:textId="77777777" w:rsidR="00572787" w:rsidRPr="009814B7" w:rsidRDefault="00572787" w:rsidP="006234BE">
            <w:pPr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662" w:type="dxa"/>
          </w:tcPr>
          <w:p w14:paraId="777D1844" w14:textId="77777777" w:rsidR="00572787" w:rsidRPr="009814B7" w:rsidRDefault="00572787" w:rsidP="006234BE">
            <w:pPr>
              <w:ind w:right="-290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14:paraId="1518D07B" w14:textId="77777777" w:rsidR="00572787" w:rsidRPr="009814B7" w:rsidRDefault="00572787" w:rsidP="006234BE">
            <w:pPr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7402C82F" w14:textId="77777777" w:rsidR="00572787" w:rsidRPr="009814B7" w:rsidRDefault="00572787" w:rsidP="006234BE">
            <w:pPr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 xml:space="preserve">Предлагаемая редакция </w:t>
            </w:r>
          </w:p>
          <w:p w14:paraId="29C6BA8C" w14:textId="77777777" w:rsidR="00572787" w:rsidRPr="009814B7" w:rsidRDefault="00572787" w:rsidP="006234BE">
            <w:pPr>
              <w:jc w:val="center"/>
              <w:rPr>
                <w:rFonts w:ascii="Garamond" w:hAnsi="Garamond"/>
              </w:rPr>
            </w:pPr>
            <w:r w:rsidRPr="009814B7">
              <w:rPr>
                <w:rFonts w:ascii="Garamond" w:hAnsi="Garamond"/>
              </w:rPr>
              <w:t>(изменения выделены цветом)</w:t>
            </w:r>
          </w:p>
        </w:tc>
      </w:tr>
      <w:tr w:rsidR="00572787" w:rsidRPr="009814B7" w14:paraId="45F96BA9" w14:textId="77777777" w:rsidTr="007A1E39">
        <w:tc>
          <w:tcPr>
            <w:tcW w:w="988" w:type="dxa"/>
          </w:tcPr>
          <w:p w14:paraId="42D9DA04" w14:textId="77777777" w:rsidR="00572787" w:rsidRPr="009814B7" w:rsidRDefault="00572787" w:rsidP="006234BE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814B7">
              <w:rPr>
                <w:rFonts w:ascii="Garamond" w:hAnsi="Garamond"/>
                <w:b/>
              </w:rPr>
              <w:t>12</w:t>
            </w:r>
          </w:p>
        </w:tc>
        <w:tc>
          <w:tcPr>
            <w:tcW w:w="6662" w:type="dxa"/>
          </w:tcPr>
          <w:p w14:paraId="0245CED4" w14:textId="77777777" w:rsidR="00572787" w:rsidRDefault="00572787" w:rsidP="006234BE">
            <w:pPr>
              <w:pStyle w:val="af0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color w:val="000000"/>
              </w:rPr>
            </w:pPr>
            <w:r w:rsidRPr="009814B7">
              <w:rPr>
                <w:rFonts w:ascii="Garamond" w:hAnsi="Garamond"/>
                <w:color w:val="000000"/>
              </w:rPr>
              <w:t xml:space="preserve">КО формирует и направляет в СР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>на бумажном носителе</w:t>
            </w:r>
            <w:r w:rsidRPr="009814B7">
              <w:rPr>
                <w:rFonts w:ascii="Garamond" w:hAnsi="Garamond"/>
                <w:color w:val="000000"/>
              </w:rPr>
              <w:t xml:space="preserve">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 xml:space="preserve">информацию об изменении периода поставки мощности по договорам на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lastRenderedPageBreak/>
              <w:t>модернизацию и (или) уменьшении объема мощности, составляющего обязательства участника КОММод по поставке мощности на оптовый рынок по договорам</w:t>
            </w:r>
            <w:r w:rsidRPr="009814B7">
              <w:rPr>
                <w:rFonts w:ascii="Garamond" w:hAnsi="Garamond"/>
                <w:color w:val="000000"/>
              </w:rPr>
              <w:t xml:space="preserve"> на модернизацию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>,</w:t>
            </w:r>
            <w:r w:rsidRPr="009814B7">
              <w:rPr>
                <w:rFonts w:ascii="Garamond" w:hAnsi="Garamond"/>
                <w:color w:val="000000"/>
              </w:rPr>
              <w:t xml:space="preserve"> в соответствии с </w:t>
            </w:r>
            <w:r w:rsidRPr="009814B7">
              <w:rPr>
                <w:rFonts w:ascii="Garamond" w:hAnsi="Garamond"/>
                <w:i/>
                <w:color w:val="000000"/>
              </w:rPr>
              <w:t>Регламентом коммерческого представительства на оптовом рынке</w:t>
            </w:r>
            <w:r w:rsidRPr="009814B7">
              <w:rPr>
                <w:rFonts w:ascii="Garamond" w:hAnsi="Garamond"/>
                <w:color w:val="000000"/>
              </w:rPr>
              <w:t xml:space="preserve"> (Приложение № 31 к </w:t>
            </w:r>
            <w:r w:rsidRPr="009814B7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9814B7">
              <w:rPr>
                <w:rFonts w:ascii="Garamond" w:hAnsi="Garamond"/>
                <w:color w:val="000000"/>
              </w:rPr>
              <w:t>).</w:t>
            </w:r>
          </w:p>
          <w:p w14:paraId="3A8D97A8" w14:textId="5BA159C1" w:rsidR="00236F7C" w:rsidRPr="009814B7" w:rsidRDefault="00236F7C" w:rsidP="006234BE">
            <w:pPr>
              <w:pStyle w:val="af0"/>
              <w:spacing w:before="120"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087" w:type="dxa"/>
          </w:tcPr>
          <w:p w14:paraId="616ADDE2" w14:textId="77777777" w:rsidR="00572787" w:rsidRDefault="00572787" w:rsidP="006234BE">
            <w:pPr>
              <w:pStyle w:val="af0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color w:val="000000"/>
              </w:rPr>
            </w:pPr>
            <w:r w:rsidRPr="009814B7">
              <w:rPr>
                <w:rFonts w:ascii="Garamond" w:hAnsi="Garamond"/>
                <w:color w:val="000000"/>
              </w:rPr>
              <w:lastRenderedPageBreak/>
              <w:t xml:space="preserve">КО формирует и направляет в СР </w:t>
            </w:r>
            <w:r w:rsidRPr="009814B7">
              <w:rPr>
                <w:rFonts w:ascii="Garamond" w:hAnsi="Garamond"/>
                <w:color w:val="000000"/>
                <w:highlight w:val="yellow"/>
              </w:rPr>
              <w:t>уведомления об изменении приложения 1 к договору</w:t>
            </w:r>
            <w:r w:rsidRPr="009814B7">
              <w:rPr>
                <w:rFonts w:ascii="Garamond" w:hAnsi="Garamond"/>
                <w:color w:val="000000"/>
              </w:rPr>
              <w:t xml:space="preserve"> на модернизацию в соответствии с </w:t>
            </w:r>
            <w:r w:rsidRPr="009814B7">
              <w:rPr>
                <w:rFonts w:ascii="Garamond" w:hAnsi="Garamond"/>
                <w:i/>
                <w:color w:val="000000"/>
              </w:rPr>
              <w:t xml:space="preserve">Регламентом коммерческого </w:t>
            </w:r>
            <w:r w:rsidRPr="009814B7">
              <w:rPr>
                <w:rFonts w:ascii="Garamond" w:hAnsi="Garamond"/>
                <w:i/>
                <w:color w:val="000000"/>
              </w:rPr>
              <w:lastRenderedPageBreak/>
              <w:t>представительства на оптовом рынке</w:t>
            </w:r>
            <w:r w:rsidRPr="009814B7">
              <w:rPr>
                <w:rFonts w:ascii="Garamond" w:hAnsi="Garamond"/>
                <w:color w:val="000000"/>
              </w:rPr>
              <w:t xml:space="preserve"> (Приложение № 31 к </w:t>
            </w:r>
            <w:r w:rsidRPr="009814B7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9814B7">
              <w:rPr>
                <w:rFonts w:ascii="Garamond" w:hAnsi="Garamond"/>
                <w:color w:val="000000"/>
              </w:rPr>
              <w:t>).</w:t>
            </w:r>
          </w:p>
          <w:p w14:paraId="64FFD774" w14:textId="4737BB7E" w:rsidR="00236F7C" w:rsidRPr="00236F7C" w:rsidRDefault="00236F7C" w:rsidP="006234BE">
            <w:pPr>
              <w:pStyle w:val="af0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</w:tbl>
    <w:p w14:paraId="6A4518FD" w14:textId="076A71C0" w:rsidR="003F4EA7" w:rsidRPr="009814B7" w:rsidRDefault="003F4EA7" w:rsidP="003F4EA7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iCs/>
          <w:sz w:val="26"/>
          <w:szCs w:val="26"/>
        </w:rPr>
      </w:pPr>
    </w:p>
    <w:p w14:paraId="524C6132" w14:textId="77777777" w:rsidR="00B601F7" w:rsidRPr="009814B7" w:rsidRDefault="00B601F7" w:rsidP="00B601F7">
      <w:pPr>
        <w:spacing w:after="0"/>
        <w:ind w:left="120" w:firstLine="500"/>
      </w:pPr>
    </w:p>
    <w:p w14:paraId="1293FDBE" w14:textId="28145000" w:rsidR="00131867" w:rsidRPr="009814B7" w:rsidRDefault="00131867" w:rsidP="003F4EA7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iCs/>
          <w:sz w:val="26"/>
          <w:szCs w:val="26"/>
        </w:rPr>
      </w:pPr>
    </w:p>
    <w:p w14:paraId="2E4DEB44" w14:textId="59F04C45" w:rsidR="00131867" w:rsidRPr="009814B7" w:rsidRDefault="00131867" w:rsidP="003F4EA7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iCs/>
          <w:sz w:val="26"/>
          <w:szCs w:val="26"/>
        </w:rPr>
      </w:pPr>
    </w:p>
    <w:p w14:paraId="1FC14C82" w14:textId="77777777" w:rsidR="00131867" w:rsidRPr="009814B7" w:rsidRDefault="00131867" w:rsidP="00131867">
      <w:pPr>
        <w:rPr>
          <w:i/>
          <w:sz w:val="16"/>
          <w:szCs w:val="16"/>
        </w:rPr>
      </w:pPr>
    </w:p>
    <w:p w14:paraId="55A0E8BF" w14:textId="77777777" w:rsidR="00131867" w:rsidRPr="009814B7" w:rsidRDefault="00131867" w:rsidP="00131867">
      <w:pPr>
        <w:rPr>
          <w:i/>
          <w:sz w:val="16"/>
          <w:szCs w:val="16"/>
        </w:rPr>
      </w:pPr>
    </w:p>
    <w:p w14:paraId="190DD935" w14:textId="77777777" w:rsidR="00131867" w:rsidRPr="009814B7" w:rsidRDefault="00131867" w:rsidP="00131867">
      <w:pPr>
        <w:rPr>
          <w:i/>
          <w:sz w:val="16"/>
          <w:szCs w:val="16"/>
        </w:rPr>
      </w:pPr>
    </w:p>
    <w:p w14:paraId="72AAD12C" w14:textId="77777777" w:rsidR="00131867" w:rsidRPr="009814B7" w:rsidRDefault="00131867" w:rsidP="003F4EA7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iCs/>
          <w:sz w:val="26"/>
          <w:szCs w:val="26"/>
        </w:rPr>
      </w:pPr>
    </w:p>
    <w:sectPr w:rsidR="00131867" w:rsidRPr="009814B7" w:rsidSect="009814B7">
      <w:pgSz w:w="16838" w:h="11906" w:orient="landscape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8D60" w14:textId="77777777" w:rsidR="00CE52A5" w:rsidRDefault="00CE52A5">
      <w:pPr>
        <w:spacing w:after="0" w:line="240" w:lineRule="auto"/>
      </w:pPr>
      <w:r>
        <w:separator/>
      </w:r>
    </w:p>
  </w:endnote>
  <w:endnote w:type="continuationSeparator" w:id="0">
    <w:p w14:paraId="638C2A26" w14:textId="77777777" w:rsidR="00CE52A5" w:rsidRDefault="00CE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66B2" w14:textId="15D76C9E" w:rsidR="00CE52A5" w:rsidRDefault="00CE52A5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7A1E39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16921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274685F1" w14:textId="0581E29F" w:rsidR="00CE52A5" w:rsidRPr="00120EA5" w:rsidRDefault="00CE52A5" w:rsidP="00120EA5">
        <w:pPr>
          <w:pStyle w:val="af9"/>
          <w:jc w:val="right"/>
          <w:rPr>
            <w:rFonts w:ascii="Garamond" w:hAnsi="Garamond"/>
          </w:rPr>
        </w:pPr>
        <w:r w:rsidRPr="009E702F">
          <w:rPr>
            <w:rFonts w:ascii="Garamond" w:hAnsi="Garamond"/>
          </w:rPr>
          <w:fldChar w:fldCharType="begin"/>
        </w:r>
        <w:r w:rsidRPr="009E702F">
          <w:rPr>
            <w:rFonts w:ascii="Garamond" w:hAnsi="Garamond"/>
          </w:rPr>
          <w:instrText>PAGE   \* MERGEFORMAT</w:instrText>
        </w:r>
        <w:r w:rsidRPr="009E702F">
          <w:rPr>
            <w:rFonts w:ascii="Garamond" w:hAnsi="Garamond"/>
          </w:rPr>
          <w:fldChar w:fldCharType="separate"/>
        </w:r>
        <w:r w:rsidR="007A1E39">
          <w:rPr>
            <w:rFonts w:ascii="Garamond" w:hAnsi="Garamond"/>
            <w:noProof/>
          </w:rPr>
          <w:t>22</w:t>
        </w:r>
        <w:r w:rsidRPr="009E702F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7002" w14:textId="77777777" w:rsidR="00CE52A5" w:rsidRDefault="00CE52A5">
      <w:pPr>
        <w:spacing w:after="0" w:line="240" w:lineRule="auto"/>
      </w:pPr>
      <w:r>
        <w:separator/>
      </w:r>
    </w:p>
  </w:footnote>
  <w:footnote w:type="continuationSeparator" w:id="0">
    <w:p w14:paraId="6F701682" w14:textId="77777777" w:rsidR="00CE52A5" w:rsidRDefault="00CE52A5">
      <w:pPr>
        <w:spacing w:after="0" w:line="240" w:lineRule="auto"/>
      </w:pPr>
      <w:r>
        <w:continuationSeparator/>
      </w:r>
    </w:p>
  </w:footnote>
  <w:footnote w:id="1">
    <w:p w14:paraId="011D810F" w14:textId="1E9BB841" w:rsidR="00AC050D" w:rsidRDefault="00AC050D">
      <w:pPr>
        <w:pStyle w:val="afd"/>
      </w:pPr>
      <w:r>
        <w:rPr>
          <w:rStyle w:val="aff"/>
        </w:rPr>
        <w:footnoteRef/>
      </w:r>
      <w:r>
        <w:t xml:space="preserve"> </w:t>
      </w:r>
      <w:r w:rsidRPr="009814B7">
        <w:rPr>
          <w:rFonts w:ascii="Garamond" w:hAnsi="Garamond"/>
          <w:bCs/>
          <w:sz w:val="16"/>
          <w:szCs w:val="16"/>
          <w:highlight w:val="yellow"/>
        </w:rPr>
        <w:t>Указывае</w:t>
      </w:r>
      <w:r>
        <w:rPr>
          <w:rFonts w:ascii="Garamond" w:hAnsi="Garamond"/>
          <w:bCs/>
          <w:sz w:val="16"/>
          <w:szCs w:val="16"/>
          <w:highlight w:val="yellow"/>
        </w:rPr>
        <w:t>тся количество месяцев: 27, 39 –</w:t>
      </w:r>
      <w:r w:rsidRPr="009814B7">
        <w:rPr>
          <w:rFonts w:ascii="Garamond" w:hAnsi="Garamond"/>
          <w:bCs/>
          <w:sz w:val="16"/>
          <w:szCs w:val="16"/>
          <w:highlight w:val="yellow"/>
        </w:rPr>
        <w:t xml:space="preserve"> в соответствии с предоставляемым обеспечением.</w:t>
      </w:r>
    </w:p>
  </w:footnote>
  <w:footnote w:id="2">
    <w:p w14:paraId="26620201" w14:textId="77FA0420" w:rsidR="00DC46CD" w:rsidRDefault="00DC46CD">
      <w:pPr>
        <w:pStyle w:val="afd"/>
      </w:pPr>
      <w:r>
        <w:rPr>
          <w:rStyle w:val="aff"/>
        </w:rPr>
        <w:footnoteRef/>
      </w:r>
      <w:r>
        <w:t xml:space="preserve"> </w:t>
      </w:r>
      <w:r w:rsidRPr="009814B7">
        <w:rPr>
          <w:rFonts w:ascii="Garamond" w:hAnsi="Garamond"/>
          <w:bCs/>
          <w:sz w:val="16"/>
          <w:szCs w:val="16"/>
          <w:highlight w:val="yellow"/>
        </w:rPr>
        <w:t xml:space="preserve">Указывается количество месяцев: 27, 39 </w:t>
      </w:r>
      <w:r>
        <w:rPr>
          <w:rFonts w:ascii="Garamond" w:hAnsi="Garamond"/>
          <w:bCs/>
          <w:sz w:val="16"/>
          <w:szCs w:val="16"/>
          <w:highlight w:val="yellow"/>
        </w:rPr>
        <w:t>–</w:t>
      </w:r>
      <w:r w:rsidRPr="009814B7">
        <w:rPr>
          <w:rFonts w:ascii="Garamond" w:hAnsi="Garamond"/>
          <w:bCs/>
          <w:sz w:val="16"/>
          <w:szCs w:val="16"/>
          <w:highlight w:val="yellow"/>
        </w:rPr>
        <w:t xml:space="preserve"> в соответствии с предоставляемым обеспечением.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D1A"/>
    <w:multiLevelType w:val="multilevel"/>
    <w:tmpl w:val="679C2222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00B40"/>
    <w:multiLevelType w:val="multilevel"/>
    <w:tmpl w:val="8B0CEB76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1338F"/>
    <w:multiLevelType w:val="multilevel"/>
    <w:tmpl w:val="F36E4B2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76B86"/>
    <w:multiLevelType w:val="multilevel"/>
    <w:tmpl w:val="8AA43C2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1F5244"/>
    <w:multiLevelType w:val="multilevel"/>
    <w:tmpl w:val="A78AE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3167C"/>
    <w:multiLevelType w:val="multilevel"/>
    <w:tmpl w:val="AEB28A70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ED1063"/>
    <w:multiLevelType w:val="multilevel"/>
    <w:tmpl w:val="A86E013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C609C4"/>
    <w:multiLevelType w:val="multilevel"/>
    <w:tmpl w:val="A086CB9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2F03AB"/>
    <w:multiLevelType w:val="multilevel"/>
    <w:tmpl w:val="B1A0EDB4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74CA5"/>
    <w:multiLevelType w:val="hybridMultilevel"/>
    <w:tmpl w:val="E8E8AE4C"/>
    <w:lvl w:ilvl="0" w:tplc="2B104F84">
      <w:start w:val="1"/>
      <w:numFmt w:val="decimal"/>
      <w:lvlText w:val="%1."/>
      <w:lvlJc w:val="left"/>
      <w:pPr>
        <w:ind w:left="410" w:hanging="360"/>
      </w:pPr>
      <w:rPr>
        <w:rFonts w:eastAsiaTheme="minorHAnsi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AF87EBC"/>
    <w:multiLevelType w:val="multilevel"/>
    <w:tmpl w:val="8FA067E0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6E0F45"/>
    <w:multiLevelType w:val="multilevel"/>
    <w:tmpl w:val="5F3843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AF1B6C"/>
    <w:multiLevelType w:val="multilevel"/>
    <w:tmpl w:val="5AA02A1A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213D3D"/>
    <w:multiLevelType w:val="multilevel"/>
    <w:tmpl w:val="0D12CCD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501199"/>
    <w:multiLevelType w:val="multilevel"/>
    <w:tmpl w:val="90EADE64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C57DB8"/>
    <w:multiLevelType w:val="multilevel"/>
    <w:tmpl w:val="86B411D6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D76098"/>
    <w:multiLevelType w:val="hybridMultilevel"/>
    <w:tmpl w:val="28546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297A"/>
    <w:multiLevelType w:val="hybridMultilevel"/>
    <w:tmpl w:val="E43097F2"/>
    <w:lvl w:ilvl="0" w:tplc="E30A8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B5056"/>
    <w:multiLevelType w:val="multilevel"/>
    <w:tmpl w:val="9718FA26"/>
    <w:lvl w:ilvl="0">
      <w:start w:val="8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AA332D"/>
    <w:multiLevelType w:val="hybridMultilevel"/>
    <w:tmpl w:val="E222EF9C"/>
    <w:lvl w:ilvl="0" w:tplc="31F8483C">
      <w:start w:val="1"/>
      <w:numFmt w:val="bullet"/>
      <w:lvlText w:val="–"/>
      <w:lvlJc w:val="left"/>
      <w:pPr>
        <w:ind w:left="1287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820940"/>
    <w:multiLevelType w:val="multilevel"/>
    <w:tmpl w:val="06F2CE9C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8A0225"/>
    <w:multiLevelType w:val="multilevel"/>
    <w:tmpl w:val="E0745926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3233E3"/>
    <w:multiLevelType w:val="multilevel"/>
    <w:tmpl w:val="72AC8B2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945329"/>
    <w:multiLevelType w:val="multilevel"/>
    <w:tmpl w:val="142EAE9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816328"/>
    <w:multiLevelType w:val="multilevel"/>
    <w:tmpl w:val="614E7B3C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692C60"/>
    <w:multiLevelType w:val="multilevel"/>
    <w:tmpl w:val="7DE081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36737"/>
    <w:multiLevelType w:val="multilevel"/>
    <w:tmpl w:val="5C6E82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11421E"/>
    <w:multiLevelType w:val="multilevel"/>
    <w:tmpl w:val="8A46FF7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F2BAA"/>
    <w:multiLevelType w:val="multilevel"/>
    <w:tmpl w:val="8F7E6492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0C21B5"/>
    <w:multiLevelType w:val="hybridMultilevel"/>
    <w:tmpl w:val="CDD055A0"/>
    <w:lvl w:ilvl="0" w:tplc="E30A842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7A764A7D"/>
    <w:multiLevelType w:val="multilevel"/>
    <w:tmpl w:val="B2E6B2C0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881467"/>
    <w:multiLevelType w:val="hybridMultilevel"/>
    <w:tmpl w:val="B70AABC4"/>
    <w:lvl w:ilvl="0" w:tplc="E30A8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D5538"/>
    <w:multiLevelType w:val="multilevel"/>
    <w:tmpl w:val="1AE2CDDE"/>
    <w:lvl w:ilvl="0">
      <w:start w:val="8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2">
    <w:abstractNumId w:val="21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3">
    <w:abstractNumId w:val="8"/>
  </w:num>
  <w:num w:numId="4">
    <w:abstractNumId w:val="2"/>
  </w:num>
  <w:num w:numId="5">
    <w:abstractNumId w:val="27"/>
  </w:num>
  <w:num w:numId="6">
    <w:abstractNumId w:val="23"/>
  </w:num>
  <w:num w:numId="7">
    <w:abstractNumId w:val="4"/>
  </w:num>
  <w:num w:numId="8">
    <w:abstractNumId w:val="25"/>
  </w:num>
  <w:num w:numId="9">
    <w:abstractNumId w:val="11"/>
  </w:num>
  <w:num w:numId="10">
    <w:abstractNumId w:val="17"/>
  </w:num>
  <w:num w:numId="11">
    <w:abstractNumId w:val="26"/>
  </w:num>
  <w:num w:numId="12">
    <w:abstractNumId w:val="15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13">
    <w:abstractNumId w:val="18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14">
    <w:abstractNumId w:val="30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15">
    <w:abstractNumId w:val="32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16">
    <w:abstractNumId w:val="19"/>
  </w:num>
  <w:num w:numId="17">
    <w:abstractNumId w:val="12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18">
    <w:abstractNumId w:val="10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19">
    <w:abstractNumId w:val="14"/>
    <w:lvlOverride w:ilvl="0">
      <w:lvl w:ilvl="0">
        <w:start w:val="1"/>
        <w:numFmt w:val="russianLower"/>
        <w:lvlText w:val="%1)"/>
        <w:lvlJc w:val="left"/>
        <w:rPr>
          <w:rFonts w:ascii="Garamond" w:hAnsi="Garamond" w:cs="Garamond" w:hint="default"/>
        </w:rPr>
      </w:lvl>
    </w:lvlOverride>
  </w:num>
  <w:num w:numId="20">
    <w:abstractNumId w:val="5"/>
    <w:lvlOverride w:ilvl="0">
      <w:lvl w:ilvl="0">
        <w:start w:val="1"/>
        <w:numFmt w:val="russianLower"/>
        <w:lvlText w:val="%1)"/>
        <w:lvlJc w:val="left"/>
        <w:rPr>
          <w:rFonts w:ascii="Garamond" w:hAnsi="Garamond" w:cs="Garamond" w:hint="default"/>
        </w:rPr>
      </w:lvl>
    </w:lvlOverride>
  </w:num>
  <w:num w:numId="21">
    <w:abstractNumId w:val="28"/>
  </w:num>
  <w:num w:numId="22">
    <w:abstractNumId w:val="31"/>
  </w:num>
  <w:num w:numId="23">
    <w:abstractNumId w:val="13"/>
  </w:num>
  <w:num w:numId="24">
    <w:abstractNumId w:val="24"/>
  </w:num>
  <w:num w:numId="25">
    <w:abstractNumId w:val="7"/>
  </w:num>
  <w:num w:numId="26">
    <w:abstractNumId w:val="0"/>
  </w:num>
  <w:num w:numId="27">
    <w:abstractNumId w:val="20"/>
  </w:num>
  <w:num w:numId="28">
    <w:abstractNumId w:val="6"/>
  </w:num>
  <w:num w:numId="29">
    <w:abstractNumId w:val="3"/>
  </w:num>
  <w:num w:numId="30">
    <w:abstractNumId w:val="22"/>
  </w:num>
  <w:num w:numId="31">
    <w:abstractNumId w:val="9"/>
  </w:num>
  <w:num w:numId="32">
    <w:abstractNumId w:val="16"/>
  </w:num>
  <w:num w:numId="33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D1"/>
    <w:rsid w:val="00007902"/>
    <w:rsid w:val="00012F76"/>
    <w:rsid w:val="000528DD"/>
    <w:rsid w:val="00063ED4"/>
    <w:rsid w:val="00093AF6"/>
    <w:rsid w:val="000C2D9F"/>
    <w:rsid w:val="000E19CE"/>
    <w:rsid w:val="000F043E"/>
    <w:rsid w:val="00120EA5"/>
    <w:rsid w:val="00127A0B"/>
    <w:rsid w:val="00131867"/>
    <w:rsid w:val="00147F73"/>
    <w:rsid w:val="001548D8"/>
    <w:rsid w:val="00165FD3"/>
    <w:rsid w:val="00177EB4"/>
    <w:rsid w:val="001A1FAE"/>
    <w:rsid w:val="001B3898"/>
    <w:rsid w:val="001E3676"/>
    <w:rsid w:val="001F475A"/>
    <w:rsid w:val="001F6644"/>
    <w:rsid w:val="0021279F"/>
    <w:rsid w:val="00214EF0"/>
    <w:rsid w:val="002235A6"/>
    <w:rsid w:val="0023699F"/>
    <w:rsid w:val="00236F7C"/>
    <w:rsid w:val="002371A3"/>
    <w:rsid w:val="00242623"/>
    <w:rsid w:val="00256138"/>
    <w:rsid w:val="00270037"/>
    <w:rsid w:val="00286484"/>
    <w:rsid w:val="002B7290"/>
    <w:rsid w:val="002D2579"/>
    <w:rsid w:val="002D30A9"/>
    <w:rsid w:val="002D6463"/>
    <w:rsid w:val="00300E4B"/>
    <w:rsid w:val="00366C38"/>
    <w:rsid w:val="00380987"/>
    <w:rsid w:val="003D599F"/>
    <w:rsid w:val="003D740D"/>
    <w:rsid w:val="003E7318"/>
    <w:rsid w:val="003F4EA7"/>
    <w:rsid w:val="003F50F8"/>
    <w:rsid w:val="00401545"/>
    <w:rsid w:val="004053E8"/>
    <w:rsid w:val="004233F4"/>
    <w:rsid w:val="00465DCA"/>
    <w:rsid w:val="00466857"/>
    <w:rsid w:val="00470F32"/>
    <w:rsid w:val="00493012"/>
    <w:rsid w:val="004A3A69"/>
    <w:rsid w:val="004A4863"/>
    <w:rsid w:val="004C4B04"/>
    <w:rsid w:val="00504E3F"/>
    <w:rsid w:val="00513744"/>
    <w:rsid w:val="0051460B"/>
    <w:rsid w:val="00520C19"/>
    <w:rsid w:val="00525BB3"/>
    <w:rsid w:val="0055343E"/>
    <w:rsid w:val="0055555E"/>
    <w:rsid w:val="00564C5F"/>
    <w:rsid w:val="00565572"/>
    <w:rsid w:val="0056661B"/>
    <w:rsid w:val="00572787"/>
    <w:rsid w:val="005D65B7"/>
    <w:rsid w:val="006015BB"/>
    <w:rsid w:val="00603D7F"/>
    <w:rsid w:val="006234BE"/>
    <w:rsid w:val="00630095"/>
    <w:rsid w:val="00645AAA"/>
    <w:rsid w:val="0067523A"/>
    <w:rsid w:val="006807FC"/>
    <w:rsid w:val="00697362"/>
    <w:rsid w:val="006F144C"/>
    <w:rsid w:val="006F2AD6"/>
    <w:rsid w:val="0071680A"/>
    <w:rsid w:val="007317C7"/>
    <w:rsid w:val="00732A47"/>
    <w:rsid w:val="007379F9"/>
    <w:rsid w:val="00737BA5"/>
    <w:rsid w:val="00752693"/>
    <w:rsid w:val="00762332"/>
    <w:rsid w:val="00765A6E"/>
    <w:rsid w:val="007738BA"/>
    <w:rsid w:val="007805CC"/>
    <w:rsid w:val="00786BBB"/>
    <w:rsid w:val="007A1E39"/>
    <w:rsid w:val="007C0E39"/>
    <w:rsid w:val="007C2FFF"/>
    <w:rsid w:val="007E3CBC"/>
    <w:rsid w:val="00803078"/>
    <w:rsid w:val="0081176D"/>
    <w:rsid w:val="00814BA2"/>
    <w:rsid w:val="008223CE"/>
    <w:rsid w:val="0082244D"/>
    <w:rsid w:val="00847027"/>
    <w:rsid w:val="00850915"/>
    <w:rsid w:val="00850C24"/>
    <w:rsid w:val="008562DD"/>
    <w:rsid w:val="00871E53"/>
    <w:rsid w:val="008830EC"/>
    <w:rsid w:val="00884DD6"/>
    <w:rsid w:val="008B13E8"/>
    <w:rsid w:val="008E31E8"/>
    <w:rsid w:val="0092793D"/>
    <w:rsid w:val="00940D2F"/>
    <w:rsid w:val="00951BDB"/>
    <w:rsid w:val="009814B7"/>
    <w:rsid w:val="009818C1"/>
    <w:rsid w:val="009821B9"/>
    <w:rsid w:val="00994522"/>
    <w:rsid w:val="0099503F"/>
    <w:rsid w:val="009A1B6D"/>
    <w:rsid w:val="009B712A"/>
    <w:rsid w:val="009C0690"/>
    <w:rsid w:val="009D65B9"/>
    <w:rsid w:val="009E1CB7"/>
    <w:rsid w:val="009E574E"/>
    <w:rsid w:val="009E57AC"/>
    <w:rsid w:val="009E702F"/>
    <w:rsid w:val="009F3515"/>
    <w:rsid w:val="009F3C4F"/>
    <w:rsid w:val="00A1663F"/>
    <w:rsid w:val="00A2061C"/>
    <w:rsid w:val="00A21D9B"/>
    <w:rsid w:val="00A50BAC"/>
    <w:rsid w:val="00A5528D"/>
    <w:rsid w:val="00A6652C"/>
    <w:rsid w:val="00A72387"/>
    <w:rsid w:val="00A73284"/>
    <w:rsid w:val="00AA0F08"/>
    <w:rsid w:val="00AA22D4"/>
    <w:rsid w:val="00AC050D"/>
    <w:rsid w:val="00AC79A4"/>
    <w:rsid w:val="00AF7470"/>
    <w:rsid w:val="00B05A5E"/>
    <w:rsid w:val="00B470D5"/>
    <w:rsid w:val="00B5647D"/>
    <w:rsid w:val="00B601F7"/>
    <w:rsid w:val="00B65DF6"/>
    <w:rsid w:val="00B70F26"/>
    <w:rsid w:val="00B76E37"/>
    <w:rsid w:val="00B82321"/>
    <w:rsid w:val="00BA1C0B"/>
    <w:rsid w:val="00BC4B7A"/>
    <w:rsid w:val="00BD7224"/>
    <w:rsid w:val="00C077D3"/>
    <w:rsid w:val="00C1276D"/>
    <w:rsid w:val="00C412CC"/>
    <w:rsid w:val="00C41390"/>
    <w:rsid w:val="00C45EA2"/>
    <w:rsid w:val="00C62DEC"/>
    <w:rsid w:val="00C65A1E"/>
    <w:rsid w:val="00C816D1"/>
    <w:rsid w:val="00C85AA9"/>
    <w:rsid w:val="00C867BD"/>
    <w:rsid w:val="00CA50A0"/>
    <w:rsid w:val="00CD4951"/>
    <w:rsid w:val="00CE52A5"/>
    <w:rsid w:val="00D13817"/>
    <w:rsid w:val="00D17D94"/>
    <w:rsid w:val="00D259F4"/>
    <w:rsid w:val="00D44C6C"/>
    <w:rsid w:val="00D47DDB"/>
    <w:rsid w:val="00D5334C"/>
    <w:rsid w:val="00D6460E"/>
    <w:rsid w:val="00D7146F"/>
    <w:rsid w:val="00D7533B"/>
    <w:rsid w:val="00D75BEB"/>
    <w:rsid w:val="00D8017B"/>
    <w:rsid w:val="00DC46CD"/>
    <w:rsid w:val="00DD04E4"/>
    <w:rsid w:val="00DD06DC"/>
    <w:rsid w:val="00DD40F0"/>
    <w:rsid w:val="00DD7764"/>
    <w:rsid w:val="00DE5F85"/>
    <w:rsid w:val="00E20055"/>
    <w:rsid w:val="00E3430F"/>
    <w:rsid w:val="00E34A5C"/>
    <w:rsid w:val="00E62EBF"/>
    <w:rsid w:val="00E728AF"/>
    <w:rsid w:val="00EA2AEA"/>
    <w:rsid w:val="00EB03CE"/>
    <w:rsid w:val="00ED00F4"/>
    <w:rsid w:val="00EE3452"/>
    <w:rsid w:val="00EE6E3F"/>
    <w:rsid w:val="00F04095"/>
    <w:rsid w:val="00F6451E"/>
    <w:rsid w:val="00F71D16"/>
    <w:rsid w:val="00F95D65"/>
    <w:rsid w:val="00FA5D56"/>
    <w:rsid w:val="00FB5992"/>
    <w:rsid w:val="00FE0EF7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3B05"/>
  <w15:docId w15:val="{0484E91F-326D-4D35-BB10-4CC1A1A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"/>
    <w:link w:val="af1"/>
    <w:uiPriority w:val="99"/>
    <w:qFormat/>
    <w:pPr>
      <w:ind w:left="720"/>
      <w:contextualSpacing/>
    </w:pPr>
  </w:style>
  <w:style w:type="character" w:styleId="af2">
    <w:name w:val="annotation reference"/>
    <w:basedOn w:val="a0"/>
    <w:unhideWhenUsed/>
    <w:qFormat/>
    <w:rPr>
      <w:sz w:val="16"/>
      <w:szCs w:val="16"/>
    </w:rPr>
  </w:style>
  <w:style w:type="paragraph" w:styleId="af3">
    <w:name w:val="annotation text"/>
    <w:basedOn w:val="a"/>
    <w:link w:val="af4"/>
    <w:unhideWhenUsed/>
    <w:qFormat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qFormat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Pr>
      <w:b/>
      <w:bCs/>
      <w:sz w:val="20"/>
      <w:szCs w:val="20"/>
    </w:rPr>
  </w:style>
  <w:style w:type="character" w:customStyle="1" w:styleId="mlmathit">
    <w:name w:val="ml__mathit"/>
    <w:basedOn w:val="a0"/>
    <w:rsid w:val="00732A47"/>
  </w:style>
  <w:style w:type="character" w:customStyle="1" w:styleId="mlcmr">
    <w:name w:val="ml__cmr"/>
    <w:basedOn w:val="a0"/>
    <w:rsid w:val="00732A47"/>
  </w:style>
  <w:style w:type="character" w:customStyle="1" w:styleId="vlist-s">
    <w:name w:val="vlist-s"/>
    <w:basedOn w:val="a0"/>
    <w:rsid w:val="00732A47"/>
  </w:style>
  <w:style w:type="character" w:customStyle="1" w:styleId="af1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0"/>
    <w:uiPriority w:val="99"/>
    <w:qFormat/>
    <w:locked/>
    <w:rsid w:val="00EE3452"/>
  </w:style>
  <w:style w:type="paragraph" w:styleId="af9">
    <w:name w:val="footer"/>
    <w:basedOn w:val="a"/>
    <w:link w:val="afa"/>
    <w:uiPriority w:val="99"/>
    <w:unhideWhenUsed/>
    <w:rsid w:val="00C8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867BD"/>
  </w:style>
  <w:style w:type="table" w:customStyle="1" w:styleId="131">
    <w:name w:val="Сетка таблицы131"/>
    <w:basedOn w:val="a1"/>
    <w:next w:val="ac"/>
    <w:uiPriority w:val="39"/>
    <w:rsid w:val="0073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aliases w:val="body text"/>
    <w:basedOn w:val="a"/>
    <w:link w:val="11"/>
    <w:rsid w:val="0023699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fc">
    <w:name w:val="Основной текст Знак"/>
    <w:basedOn w:val="a0"/>
    <w:uiPriority w:val="99"/>
    <w:semiHidden/>
    <w:rsid w:val="0023699F"/>
  </w:style>
  <w:style w:type="character" w:customStyle="1" w:styleId="11">
    <w:name w:val="Основной текст Знак1"/>
    <w:aliases w:val="body text Знак"/>
    <w:link w:val="afb"/>
    <w:rsid w:val="0023699F"/>
    <w:rPr>
      <w:rFonts w:ascii="Times New Roman" w:eastAsia="Times New Roman" w:hAnsi="Times New Roman" w:cs="Times New Roman"/>
      <w:szCs w:val="20"/>
      <w:lang w:val="en-GB"/>
    </w:rPr>
  </w:style>
  <w:style w:type="paragraph" w:styleId="afd">
    <w:name w:val="footnote text"/>
    <w:basedOn w:val="a"/>
    <w:link w:val="afe"/>
    <w:uiPriority w:val="99"/>
    <w:semiHidden/>
    <w:unhideWhenUsed/>
    <w:rsid w:val="00AC050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AC050D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AC0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8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40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3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6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2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4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89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0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9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8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9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77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1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1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9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8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9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7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5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56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7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5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21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1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69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2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8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2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4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4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58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6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42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3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7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2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6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7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59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1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7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9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9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56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13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0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27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5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6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5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7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8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2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6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22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2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0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0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0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00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6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62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3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1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6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45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2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7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4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76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7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8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7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9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1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8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1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22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32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9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4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41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2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50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8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10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26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4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5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4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5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58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85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1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8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5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4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10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7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30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5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02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3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5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1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8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5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0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63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19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4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9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7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9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5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14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40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6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8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6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8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C5B1-B95F-4DF5-A8CB-FD44AD3F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32</Pages>
  <Words>13947</Words>
  <Characters>79501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I-Teco</Company>
  <LinksUpToDate>false</LinksUpToDate>
  <CharactersWithSpaces>93262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Шупилова Евгения Александровна</dc:creator>
  <cp:keywords/>
  <dc:description/>
  <cp:lastModifiedBy>Гавриленко Арсений Сергеевич</cp:lastModifiedBy>
  <cp:revision>45</cp:revision>
  <cp:lastPrinted>2026-07-08T07:45:00Z</cp:lastPrinted>
  <dcterms:created xsi:type="dcterms:W3CDTF">2026-07-17T13:33:00Z</dcterms:created>
  <dcterms:modified xsi:type="dcterms:W3CDTF">2026-07-22T09:38:00Z</dcterms:modified>
</cp:coreProperties>
</file>