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1D2" w:rsidRDefault="00CC1EB0" w:rsidP="0038618E">
      <w:pPr>
        <w:pStyle w:val="2"/>
        <w:spacing w:before="0"/>
        <w:rPr>
          <w:rFonts w:ascii="Garamond" w:eastAsia="Times New Roman" w:hAnsi="Garamond" w:cs="Tahoma"/>
          <w:b/>
          <w:color w:val="auto"/>
          <w:sz w:val="28"/>
          <w:szCs w:val="28"/>
        </w:rPr>
      </w:pPr>
      <w:r>
        <w:rPr>
          <w:rFonts w:ascii="Garamond" w:eastAsia="Times New Roman" w:hAnsi="Garamond" w:cs="Tahoma"/>
          <w:b/>
          <w:color w:val="auto"/>
          <w:sz w:val="28"/>
          <w:szCs w:val="28"/>
          <w:lang w:val="en-US"/>
        </w:rPr>
        <w:t>V</w:t>
      </w:r>
      <w:r w:rsidRPr="00CC1EB0">
        <w:rPr>
          <w:rFonts w:ascii="Garamond" w:eastAsia="Times New Roman" w:hAnsi="Garamond" w:cs="Tahoma"/>
          <w:b/>
          <w:color w:val="auto"/>
          <w:sz w:val="28"/>
          <w:szCs w:val="28"/>
        </w:rPr>
        <w:t xml:space="preserve">.2. </w:t>
      </w:r>
      <w:r w:rsidR="00B051D2" w:rsidRPr="00B051D2">
        <w:rPr>
          <w:rFonts w:ascii="Garamond" w:eastAsia="Times New Roman" w:hAnsi="Garamond" w:cs="Tahoma"/>
          <w:b/>
          <w:color w:val="auto"/>
          <w:sz w:val="28"/>
          <w:szCs w:val="28"/>
        </w:rPr>
        <w:t xml:space="preserve">Изменения, </w:t>
      </w:r>
      <w:bookmarkStart w:id="0" w:name="_Hlk90566028"/>
      <w:r w:rsidR="00B051D2" w:rsidRPr="00B051D2">
        <w:rPr>
          <w:rFonts w:ascii="Garamond" w:eastAsia="Times New Roman" w:hAnsi="Garamond" w:cs="Tahoma"/>
          <w:b/>
          <w:color w:val="auto"/>
          <w:sz w:val="28"/>
          <w:szCs w:val="28"/>
        </w:rPr>
        <w:t xml:space="preserve">связанные </w:t>
      </w:r>
      <w:bookmarkStart w:id="1" w:name="_Hlk81397336"/>
      <w:r w:rsidR="00B051D2" w:rsidRPr="00B051D2">
        <w:rPr>
          <w:rFonts w:ascii="Garamond" w:eastAsia="Times New Roman" w:hAnsi="Garamond" w:cs="Tahoma"/>
          <w:b/>
          <w:color w:val="auto"/>
          <w:sz w:val="28"/>
          <w:szCs w:val="28"/>
        </w:rPr>
        <w:t>с</w:t>
      </w:r>
      <w:bookmarkEnd w:id="1"/>
      <w:r w:rsidR="00B051D2" w:rsidRPr="00B051D2">
        <w:rPr>
          <w:rFonts w:ascii="Garamond" w:eastAsia="Times New Roman" w:hAnsi="Garamond" w:cs="Tahoma"/>
          <w:b/>
          <w:color w:val="auto"/>
          <w:sz w:val="28"/>
          <w:szCs w:val="28"/>
        </w:rPr>
        <w:t xml:space="preserve"> </w:t>
      </w:r>
      <w:bookmarkEnd w:id="0"/>
      <w:r w:rsidR="00B051D2" w:rsidRPr="00B051D2">
        <w:rPr>
          <w:rFonts w:ascii="Garamond" w:eastAsia="Times New Roman" w:hAnsi="Garamond" w:cs="Tahoma"/>
          <w:b/>
          <w:color w:val="auto"/>
          <w:sz w:val="28"/>
          <w:szCs w:val="28"/>
        </w:rPr>
        <w:t xml:space="preserve">уточнением </w:t>
      </w:r>
      <w:r w:rsidR="00B051D2">
        <w:rPr>
          <w:rFonts w:ascii="Garamond" w:eastAsia="Times New Roman" w:hAnsi="Garamond" w:cs="Tahoma"/>
          <w:b/>
          <w:color w:val="auto"/>
          <w:sz w:val="28"/>
          <w:szCs w:val="28"/>
        </w:rPr>
        <w:t>и корректировкой электронных адресов и доменов</w:t>
      </w:r>
    </w:p>
    <w:p w:rsidR="00B144B7" w:rsidRDefault="00B144B7" w:rsidP="0038618E"/>
    <w:p w:rsidR="00B144B7" w:rsidRPr="00CC1EB0" w:rsidRDefault="00B144B7" w:rsidP="0038618E">
      <w:pPr>
        <w:jc w:val="right"/>
        <w:rPr>
          <w:rFonts w:ascii="Garamond" w:hAnsi="Garamond" w:cs="Tahoma"/>
          <w:b/>
          <w:sz w:val="28"/>
          <w:szCs w:val="28"/>
          <w:lang w:val="en-US"/>
        </w:rPr>
      </w:pPr>
      <w:r w:rsidRPr="00B144B7">
        <w:rPr>
          <w:rFonts w:ascii="Garamond" w:hAnsi="Garamond" w:cs="Tahoma"/>
          <w:b/>
          <w:sz w:val="28"/>
          <w:szCs w:val="28"/>
        </w:rPr>
        <w:t xml:space="preserve">Приложение № </w:t>
      </w:r>
      <w:r w:rsidR="00CC1EB0">
        <w:rPr>
          <w:rFonts w:ascii="Garamond" w:hAnsi="Garamond" w:cs="Tahoma"/>
          <w:b/>
          <w:sz w:val="28"/>
          <w:szCs w:val="28"/>
          <w:lang w:val="en-US"/>
        </w:rPr>
        <w:t>5.2</w:t>
      </w:r>
    </w:p>
    <w:p w:rsidR="00857383" w:rsidRDefault="00857383" w:rsidP="0038618E"/>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7"/>
      </w:tblGrid>
      <w:tr w:rsidR="00857383" w:rsidRPr="00E501EE" w:rsidTr="002F6ABF">
        <w:trPr>
          <w:trHeight w:val="832"/>
        </w:trPr>
        <w:tc>
          <w:tcPr>
            <w:tcW w:w="14737" w:type="dxa"/>
          </w:tcPr>
          <w:p w:rsidR="00D255E4" w:rsidRDefault="00D255E4" w:rsidP="0038618E">
            <w:pPr>
              <w:autoSpaceDE w:val="0"/>
              <w:autoSpaceDN w:val="0"/>
              <w:adjustRightInd w:val="0"/>
              <w:jc w:val="both"/>
              <w:rPr>
                <w:rFonts w:ascii="Garamond" w:hAnsi="Garamond"/>
                <w:b/>
              </w:rPr>
            </w:pPr>
            <w:r w:rsidRPr="007F271F">
              <w:rPr>
                <w:rFonts w:ascii="Garamond" w:hAnsi="Garamond"/>
                <w:b/>
                <w:bCs/>
              </w:rPr>
              <w:t xml:space="preserve">Инициатор: </w:t>
            </w:r>
            <w:r w:rsidRPr="007F271F">
              <w:rPr>
                <w:rFonts w:ascii="Garamond" w:hAnsi="Garamond"/>
              </w:rPr>
              <w:t>А</w:t>
            </w:r>
            <w:r w:rsidR="0023191E">
              <w:rPr>
                <w:rFonts w:ascii="Garamond" w:hAnsi="Garamond"/>
              </w:rPr>
              <w:t>О</w:t>
            </w:r>
            <w:r w:rsidRPr="007F271F">
              <w:rPr>
                <w:rFonts w:ascii="Garamond" w:hAnsi="Garamond"/>
              </w:rPr>
              <w:t xml:space="preserve"> «</w:t>
            </w:r>
            <w:r w:rsidR="0023191E">
              <w:rPr>
                <w:rFonts w:ascii="Garamond" w:hAnsi="Garamond"/>
              </w:rPr>
              <w:t>АТС</w:t>
            </w:r>
            <w:r w:rsidRPr="007F271F">
              <w:rPr>
                <w:rFonts w:ascii="Garamond" w:hAnsi="Garamond"/>
              </w:rPr>
              <w:t>».</w:t>
            </w:r>
          </w:p>
          <w:p w:rsidR="00D255E4" w:rsidRPr="00855ECC" w:rsidRDefault="00D255E4" w:rsidP="0038618E">
            <w:pPr>
              <w:autoSpaceDE w:val="0"/>
              <w:autoSpaceDN w:val="0"/>
              <w:adjustRightInd w:val="0"/>
              <w:jc w:val="both"/>
              <w:rPr>
                <w:rFonts w:ascii="Garamond" w:hAnsi="Garamond"/>
              </w:rPr>
            </w:pPr>
            <w:r w:rsidRPr="00E501EE">
              <w:rPr>
                <w:rFonts w:ascii="Garamond" w:hAnsi="Garamond"/>
                <w:b/>
              </w:rPr>
              <w:t>Обоснование:</w:t>
            </w:r>
            <w:r>
              <w:rPr>
                <w:rFonts w:ascii="Garamond" w:hAnsi="Garamond"/>
              </w:rPr>
              <w:t xml:space="preserve"> </w:t>
            </w:r>
            <w:r w:rsidR="00F74E85">
              <w:rPr>
                <w:rFonts w:ascii="Garamond" w:hAnsi="Garamond"/>
              </w:rPr>
              <w:t>п</w:t>
            </w:r>
            <w:r>
              <w:rPr>
                <w:rFonts w:ascii="Garamond" w:hAnsi="Garamond"/>
              </w:rPr>
              <w:t>редлагается з</w:t>
            </w:r>
            <w:r w:rsidRPr="00855ECC">
              <w:rPr>
                <w:rFonts w:ascii="Garamond" w:hAnsi="Garamond"/>
              </w:rPr>
              <w:t>амен</w:t>
            </w:r>
            <w:r>
              <w:rPr>
                <w:rFonts w:ascii="Garamond" w:hAnsi="Garamond"/>
              </w:rPr>
              <w:t>ить</w:t>
            </w:r>
            <w:r w:rsidRPr="00855ECC">
              <w:rPr>
                <w:rFonts w:ascii="Garamond" w:hAnsi="Garamond"/>
              </w:rPr>
              <w:t xml:space="preserve"> электронны</w:t>
            </w:r>
            <w:r>
              <w:rPr>
                <w:rFonts w:ascii="Garamond" w:hAnsi="Garamond"/>
              </w:rPr>
              <w:t>е</w:t>
            </w:r>
            <w:r w:rsidRPr="00855ECC">
              <w:rPr>
                <w:rFonts w:ascii="Garamond" w:hAnsi="Garamond"/>
              </w:rPr>
              <w:t xml:space="preserve"> адрес</w:t>
            </w:r>
            <w:r>
              <w:rPr>
                <w:rFonts w:ascii="Garamond" w:hAnsi="Garamond"/>
              </w:rPr>
              <w:t>а</w:t>
            </w:r>
            <w:r w:rsidRPr="00855ECC">
              <w:rPr>
                <w:rFonts w:ascii="Garamond" w:hAnsi="Garamond"/>
              </w:rPr>
              <w:t xml:space="preserve"> в домене rosenergo.com на адреса в домене atsenergo.ru.</w:t>
            </w:r>
          </w:p>
          <w:p w:rsidR="00D255E4" w:rsidRPr="00855ECC" w:rsidRDefault="00D255E4" w:rsidP="0038618E">
            <w:pPr>
              <w:autoSpaceDE w:val="0"/>
              <w:autoSpaceDN w:val="0"/>
              <w:adjustRightInd w:val="0"/>
              <w:jc w:val="both"/>
              <w:rPr>
                <w:rFonts w:ascii="Garamond" w:hAnsi="Garamond"/>
              </w:rPr>
            </w:pPr>
            <w:r w:rsidRPr="00855ECC">
              <w:rPr>
                <w:rFonts w:ascii="Garamond" w:hAnsi="Garamond"/>
              </w:rPr>
              <w:t xml:space="preserve">Для электронных документов перенести из приложений к Договору о присоединении к торговой системе оптового рынка в </w:t>
            </w:r>
            <w:r w:rsidR="00F74E85">
              <w:rPr>
                <w:rFonts w:ascii="Garamond" w:hAnsi="Garamond"/>
              </w:rPr>
              <w:t>п</w:t>
            </w:r>
            <w:r w:rsidRPr="00855ECC">
              <w:rPr>
                <w:rFonts w:ascii="Garamond" w:hAnsi="Garamond"/>
              </w:rPr>
              <w:t xml:space="preserve">риложение 2 к Правилам ЭДО СЭД КО (Приложение </w:t>
            </w:r>
            <w:r w:rsidR="00F74E85">
              <w:rPr>
                <w:rFonts w:ascii="Garamond" w:hAnsi="Garamond"/>
              </w:rPr>
              <w:t xml:space="preserve">№ </w:t>
            </w:r>
            <w:r w:rsidRPr="00855ECC">
              <w:rPr>
                <w:rFonts w:ascii="Garamond" w:hAnsi="Garamond"/>
              </w:rPr>
              <w:t>Д 7 к Договору о присоединении к торговой системе оптового рынка) указание электронных адресов с привязкой к кодам форм документов.</w:t>
            </w:r>
          </w:p>
          <w:p w:rsidR="00D255E4" w:rsidRDefault="00D255E4" w:rsidP="0038618E">
            <w:pPr>
              <w:autoSpaceDE w:val="0"/>
              <w:autoSpaceDN w:val="0"/>
              <w:adjustRightInd w:val="0"/>
              <w:jc w:val="both"/>
              <w:rPr>
                <w:rFonts w:ascii="Garamond" w:hAnsi="Garamond"/>
              </w:rPr>
            </w:pPr>
            <w:r w:rsidRPr="00855ECC">
              <w:rPr>
                <w:rFonts w:ascii="Garamond" w:hAnsi="Garamond"/>
              </w:rPr>
              <w:t xml:space="preserve">Исключить из </w:t>
            </w:r>
            <w:r w:rsidR="0038618E">
              <w:rPr>
                <w:rFonts w:ascii="Garamond" w:hAnsi="Garamond"/>
              </w:rPr>
              <w:t>п</w:t>
            </w:r>
            <w:r w:rsidRPr="00855ECC">
              <w:rPr>
                <w:rFonts w:ascii="Garamond" w:hAnsi="Garamond"/>
              </w:rPr>
              <w:t xml:space="preserve">риложения 2 к Правилам ЭДО СЭД КО колонку с указанием ПО для отображения и изготовления бумажных копий как фактически дублируемую </w:t>
            </w:r>
            <w:r w:rsidR="00F74E85">
              <w:rPr>
                <w:rFonts w:ascii="Garamond" w:hAnsi="Garamond"/>
              </w:rPr>
              <w:t>п</w:t>
            </w:r>
            <w:r w:rsidRPr="00855ECC">
              <w:rPr>
                <w:rFonts w:ascii="Garamond" w:hAnsi="Garamond"/>
              </w:rPr>
              <w:t>риложением 1 к Правилам ЭДО СЭД КО, заменив ее на колонку с указанием электронных адресов.</w:t>
            </w:r>
          </w:p>
          <w:p w:rsidR="00857383" w:rsidRPr="00761BB1" w:rsidRDefault="00D255E4" w:rsidP="0038618E">
            <w:pPr>
              <w:autoSpaceDE w:val="0"/>
              <w:autoSpaceDN w:val="0"/>
              <w:adjustRightInd w:val="0"/>
              <w:jc w:val="both"/>
              <w:rPr>
                <w:rFonts w:ascii="Garamond" w:hAnsi="Garamond"/>
              </w:rPr>
            </w:pPr>
            <w:r w:rsidRPr="00E501EE">
              <w:rPr>
                <w:rFonts w:ascii="Garamond" w:hAnsi="Garamond"/>
                <w:b/>
              </w:rPr>
              <w:t xml:space="preserve">Дата вступления в силу: </w:t>
            </w:r>
            <w:r>
              <w:rPr>
                <w:rFonts w:ascii="Garamond" w:hAnsi="Garamond"/>
                <w:bCs/>
              </w:rPr>
              <w:t>1 февраля 2025</w:t>
            </w:r>
            <w:r w:rsidR="00B144B7">
              <w:rPr>
                <w:rFonts w:ascii="Garamond" w:hAnsi="Garamond"/>
                <w:bCs/>
              </w:rPr>
              <w:t xml:space="preserve"> года</w:t>
            </w:r>
            <w:r>
              <w:rPr>
                <w:rFonts w:ascii="Garamond" w:hAnsi="Garamond"/>
                <w:bCs/>
              </w:rPr>
              <w:t>.</w:t>
            </w:r>
          </w:p>
        </w:tc>
      </w:tr>
    </w:tbl>
    <w:p w:rsidR="00857383" w:rsidRPr="00857383" w:rsidRDefault="00857383" w:rsidP="0038618E"/>
    <w:p w:rsidR="00BA6913" w:rsidRDefault="00BA6913" w:rsidP="0038618E">
      <w:pPr>
        <w:pStyle w:val="2"/>
        <w:spacing w:before="0"/>
        <w:rPr>
          <w:rFonts w:ascii="Garamond" w:eastAsia="Batang" w:hAnsi="Garamond" w:cs="Times New Roman"/>
          <w:b/>
          <w:bCs/>
          <w:color w:val="auto"/>
          <w:lang w:eastAsia="en-US"/>
        </w:rPr>
      </w:pPr>
      <w:r w:rsidRPr="00857383">
        <w:rPr>
          <w:rFonts w:ascii="Garamond" w:eastAsia="Times New Roman" w:hAnsi="Garamond" w:cs="Times New Roman"/>
          <w:b/>
          <w:color w:val="auto"/>
        </w:rPr>
        <w:t>Предложения по изменениям и дополнениям в</w:t>
      </w:r>
      <w:r>
        <w:rPr>
          <w:rFonts w:cs="Garamond"/>
        </w:rPr>
        <w:t xml:space="preserve"> </w:t>
      </w:r>
      <w:r w:rsidRPr="00BA6913">
        <w:rPr>
          <w:rFonts w:ascii="Garamond" w:eastAsia="Batang" w:hAnsi="Garamond" w:cs="Times New Roman"/>
          <w:b/>
          <w:bCs/>
          <w:color w:val="auto"/>
          <w:lang w:eastAsia="en-US"/>
        </w:rPr>
        <w:t xml:space="preserve">СОГЛАШЕНИЕ </w:t>
      </w:r>
      <w:r w:rsidR="00CC1EB0" w:rsidRPr="00BA6913">
        <w:rPr>
          <w:rFonts w:ascii="Garamond" w:eastAsia="Batang" w:hAnsi="Garamond" w:cs="Times New Roman"/>
          <w:b/>
          <w:bCs/>
          <w:color w:val="auto"/>
          <w:lang w:eastAsia="en-US"/>
        </w:rPr>
        <w:t>О П</w:t>
      </w:r>
      <w:r w:rsidR="00F74E85">
        <w:rPr>
          <w:rFonts w:ascii="Garamond" w:eastAsia="Batang" w:hAnsi="Garamond" w:cs="Times New Roman"/>
          <w:b/>
          <w:bCs/>
          <w:color w:val="auto"/>
          <w:lang w:eastAsia="en-US"/>
        </w:rPr>
        <w:t>РИМЕНЕНИИ ЭЛЕКТРОННОЙ ПОДПИСИ В </w:t>
      </w:r>
      <w:r w:rsidR="00CC1EB0" w:rsidRPr="00BA6913">
        <w:rPr>
          <w:rFonts w:ascii="Garamond" w:eastAsia="Batang" w:hAnsi="Garamond" w:cs="Times New Roman"/>
          <w:b/>
          <w:bCs/>
          <w:color w:val="auto"/>
          <w:lang w:eastAsia="en-US"/>
        </w:rPr>
        <w:t>ТОРГОВОЙ СИСТЕМЕ ОПТОВОГО РЫНКА</w:t>
      </w:r>
      <w:r w:rsidRPr="00857383">
        <w:rPr>
          <w:rFonts w:ascii="Garamond" w:eastAsia="Batang" w:hAnsi="Garamond" w:cs="Times New Roman"/>
          <w:b/>
          <w:bCs/>
          <w:color w:val="auto"/>
          <w:lang w:eastAsia="en-US"/>
        </w:rPr>
        <w:t xml:space="preserve"> </w:t>
      </w:r>
      <w:r w:rsidRPr="00EF7E86">
        <w:rPr>
          <w:rFonts w:ascii="Garamond" w:eastAsia="Batang" w:hAnsi="Garamond" w:cs="Times New Roman"/>
          <w:b/>
          <w:bCs/>
          <w:color w:val="auto"/>
          <w:lang w:eastAsia="en-US"/>
        </w:rPr>
        <w:t>(</w:t>
      </w:r>
      <w:r w:rsidRPr="00BA6913">
        <w:rPr>
          <w:rFonts w:ascii="Garamond" w:eastAsia="Batang" w:hAnsi="Garamond" w:cs="Times New Roman"/>
          <w:b/>
          <w:bCs/>
          <w:color w:val="auto"/>
          <w:lang w:eastAsia="en-US"/>
        </w:rPr>
        <w:t>Приложение № Д 7 к Договору о присоединении к торговой системе оптового рынка</w:t>
      </w:r>
      <w:r w:rsidRPr="00EF7E86">
        <w:rPr>
          <w:rFonts w:ascii="Garamond" w:eastAsia="Batang" w:hAnsi="Garamond" w:cs="Times New Roman"/>
          <w:b/>
          <w:bCs/>
          <w:color w:val="auto"/>
          <w:lang w:eastAsia="en-US"/>
        </w:rPr>
        <w:t>)</w:t>
      </w:r>
    </w:p>
    <w:p w:rsidR="00BA6913" w:rsidRPr="00CC1EB0" w:rsidRDefault="00BA6913" w:rsidP="0038618E">
      <w:pPr>
        <w:rPr>
          <w:lang w:eastAsia="en-US"/>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945"/>
        <w:gridCol w:w="6946"/>
      </w:tblGrid>
      <w:tr w:rsidR="00504AC1" w:rsidRPr="000B073F" w:rsidTr="0038618E">
        <w:trPr>
          <w:trHeight w:val="435"/>
        </w:trPr>
        <w:tc>
          <w:tcPr>
            <w:tcW w:w="988" w:type="dxa"/>
            <w:vAlign w:val="center"/>
          </w:tcPr>
          <w:p w:rsidR="00504AC1" w:rsidRPr="000B073F" w:rsidRDefault="00504AC1" w:rsidP="0038618E">
            <w:pPr>
              <w:jc w:val="center"/>
              <w:rPr>
                <w:rFonts w:ascii="Garamond" w:hAnsi="Garamond"/>
                <w:b/>
                <w:sz w:val="22"/>
                <w:szCs w:val="22"/>
              </w:rPr>
            </w:pPr>
            <w:r w:rsidRPr="000B073F">
              <w:rPr>
                <w:rFonts w:ascii="Garamond" w:hAnsi="Garamond"/>
                <w:b/>
                <w:sz w:val="22"/>
                <w:szCs w:val="22"/>
              </w:rPr>
              <w:t>№</w:t>
            </w:r>
          </w:p>
          <w:p w:rsidR="00504AC1" w:rsidRPr="000B073F" w:rsidRDefault="00504AC1" w:rsidP="0038618E">
            <w:pPr>
              <w:jc w:val="center"/>
              <w:rPr>
                <w:rFonts w:ascii="Garamond" w:hAnsi="Garamond"/>
                <w:b/>
                <w:sz w:val="22"/>
                <w:szCs w:val="22"/>
              </w:rPr>
            </w:pPr>
            <w:r w:rsidRPr="000B073F">
              <w:rPr>
                <w:rFonts w:ascii="Garamond" w:hAnsi="Garamond"/>
                <w:b/>
                <w:sz w:val="22"/>
                <w:szCs w:val="22"/>
              </w:rPr>
              <w:t>пункта</w:t>
            </w:r>
          </w:p>
        </w:tc>
        <w:tc>
          <w:tcPr>
            <w:tcW w:w="6945" w:type="dxa"/>
            <w:vAlign w:val="center"/>
          </w:tcPr>
          <w:p w:rsidR="00504AC1" w:rsidRPr="000B073F" w:rsidRDefault="00504AC1" w:rsidP="0038618E">
            <w:pPr>
              <w:jc w:val="center"/>
              <w:rPr>
                <w:rFonts w:ascii="Garamond" w:hAnsi="Garamond"/>
                <w:b/>
                <w:sz w:val="22"/>
                <w:szCs w:val="22"/>
              </w:rPr>
            </w:pPr>
            <w:r w:rsidRPr="000B073F">
              <w:rPr>
                <w:rFonts w:ascii="Garamond" w:hAnsi="Garamond"/>
                <w:b/>
                <w:sz w:val="22"/>
                <w:szCs w:val="22"/>
              </w:rPr>
              <w:t>Редакция, действующая на момент</w:t>
            </w:r>
          </w:p>
          <w:p w:rsidR="00504AC1" w:rsidRPr="000B073F" w:rsidRDefault="00504AC1" w:rsidP="0038618E">
            <w:pPr>
              <w:jc w:val="center"/>
              <w:rPr>
                <w:rFonts w:ascii="Garamond" w:hAnsi="Garamond"/>
                <w:b/>
                <w:sz w:val="22"/>
                <w:szCs w:val="22"/>
              </w:rPr>
            </w:pPr>
            <w:r w:rsidRPr="000B073F">
              <w:rPr>
                <w:rFonts w:ascii="Garamond" w:hAnsi="Garamond"/>
                <w:b/>
                <w:sz w:val="22"/>
                <w:szCs w:val="22"/>
              </w:rPr>
              <w:t>вступления в силу изменений</w:t>
            </w:r>
          </w:p>
        </w:tc>
        <w:tc>
          <w:tcPr>
            <w:tcW w:w="6946" w:type="dxa"/>
            <w:vAlign w:val="center"/>
          </w:tcPr>
          <w:p w:rsidR="00504AC1" w:rsidRPr="000B073F" w:rsidRDefault="00504AC1" w:rsidP="0038618E">
            <w:pPr>
              <w:tabs>
                <w:tab w:val="left" w:pos="0"/>
                <w:tab w:val="left" w:pos="6984"/>
              </w:tabs>
              <w:jc w:val="center"/>
              <w:rPr>
                <w:rFonts w:ascii="Garamond" w:hAnsi="Garamond"/>
                <w:b/>
                <w:sz w:val="22"/>
                <w:szCs w:val="22"/>
              </w:rPr>
            </w:pPr>
            <w:r w:rsidRPr="000B073F">
              <w:rPr>
                <w:rFonts w:ascii="Garamond" w:hAnsi="Garamond"/>
                <w:b/>
                <w:sz w:val="22"/>
                <w:szCs w:val="22"/>
              </w:rPr>
              <w:t>Предлагаемая редакция</w:t>
            </w:r>
          </w:p>
          <w:p w:rsidR="00504AC1" w:rsidRPr="000B073F" w:rsidRDefault="00504AC1" w:rsidP="0038618E">
            <w:pPr>
              <w:ind w:firstLine="33"/>
              <w:jc w:val="center"/>
              <w:rPr>
                <w:rFonts w:ascii="Garamond" w:hAnsi="Garamond"/>
                <w:b/>
                <w:sz w:val="22"/>
                <w:szCs w:val="22"/>
              </w:rPr>
            </w:pPr>
            <w:r w:rsidRPr="000B073F">
              <w:rPr>
                <w:rFonts w:ascii="Garamond" w:hAnsi="Garamond"/>
                <w:sz w:val="22"/>
                <w:szCs w:val="22"/>
              </w:rPr>
              <w:t>(изменения выделены цветом)</w:t>
            </w:r>
          </w:p>
        </w:tc>
      </w:tr>
      <w:tr w:rsidR="005C6763" w:rsidRPr="000B073F" w:rsidTr="0038618E">
        <w:tblPrEx>
          <w:tblLook w:val="00A0" w:firstRow="1" w:lastRow="0" w:firstColumn="1" w:lastColumn="0" w:noHBand="0" w:noVBand="0"/>
        </w:tblPrEx>
        <w:tc>
          <w:tcPr>
            <w:tcW w:w="988" w:type="dxa"/>
            <w:vAlign w:val="center"/>
          </w:tcPr>
          <w:p w:rsidR="005C6763" w:rsidRPr="000B073F" w:rsidRDefault="005C6763" w:rsidP="00AC2873">
            <w:pPr>
              <w:widowControl w:val="0"/>
              <w:spacing w:before="120" w:after="120"/>
              <w:jc w:val="center"/>
              <w:rPr>
                <w:rFonts w:ascii="Garamond" w:hAnsi="Garamond"/>
                <w:b/>
                <w:sz w:val="22"/>
                <w:szCs w:val="22"/>
                <w:lang w:val="en-US"/>
              </w:rPr>
            </w:pPr>
            <w:r w:rsidRPr="000B073F">
              <w:rPr>
                <w:rFonts w:ascii="Garamond" w:hAnsi="Garamond"/>
                <w:b/>
                <w:sz w:val="22"/>
                <w:szCs w:val="22"/>
                <w:lang w:val="en-US"/>
              </w:rPr>
              <w:t>6.2.1.1</w:t>
            </w:r>
          </w:p>
        </w:tc>
        <w:tc>
          <w:tcPr>
            <w:tcW w:w="6945" w:type="dxa"/>
          </w:tcPr>
          <w:p w:rsidR="005C6763" w:rsidRPr="000B073F" w:rsidRDefault="005C6763" w:rsidP="005C6763">
            <w:pPr>
              <w:spacing w:before="120" w:after="120"/>
              <w:jc w:val="both"/>
              <w:rPr>
                <w:rFonts w:ascii="Garamond" w:hAnsi="Garamond"/>
                <w:sz w:val="22"/>
                <w:szCs w:val="22"/>
              </w:rPr>
            </w:pPr>
            <w:r w:rsidRPr="000B073F">
              <w:rPr>
                <w:rFonts w:ascii="Garamond" w:hAnsi="Garamond"/>
                <w:sz w:val="22"/>
                <w:szCs w:val="22"/>
              </w:rPr>
              <w:t xml:space="preserve">Электронная почта сети </w:t>
            </w:r>
            <w:r w:rsidRPr="000B073F">
              <w:rPr>
                <w:rFonts w:ascii="Garamond" w:hAnsi="Garamond"/>
                <w:sz w:val="22"/>
                <w:szCs w:val="22"/>
                <w:lang w:val="en-US"/>
              </w:rPr>
              <w:t>Internet</w:t>
            </w:r>
            <w:r w:rsidRPr="000B073F">
              <w:rPr>
                <w:rFonts w:ascii="Garamond" w:hAnsi="Garamond"/>
                <w:sz w:val="22"/>
                <w:szCs w:val="22"/>
              </w:rPr>
              <w:t xml:space="preserve"> (</w:t>
            </w:r>
            <w:r w:rsidRPr="000B073F">
              <w:rPr>
                <w:rFonts w:ascii="Garamond" w:hAnsi="Garamond"/>
                <w:sz w:val="22"/>
                <w:szCs w:val="22"/>
                <w:lang w:val="en-US"/>
              </w:rPr>
              <w:t>E</w:t>
            </w:r>
            <w:r w:rsidRPr="000B073F">
              <w:rPr>
                <w:rFonts w:ascii="Garamond" w:hAnsi="Garamond"/>
                <w:sz w:val="22"/>
                <w:szCs w:val="22"/>
              </w:rPr>
              <w:t>-</w:t>
            </w:r>
            <w:r w:rsidRPr="000B073F">
              <w:rPr>
                <w:rFonts w:ascii="Garamond" w:hAnsi="Garamond"/>
                <w:sz w:val="22"/>
                <w:szCs w:val="22"/>
                <w:lang w:val="en-US"/>
              </w:rPr>
              <w:t>Mail</w:t>
            </w:r>
            <w:r w:rsidRPr="000B073F">
              <w:rPr>
                <w:rFonts w:ascii="Garamond" w:hAnsi="Garamond"/>
                <w:sz w:val="22"/>
                <w:szCs w:val="22"/>
              </w:rPr>
              <w:t xml:space="preserve">). Формирование текста электронного сообщения, формирование ЭП, обмен почтовыми сообщениями производится в соответствии с требованиями соответствующих стандартов, указанных в приложении 4 к настоящим Правилам. Доступ к электронной почте сети </w:t>
            </w:r>
            <w:proofErr w:type="spellStart"/>
            <w:r w:rsidRPr="000B073F">
              <w:rPr>
                <w:rFonts w:ascii="Garamond" w:hAnsi="Garamond"/>
                <w:sz w:val="22"/>
                <w:szCs w:val="22"/>
              </w:rPr>
              <w:t>Internet</w:t>
            </w:r>
            <w:proofErr w:type="spellEnd"/>
            <w:r w:rsidRPr="000B073F">
              <w:rPr>
                <w:rFonts w:ascii="Garamond" w:hAnsi="Garamond"/>
                <w:sz w:val="22"/>
                <w:szCs w:val="22"/>
              </w:rPr>
              <w:t xml:space="preserve">, а также поддержание ее в работоспособном состоянии участники ЭДО осуществляют самостоятельно на условиях, определенных договорными отношениями с провайдером соответствующих телекоммуникационных услуг сети </w:t>
            </w:r>
            <w:proofErr w:type="spellStart"/>
            <w:r w:rsidRPr="000B073F">
              <w:rPr>
                <w:rFonts w:ascii="Garamond" w:hAnsi="Garamond"/>
                <w:sz w:val="22"/>
                <w:szCs w:val="22"/>
              </w:rPr>
              <w:t>Internet</w:t>
            </w:r>
            <w:proofErr w:type="spellEnd"/>
            <w:r w:rsidRPr="000B073F">
              <w:rPr>
                <w:rFonts w:ascii="Garamond" w:hAnsi="Garamond"/>
                <w:sz w:val="22"/>
                <w:szCs w:val="22"/>
              </w:rPr>
              <w:t xml:space="preserve"> каждого из участников ЭДО. Текст почтового сообщения должен шифроваться в случае, если тип ЭД, содержащегося в почтовом сообщении, в соответствии с приложением 2 к настоящим Правилам имеет признак «шифровать». Шифрование выполняется с использованием сертификатов ключей подписи получателя ЭД, выпущенных Удостоверяющим центром КО.</w:t>
            </w:r>
          </w:p>
          <w:p w:rsidR="005C6763" w:rsidRPr="000B073F" w:rsidRDefault="005C6763" w:rsidP="005C6763">
            <w:pPr>
              <w:spacing w:before="120" w:after="120"/>
              <w:jc w:val="both"/>
              <w:rPr>
                <w:rFonts w:ascii="Garamond" w:hAnsi="Garamond"/>
                <w:sz w:val="22"/>
                <w:szCs w:val="22"/>
              </w:rPr>
            </w:pPr>
            <w:r w:rsidRPr="000B073F">
              <w:rPr>
                <w:rFonts w:ascii="Garamond" w:hAnsi="Garamond"/>
                <w:sz w:val="22"/>
                <w:szCs w:val="22"/>
              </w:rPr>
              <w:t xml:space="preserve">В случае если срок действия ключа ЭП, необходимого для расшифровки получаемой участником ЭДО информации истек, КО не производит шифрование такой информации при ее направлении участнику ЭДО. </w:t>
            </w:r>
            <w:r w:rsidRPr="000B073F">
              <w:rPr>
                <w:rFonts w:ascii="Garamond" w:hAnsi="Garamond"/>
                <w:sz w:val="22"/>
                <w:szCs w:val="22"/>
              </w:rPr>
              <w:lastRenderedPageBreak/>
              <w:t>Начиная с 01.01.2020 КО не производит шифрование информации, направляемой на адреса, по которым участник в письме-запросе по форме, установленной п. 3.1 приложения 3 к настоящим Правилам, указал в качестве сертификатов шифрования сертификаты ключей электронной подписи, изданные удостоверяющим центром КО в соответствии со схемой электронной подписи ГОСТ Р 34.10-2001. Для исключения этой информации из списка направляемой участник ЭДО направляет КО письмо-запрос об изменении электронных адресов и сертификатов шифрования получателей информации по форме, установленной п. 3.1 приложения 3 к настоящим Правилам. Все риски, связанные с нарушением конфиденциальности информации в результате направления такой информации без шифрования, несет участник ЭДО, не направивший в КО или направивший несвоевременно соответствующее письмо-запрос об изменении электронных адресов и сертификатов шифрования получателей информации.</w:t>
            </w:r>
          </w:p>
          <w:p w:rsidR="005C6763" w:rsidRPr="000B073F" w:rsidRDefault="005C6763" w:rsidP="00AC2873">
            <w:pPr>
              <w:pStyle w:val="a4"/>
              <w:spacing w:before="120" w:after="120" w:line="240" w:lineRule="auto"/>
              <w:ind w:left="0"/>
              <w:jc w:val="both"/>
              <w:rPr>
                <w:rFonts w:ascii="Garamond" w:hAnsi="Garamond"/>
              </w:rPr>
            </w:pPr>
          </w:p>
        </w:tc>
        <w:tc>
          <w:tcPr>
            <w:tcW w:w="6946" w:type="dxa"/>
          </w:tcPr>
          <w:p w:rsidR="005C6763" w:rsidRPr="000B073F" w:rsidRDefault="005C6763" w:rsidP="005C6763">
            <w:pPr>
              <w:spacing w:before="120" w:after="120"/>
              <w:jc w:val="both"/>
              <w:rPr>
                <w:rFonts w:ascii="Garamond" w:hAnsi="Garamond"/>
                <w:sz w:val="22"/>
                <w:szCs w:val="22"/>
              </w:rPr>
            </w:pPr>
            <w:r w:rsidRPr="000B073F">
              <w:rPr>
                <w:rFonts w:ascii="Garamond" w:hAnsi="Garamond"/>
                <w:sz w:val="22"/>
                <w:szCs w:val="22"/>
              </w:rPr>
              <w:lastRenderedPageBreak/>
              <w:t xml:space="preserve">Электронная почта сети </w:t>
            </w:r>
            <w:r w:rsidRPr="000B073F">
              <w:rPr>
                <w:rFonts w:ascii="Garamond" w:hAnsi="Garamond"/>
                <w:sz w:val="22"/>
                <w:szCs w:val="22"/>
                <w:lang w:val="en-US"/>
              </w:rPr>
              <w:t>Internet</w:t>
            </w:r>
            <w:r w:rsidRPr="000B073F">
              <w:rPr>
                <w:rFonts w:ascii="Garamond" w:hAnsi="Garamond"/>
                <w:sz w:val="22"/>
                <w:szCs w:val="22"/>
              </w:rPr>
              <w:t xml:space="preserve"> (</w:t>
            </w:r>
            <w:r w:rsidRPr="000B073F">
              <w:rPr>
                <w:rFonts w:ascii="Garamond" w:hAnsi="Garamond"/>
                <w:sz w:val="22"/>
                <w:szCs w:val="22"/>
                <w:lang w:val="en-US"/>
              </w:rPr>
              <w:t>E</w:t>
            </w:r>
            <w:r w:rsidRPr="000B073F">
              <w:rPr>
                <w:rFonts w:ascii="Garamond" w:hAnsi="Garamond"/>
                <w:sz w:val="22"/>
                <w:szCs w:val="22"/>
              </w:rPr>
              <w:t>-</w:t>
            </w:r>
            <w:r w:rsidRPr="000B073F">
              <w:rPr>
                <w:rFonts w:ascii="Garamond" w:hAnsi="Garamond"/>
                <w:sz w:val="22"/>
                <w:szCs w:val="22"/>
                <w:lang w:val="en-US"/>
              </w:rPr>
              <w:t>Mail</w:t>
            </w:r>
            <w:r w:rsidRPr="000B073F">
              <w:rPr>
                <w:rFonts w:ascii="Garamond" w:hAnsi="Garamond"/>
                <w:sz w:val="22"/>
                <w:szCs w:val="22"/>
              </w:rPr>
              <w:t xml:space="preserve">). Формирование текста электронного сообщения, формирование ЭП, обмен почтовыми сообщениями производится в соответствии с требованиями соответствующих стандартов, указанных в приложении 4 к настоящим Правилам. Доступ к электронной почте сети </w:t>
            </w:r>
            <w:proofErr w:type="spellStart"/>
            <w:r w:rsidRPr="000B073F">
              <w:rPr>
                <w:rFonts w:ascii="Garamond" w:hAnsi="Garamond"/>
                <w:sz w:val="22"/>
                <w:szCs w:val="22"/>
              </w:rPr>
              <w:t>Internet</w:t>
            </w:r>
            <w:proofErr w:type="spellEnd"/>
            <w:r w:rsidRPr="000B073F">
              <w:rPr>
                <w:rFonts w:ascii="Garamond" w:hAnsi="Garamond"/>
                <w:sz w:val="22"/>
                <w:szCs w:val="22"/>
              </w:rPr>
              <w:t xml:space="preserve">, а также поддержание ее в работоспособном состоянии участники ЭДО осуществляют самостоятельно на условиях, определенных договорными отношениями с провайдером соответствующих телекоммуникационных услуг сети </w:t>
            </w:r>
            <w:proofErr w:type="spellStart"/>
            <w:r w:rsidRPr="000B073F">
              <w:rPr>
                <w:rFonts w:ascii="Garamond" w:hAnsi="Garamond"/>
                <w:sz w:val="22"/>
                <w:szCs w:val="22"/>
              </w:rPr>
              <w:t>Internet</w:t>
            </w:r>
            <w:proofErr w:type="spellEnd"/>
            <w:r w:rsidRPr="000B073F">
              <w:rPr>
                <w:rFonts w:ascii="Garamond" w:hAnsi="Garamond"/>
                <w:sz w:val="22"/>
                <w:szCs w:val="22"/>
              </w:rPr>
              <w:t xml:space="preserve"> каждого из участников ЭДО. Текст почтового сообщения должен шифроваться в случае, если тип ЭД, содержащегося в почтовом сообщении, в соответствии с приложением 2 к настоящим Правилам имеет признак «шифровать». Шифрование выполняется с использованием сертификатов ключей подписи получателя ЭД, выпущенных Удостоверяющим центром КО. </w:t>
            </w:r>
            <w:r w:rsidRPr="000B073F">
              <w:rPr>
                <w:rFonts w:ascii="Garamond" w:hAnsi="Garamond"/>
                <w:sz w:val="22"/>
                <w:szCs w:val="22"/>
                <w:highlight w:val="yellow"/>
              </w:rPr>
              <w:t>Для направления почтовых сообщений в АТС, СР или ЦФР используется адрес электронной почты, указанный для соответствующего типа ЭД в приложении 2.</w:t>
            </w:r>
          </w:p>
          <w:p w:rsidR="005C6763" w:rsidRPr="000B073F" w:rsidRDefault="005C6763" w:rsidP="005C6763">
            <w:pPr>
              <w:pStyle w:val="a4"/>
              <w:spacing w:before="120" w:after="120" w:line="240" w:lineRule="auto"/>
              <w:ind w:left="0"/>
              <w:jc w:val="both"/>
              <w:rPr>
                <w:rFonts w:ascii="Garamond" w:hAnsi="Garamond"/>
              </w:rPr>
            </w:pPr>
            <w:r w:rsidRPr="000B073F">
              <w:rPr>
                <w:rFonts w:ascii="Garamond" w:hAnsi="Garamond"/>
              </w:rPr>
              <w:lastRenderedPageBreak/>
              <w:t>В случае если срок действия ключа ЭП, необходимого для расшифровки получаемой участником ЭДО информации истек, КО не производит шифрование такой информации при ее направлении участнику ЭДО. Начиная с 01.01.2020 КО не производит шифрование информации, направляемой на адреса, по которым участник в письме-запросе по форме, установленной п. 3.1 приложения 3 к настоящим Правилам, указал в качестве сертификатов шифрования сертификаты ключей электронной подписи, изданные удостоверяющим центром КО в соответствии со схемой электронной подписи</w:t>
            </w:r>
            <w:r w:rsidRPr="000B073F">
              <w:rPr>
                <w:rFonts w:ascii="Garamond" w:hAnsi="Garamond"/>
                <w:lang w:eastAsia="ru-RU"/>
              </w:rPr>
              <w:t xml:space="preserve"> </w:t>
            </w:r>
            <w:r w:rsidRPr="000B073F">
              <w:rPr>
                <w:rFonts w:ascii="Garamond" w:hAnsi="Garamond"/>
              </w:rPr>
              <w:t>ГОСТ Р 34.10-2001. Для исключения этой информации из списка направляемой участник ЭДО направляет КО письмо-запрос об изменении электронных адресов и сертификатов шифрования получателей информации по форме, установленной п. 3.1 приложения 3 к настоящим Правилам. Все риски, связанные с нарушением конфиденциальности информации в результате направления такой информации без шифрования, несет участник ЭДО, не направивший в КО или направивший несвоевременно соответствующее письмо-запрос об изменении электронных адресов и сертификатов шифрования получателей информации.</w:t>
            </w:r>
          </w:p>
        </w:tc>
      </w:tr>
      <w:tr w:rsidR="003C7E14" w:rsidRPr="000B073F" w:rsidTr="0038618E">
        <w:tblPrEx>
          <w:tblLook w:val="00A0" w:firstRow="1" w:lastRow="0" w:firstColumn="1" w:lastColumn="0" w:noHBand="0" w:noVBand="0"/>
        </w:tblPrEx>
        <w:tc>
          <w:tcPr>
            <w:tcW w:w="988" w:type="dxa"/>
            <w:vAlign w:val="center"/>
          </w:tcPr>
          <w:p w:rsidR="003C7E14" w:rsidRPr="000B073F" w:rsidRDefault="003C7E14" w:rsidP="00FA1FEA">
            <w:pPr>
              <w:widowControl w:val="0"/>
              <w:spacing w:before="120" w:after="120"/>
              <w:jc w:val="center"/>
              <w:rPr>
                <w:rFonts w:ascii="Garamond" w:hAnsi="Garamond"/>
                <w:b/>
                <w:sz w:val="22"/>
                <w:szCs w:val="22"/>
                <w:lang w:val="en-US"/>
              </w:rPr>
            </w:pPr>
            <w:r w:rsidRPr="000B073F">
              <w:rPr>
                <w:rFonts w:ascii="Garamond" w:hAnsi="Garamond"/>
                <w:b/>
                <w:sz w:val="22"/>
                <w:szCs w:val="22"/>
                <w:lang w:val="en-US"/>
              </w:rPr>
              <w:lastRenderedPageBreak/>
              <w:t>6.2.1.2</w:t>
            </w:r>
          </w:p>
        </w:tc>
        <w:tc>
          <w:tcPr>
            <w:tcW w:w="6945" w:type="dxa"/>
          </w:tcPr>
          <w:p w:rsidR="003C7E14" w:rsidRPr="000B073F" w:rsidRDefault="003C7E14" w:rsidP="003C7E14">
            <w:pPr>
              <w:pStyle w:val="a4"/>
              <w:spacing w:before="120" w:after="120" w:line="240" w:lineRule="auto"/>
              <w:ind w:left="0"/>
              <w:jc w:val="both"/>
              <w:rPr>
                <w:rFonts w:ascii="Garamond" w:hAnsi="Garamond"/>
              </w:rPr>
            </w:pPr>
            <w:r w:rsidRPr="000B073F">
              <w:rPr>
                <w:rFonts w:ascii="Garamond" w:hAnsi="Garamond"/>
                <w:lang w:val="en-US"/>
              </w:rPr>
              <w:t>WEB</w:t>
            </w:r>
            <w:r w:rsidRPr="000B073F">
              <w:rPr>
                <w:rFonts w:ascii="Garamond" w:hAnsi="Garamond"/>
              </w:rPr>
              <w:t xml:space="preserve">-доступ </w:t>
            </w:r>
          </w:p>
          <w:p w:rsidR="003C7E14" w:rsidRPr="000B073F" w:rsidRDefault="003C7E14" w:rsidP="003C7E14">
            <w:pPr>
              <w:pStyle w:val="a4"/>
              <w:spacing w:before="120" w:after="120" w:line="240" w:lineRule="auto"/>
              <w:ind w:left="0"/>
              <w:jc w:val="both"/>
              <w:rPr>
                <w:rFonts w:ascii="Garamond" w:hAnsi="Garamond"/>
              </w:rPr>
            </w:pPr>
            <w:r w:rsidRPr="000B073F">
              <w:rPr>
                <w:rFonts w:ascii="Garamond" w:hAnsi="Garamond"/>
                <w:lang w:val="en-US"/>
              </w:rPr>
              <w:t>WEB</w:t>
            </w:r>
            <w:r w:rsidRPr="000B073F">
              <w:rPr>
                <w:rFonts w:ascii="Garamond" w:hAnsi="Garamond"/>
              </w:rPr>
              <w:t xml:space="preserve">-доступ используется для доставки ЭД, адресованных КО, СР, СО, ЦФР, ФСК, участнику оптового рынка. </w:t>
            </w:r>
          </w:p>
          <w:p w:rsidR="003C7E14" w:rsidRPr="000B073F" w:rsidRDefault="003C7E14" w:rsidP="00392E0F">
            <w:pPr>
              <w:pStyle w:val="a4"/>
              <w:spacing w:before="120" w:after="120" w:line="240" w:lineRule="auto"/>
              <w:ind w:left="0"/>
              <w:jc w:val="both"/>
              <w:rPr>
                <w:rFonts w:ascii="Garamond" w:hAnsi="Garamond"/>
              </w:rPr>
            </w:pPr>
            <w:r w:rsidRPr="000B073F">
              <w:rPr>
                <w:rFonts w:ascii="Garamond" w:hAnsi="Garamond"/>
              </w:rPr>
              <w:t xml:space="preserve">Доступ к сети </w:t>
            </w:r>
            <w:proofErr w:type="spellStart"/>
            <w:r w:rsidRPr="000B073F">
              <w:rPr>
                <w:rFonts w:ascii="Garamond" w:hAnsi="Garamond"/>
              </w:rPr>
              <w:t>Internet</w:t>
            </w:r>
            <w:proofErr w:type="spellEnd"/>
            <w:r w:rsidRPr="000B073F">
              <w:rPr>
                <w:rFonts w:ascii="Garamond" w:hAnsi="Garamond"/>
              </w:rPr>
              <w:t xml:space="preserve"> участники ЭДО осуществляют самостоятельно на условиях, определенных договорными отношениями с провайдером соответствующих телекоммуникационных услуг сети </w:t>
            </w:r>
            <w:proofErr w:type="spellStart"/>
            <w:r w:rsidRPr="000B073F">
              <w:rPr>
                <w:rFonts w:ascii="Garamond" w:hAnsi="Garamond"/>
              </w:rPr>
              <w:t>Internet</w:t>
            </w:r>
            <w:proofErr w:type="spellEnd"/>
            <w:r w:rsidRPr="000B073F">
              <w:rPr>
                <w:rFonts w:ascii="Garamond" w:hAnsi="Garamond"/>
              </w:rPr>
              <w:t xml:space="preserve"> каждого из участников ЭДО. Поддержание в работоспособном состоянии серверов в </w:t>
            </w:r>
            <w:r w:rsidRPr="000B073F">
              <w:rPr>
                <w:rFonts w:ascii="Garamond" w:hAnsi="Garamond"/>
                <w:highlight w:val="yellow"/>
              </w:rPr>
              <w:t xml:space="preserve">доменах </w:t>
            </w:r>
            <w:proofErr w:type="spellStart"/>
            <w:r w:rsidRPr="000B073F">
              <w:rPr>
                <w:rFonts w:ascii="Garamond" w:hAnsi="Garamond"/>
                <w:highlight w:val="yellow"/>
                <w:lang w:val="en-US"/>
              </w:rPr>
              <w:t>atsenergo</w:t>
            </w:r>
            <w:proofErr w:type="spellEnd"/>
            <w:r w:rsidRPr="000B073F">
              <w:rPr>
                <w:rFonts w:ascii="Garamond" w:hAnsi="Garamond"/>
                <w:highlight w:val="yellow"/>
              </w:rPr>
              <w:t>.</w:t>
            </w:r>
            <w:proofErr w:type="spellStart"/>
            <w:r w:rsidRPr="000B073F">
              <w:rPr>
                <w:rFonts w:ascii="Garamond" w:hAnsi="Garamond"/>
                <w:highlight w:val="yellow"/>
                <w:lang w:val="en-US"/>
              </w:rPr>
              <w:t>ru</w:t>
            </w:r>
            <w:proofErr w:type="spellEnd"/>
            <w:r w:rsidRPr="000B073F">
              <w:rPr>
                <w:rFonts w:ascii="Garamond" w:hAnsi="Garamond"/>
                <w:highlight w:val="yellow"/>
              </w:rPr>
              <w:t xml:space="preserve"> и </w:t>
            </w:r>
            <w:proofErr w:type="spellStart"/>
            <w:r w:rsidRPr="000B073F">
              <w:rPr>
                <w:rFonts w:ascii="Garamond" w:hAnsi="Garamond"/>
                <w:highlight w:val="yellow"/>
                <w:lang w:val="en-US"/>
              </w:rPr>
              <w:t>rosenergo</w:t>
            </w:r>
            <w:proofErr w:type="spellEnd"/>
            <w:r w:rsidRPr="000B073F">
              <w:rPr>
                <w:rFonts w:ascii="Garamond" w:hAnsi="Garamond"/>
                <w:highlight w:val="yellow"/>
              </w:rPr>
              <w:t>.</w:t>
            </w:r>
            <w:r w:rsidRPr="000B073F">
              <w:rPr>
                <w:rFonts w:ascii="Garamond" w:hAnsi="Garamond"/>
                <w:highlight w:val="yellow"/>
                <w:lang w:val="en-US"/>
              </w:rPr>
              <w:t>com</w:t>
            </w:r>
            <w:r w:rsidRPr="000B073F">
              <w:rPr>
                <w:rFonts w:ascii="Garamond" w:hAnsi="Garamond"/>
              </w:rPr>
              <w:t xml:space="preserve">, используемых для доставки ЭД через </w:t>
            </w:r>
            <w:r w:rsidRPr="000B073F">
              <w:rPr>
                <w:rFonts w:ascii="Garamond" w:hAnsi="Garamond"/>
                <w:lang w:val="en-US"/>
              </w:rPr>
              <w:t>WEB</w:t>
            </w:r>
            <w:r w:rsidRPr="000B073F">
              <w:rPr>
                <w:rFonts w:ascii="Garamond" w:hAnsi="Garamond"/>
              </w:rPr>
              <w:t xml:space="preserve">-доступ, осуществляется КО. Временем предоставления ЭД, доставляемого с использованием </w:t>
            </w:r>
            <w:r w:rsidRPr="000B073F">
              <w:rPr>
                <w:rFonts w:ascii="Garamond" w:hAnsi="Garamond"/>
                <w:lang w:val="en-US"/>
              </w:rPr>
              <w:t>WEB</w:t>
            </w:r>
            <w:r w:rsidRPr="000B073F">
              <w:rPr>
                <w:rFonts w:ascii="Garamond" w:hAnsi="Garamond"/>
              </w:rPr>
              <w:t xml:space="preserve">-доступа, считается время формирования ЭП ЭД отправителем (для ЭД, содержащих несколько ЭП, – время формирования последней ЭП). В системе ЭДО имеются следующие способы доставки ЭД участникам оптового рынка с использованием </w:t>
            </w:r>
            <w:r w:rsidRPr="000B073F">
              <w:rPr>
                <w:rFonts w:ascii="Garamond" w:hAnsi="Garamond"/>
                <w:lang w:val="en-US"/>
              </w:rPr>
              <w:t>WEB</w:t>
            </w:r>
            <w:r w:rsidRPr="000B073F">
              <w:rPr>
                <w:rFonts w:ascii="Garamond" w:hAnsi="Garamond"/>
              </w:rPr>
              <w:t>-доступа:</w:t>
            </w:r>
            <w:r w:rsidR="00F74E85">
              <w:rPr>
                <w:rFonts w:ascii="Garamond" w:hAnsi="Garamond"/>
              </w:rPr>
              <w:t xml:space="preserve"> …</w:t>
            </w:r>
          </w:p>
        </w:tc>
        <w:tc>
          <w:tcPr>
            <w:tcW w:w="6946" w:type="dxa"/>
          </w:tcPr>
          <w:p w:rsidR="003C7E14" w:rsidRPr="000B073F" w:rsidRDefault="003C7E14" w:rsidP="003C7E14">
            <w:pPr>
              <w:pStyle w:val="a4"/>
              <w:spacing w:before="120" w:after="120" w:line="240" w:lineRule="auto"/>
              <w:ind w:left="0"/>
              <w:jc w:val="both"/>
              <w:rPr>
                <w:rFonts w:ascii="Garamond" w:hAnsi="Garamond"/>
              </w:rPr>
            </w:pPr>
            <w:r w:rsidRPr="000B073F">
              <w:rPr>
                <w:rFonts w:ascii="Garamond" w:hAnsi="Garamond"/>
                <w:lang w:val="en-US"/>
              </w:rPr>
              <w:t>WEB</w:t>
            </w:r>
            <w:r w:rsidRPr="000B073F">
              <w:rPr>
                <w:rFonts w:ascii="Garamond" w:hAnsi="Garamond"/>
              </w:rPr>
              <w:t xml:space="preserve">-доступ </w:t>
            </w:r>
          </w:p>
          <w:p w:rsidR="003C7E14" w:rsidRPr="000B073F" w:rsidRDefault="003C7E14" w:rsidP="003C7E14">
            <w:pPr>
              <w:pStyle w:val="a4"/>
              <w:spacing w:before="120" w:after="120" w:line="240" w:lineRule="auto"/>
              <w:ind w:left="0"/>
              <w:jc w:val="both"/>
              <w:rPr>
                <w:rFonts w:ascii="Garamond" w:hAnsi="Garamond"/>
              </w:rPr>
            </w:pPr>
            <w:r w:rsidRPr="000B073F">
              <w:rPr>
                <w:rFonts w:ascii="Garamond" w:hAnsi="Garamond"/>
                <w:lang w:val="en-US"/>
              </w:rPr>
              <w:t>WEB</w:t>
            </w:r>
            <w:r w:rsidRPr="000B073F">
              <w:rPr>
                <w:rFonts w:ascii="Garamond" w:hAnsi="Garamond"/>
              </w:rPr>
              <w:t xml:space="preserve">-доступ используется для доставки ЭД, адресованных КО, СР, СО, ЦФР, ФСК, участнику оптового рынка. </w:t>
            </w:r>
          </w:p>
          <w:p w:rsidR="003C7E14" w:rsidRPr="000B073F" w:rsidRDefault="003C7E14" w:rsidP="003C7E14">
            <w:pPr>
              <w:pStyle w:val="a4"/>
              <w:spacing w:before="120" w:after="120" w:line="240" w:lineRule="auto"/>
              <w:ind w:left="0"/>
              <w:jc w:val="both"/>
              <w:rPr>
                <w:rFonts w:ascii="Garamond" w:hAnsi="Garamond"/>
              </w:rPr>
            </w:pPr>
            <w:r w:rsidRPr="000B073F">
              <w:rPr>
                <w:rFonts w:ascii="Garamond" w:hAnsi="Garamond"/>
              </w:rPr>
              <w:t xml:space="preserve">Доступ к сети </w:t>
            </w:r>
            <w:proofErr w:type="spellStart"/>
            <w:r w:rsidRPr="000B073F">
              <w:rPr>
                <w:rFonts w:ascii="Garamond" w:hAnsi="Garamond"/>
              </w:rPr>
              <w:t>Internet</w:t>
            </w:r>
            <w:proofErr w:type="spellEnd"/>
            <w:r w:rsidRPr="000B073F">
              <w:rPr>
                <w:rFonts w:ascii="Garamond" w:hAnsi="Garamond"/>
              </w:rPr>
              <w:t xml:space="preserve"> участники ЭДО осуществляют самостоятельно на условиях, определенных договорными отношениями с провайдером соответствующих телекоммуникационных услуг сети </w:t>
            </w:r>
            <w:proofErr w:type="spellStart"/>
            <w:r w:rsidRPr="000B073F">
              <w:rPr>
                <w:rFonts w:ascii="Garamond" w:hAnsi="Garamond"/>
              </w:rPr>
              <w:t>Internet</w:t>
            </w:r>
            <w:proofErr w:type="spellEnd"/>
            <w:r w:rsidRPr="000B073F">
              <w:rPr>
                <w:rFonts w:ascii="Garamond" w:hAnsi="Garamond"/>
              </w:rPr>
              <w:t xml:space="preserve"> каждого из участников ЭДО. Поддержание в работоспособ</w:t>
            </w:r>
            <w:r w:rsidR="00C7371B" w:rsidRPr="000B073F">
              <w:rPr>
                <w:rFonts w:ascii="Garamond" w:hAnsi="Garamond"/>
              </w:rPr>
              <w:t xml:space="preserve">ном состоянии серверов в </w:t>
            </w:r>
            <w:r w:rsidR="00C7371B" w:rsidRPr="000B073F">
              <w:rPr>
                <w:rFonts w:ascii="Garamond" w:hAnsi="Garamond"/>
                <w:highlight w:val="yellow"/>
              </w:rPr>
              <w:t>домене</w:t>
            </w:r>
            <w:r w:rsidRPr="000B073F">
              <w:rPr>
                <w:rFonts w:ascii="Garamond" w:hAnsi="Garamond"/>
                <w:highlight w:val="yellow"/>
              </w:rPr>
              <w:t xml:space="preserve"> </w:t>
            </w:r>
            <w:proofErr w:type="spellStart"/>
            <w:r w:rsidRPr="000B073F">
              <w:rPr>
                <w:rFonts w:ascii="Garamond" w:hAnsi="Garamond"/>
                <w:highlight w:val="yellow"/>
                <w:lang w:val="en-US"/>
              </w:rPr>
              <w:t>atsenergo</w:t>
            </w:r>
            <w:proofErr w:type="spellEnd"/>
            <w:r w:rsidRPr="000B073F">
              <w:rPr>
                <w:rFonts w:ascii="Garamond" w:hAnsi="Garamond"/>
                <w:highlight w:val="yellow"/>
              </w:rPr>
              <w:t>.</w:t>
            </w:r>
            <w:proofErr w:type="spellStart"/>
            <w:r w:rsidRPr="000B073F">
              <w:rPr>
                <w:rFonts w:ascii="Garamond" w:hAnsi="Garamond"/>
                <w:highlight w:val="yellow"/>
                <w:lang w:val="en-US"/>
              </w:rPr>
              <w:t>ru</w:t>
            </w:r>
            <w:proofErr w:type="spellEnd"/>
            <w:r w:rsidR="00C7371B" w:rsidRPr="000B073F">
              <w:rPr>
                <w:rFonts w:ascii="Garamond" w:hAnsi="Garamond"/>
              </w:rPr>
              <w:t>, используемы</w:t>
            </w:r>
            <w:r w:rsidR="00753EA1" w:rsidRPr="000B073F">
              <w:rPr>
                <w:rFonts w:ascii="Garamond" w:hAnsi="Garamond"/>
              </w:rPr>
              <w:t>х</w:t>
            </w:r>
            <w:r w:rsidRPr="000B073F">
              <w:rPr>
                <w:rFonts w:ascii="Garamond" w:hAnsi="Garamond"/>
              </w:rPr>
              <w:t xml:space="preserve"> для доставки ЭД через </w:t>
            </w:r>
            <w:r w:rsidRPr="000B073F">
              <w:rPr>
                <w:rFonts w:ascii="Garamond" w:hAnsi="Garamond"/>
                <w:lang w:val="en-US"/>
              </w:rPr>
              <w:t>WEB</w:t>
            </w:r>
            <w:r w:rsidRPr="000B073F">
              <w:rPr>
                <w:rFonts w:ascii="Garamond" w:hAnsi="Garamond"/>
              </w:rPr>
              <w:t xml:space="preserve">-доступ, осуществляется КО. Временем предоставления ЭД, доставляемого с использованием </w:t>
            </w:r>
            <w:r w:rsidRPr="000B073F">
              <w:rPr>
                <w:rFonts w:ascii="Garamond" w:hAnsi="Garamond"/>
                <w:lang w:val="en-US"/>
              </w:rPr>
              <w:t>WEB</w:t>
            </w:r>
            <w:r w:rsidRPr="000B073F">
              <w:rPr>
                <w:rFonts w:ascii="Garamond" w:hAnsi="Garamond"/>
              </w:rPr>
              <w:t xml:space="preserve">-доступа, считается время формирования ЭП ЭД отправителем (для ЭД, содержащих несколько ЭП, – время формирования последней ЭП). В системе ЭДО имеются следующие способы доставки ЭД участникам оптового рынка с использованием </w:t>
            </w:r>
            <w:r w:rsidRPr="000B073F">
              <w:rPr>
                <w:rFonts w:ascii="Garamond" w:hAnsi="Garamond"/>
                <w:lang w:val="en-US"/>
              </w:rPr>
              <w:t>WEB</w:t>
            </w:r>
            <w:r w:rsidRPr="000B073F">
              <w:rPr>
                <w:rFonts w:ascii="Garamond" w:hAnsi="Garamond"/>
              </w:rPr>
              <w:t>-доступа:</w:t>
            </w:r>
            <w:r w:rsidR="00F74E85">
              <w:rPr>
                <w:rFonts w:ascii="Garamond" w:hAnsi="Garamond"/>
              </w:rPr>
              <w:t xml:space="preserve"> …</w:t>
            </w:r>
          </w:p>
          <w:p w:rsidR="003C7E14" w:rsidRPr="000B073F" w:rsidRDefault="003C7E14" w:rsidP="00757266">
            <w:pPr>
              <w:spacing w:before="120" w:after="120"/>
              <w:jc w:val="both"/>
              <w:rPr>
                <w:rFonts w:ascii="Garamond" w:hAnsi="Garamond"/>
                <w:sz w:val="22"/>
                <w:szCs w:val="22"/>
              </w:rPr>
            </w:pPr>
          </w:p>
        </w:tc>
      </w:tr>
      <w:tr w:rsidR="003C7E14" w:rsidRPr="000B073F" w:rsidTr="0038618E">
        <w:tblPrEx>
          <w:tblLook w:val="00A0" w:firstRow="1" w:lastRow="0" w:firstColumn="1" w:lastColumn="0" w:noHBand="0" w:noVBand="0"/>
        </w:tblPrEx>
        <w:tc>
          <w:tcPr>
            <w:tcW w:w="988" w:type="dxa"/>
            <w:vAlign w:val="center"/>
          </w:tcPr>
          <w:p w:rsidR="003C7E14" w:rsidRPr="000B073F" w:rsidRDefault="0038618E" w:rsidP="00FA1FEA">
            <w:pPr>
              <w:widowControl w:val="0"/>
              <w:spacing w:before="120" w:after="120"/>
              <w:jc w:val="center"/>
              <w:rPr>
                <w:rFonts w:ascii="Garamond" w:hAnsi="Garamond"/>
                <w:b/>
                <w:sz w:val="22"/>
                <w:szCs w:val="22"/>
                <w:lang w:val="en-US"/>
              </w:rPr>
            </w:pPr>
            <w:r w:rsidRPr="000B073F">
              <w:rPr>
                <w:rFonts w:ascii="Garamond" w:hAnsi="Garamond"/>
                <w:b/>
                <w:sz w:val="22"/>
                <w:szCs w:val="22"/>
                <w:lang w:val="en-US"/>
              </w:rPr>
              <w:t>6.4.4.1</w:t>
            </w:r>
          </w:p>
        </w:tc>
        <w:tc>
          <w:tcPr>
            <w:tcW w:w="6945" w:type="dxa"/>
          </w:tcPr>
          <w:p w:rsidR="003C7E14" w:rsidRPr="00F74E85" w:rsidRDefault="003C7E14" w:rsidP="00F74E85">
            <w:pPr>
              <w:pStyle w:val="a4"/>
              <w:spacing w:before="120" w:after="120" w:line="240" w:lineRule="auto"/>
              <w:ind w:left="66"/>
              <w:jc w:val="both"/>
              <w:rPr>
                <w:rFonts w:ascii="Garamond" w:hAnsi="Garamond"/>
                <w:b/>
                <w:color w:val="FF0000"/>
              </w:rPr>
            </w:pPr>
            <w:r w:rsidRPr="000B073F">
              <w:rPr>
                <w:rFonts w:ascii="Garamond" w:hAnsi="Garamond"/>
              </w:rPr>
              <w:t xml:space="preserve">Копия ЭД из оперативного архива КО предоставляется с использованием тех же способов доставки ЭД и в той же форме, которая использовалась для доставки исходного ЭД. Предоставление ЭД из оперативного архива КО производится на основании запроса участника ЭДО, направляемого </w:t>
            </w:r>
            <w:r w:rsidRPr="000B073F">
              <w:rPr>
                <w:rFonts w:ascii="Garamond" w:hAnsi="Garamond"/>
              </w:rPr>
              <w:lastRenderedPageBreak/>
              <w:t xml:space="preserve">участником ЭДО в службу технической поддержки КО по электронной почте по адресу: </w:t>
            </w:r>
            <w:r w:rsidRPr="000B073F">
              <w:rPr>
                <w:rFonts w:ascii="Garamond" w:hAnsi="Garamond"/>
                <w:highlight w:val="yellow"/>
                <w:lang w:val="en-US"/>
              </w:rPr>
              <w:t>helpdesk</w:t>
            </w:r>
            <w:r w:rsidRPr="000B073F">
              <w:rPr>
                <w:rFonts w:ascii="Garamond" w:hAnsi="Garamond"/>
                <w:highlight w:val="yellow"/>
              </w:rPr>
              <w:t>@</w:t>
            </w:r>
            <w:proofErr w:type="spellStart"/>
            <w:r w:rsidRPr="000B073F">
              <w:rPr>
                <w:rFonts w:ascii="Garamond" w:hAnsi="Garamond"/>
                <w:highlight w:val="yellow"/>
                <w:lang w:val="en-US"/>
              </w:rPr>
              <w:t>rosenergo</w:t>
            </w:r>
            <w:proofErr w:type="spellEnd"/>
            <w:r w:rsidRPr="000B073F">
              <w:rPr>
                <w:rFonts w:ascii="Garamond" w:hAnsi="Garamond"/>
                <w:highlight w:val="yellow"/>
              </w:rPr>
              <w:t>.</w:t>
            </w:r>
            <w:r w:rsidRPr="000B073F">
              <w:rPr>
                <w:rFonts w:ascii="Garamond" w:hAnsi="Garamond"/>
                <w:highlight w:val="yellow"/>
                <w:lang w:val="en-US"/>
              </w:rPr>
              <w:t>com</w:t>
            </w:r>
            <w:r w:rsidRPr="000B073F">
              <w:rPr>
                <w:rFonts w:ascii="Garamond" w:hAnsi="Garamond"/>
                <w:highlight w:val="yellow"/>
              </w:rPr>
              <w:t>.</w:t>
            </w:r>
          </w:p>
        </w:tc>
        <w:tc>
          <w:tcPr>
            <w:tcW w:w="6946" w:type="dxa"/>
          </w:tcPr>
          <w:p w:rsidR="003C7E14" w:rsidRPr="00F74E85" w:rsidRDefault="003C7E14" w:rsidP="00F74E85">
            <w:pPr>
              <w:pStyle w:val="a4"/>
              <w:spacing w:before="120" w:after="120" w:line="240" w:lineRule="auto"/>
              <w:ind w:left="66"/>
              <w:jc w:val="both"/>
              <w:rPr>
                <w:rFonts w:ascii="Garamond" w:hAnsi="Garamond"/>
                <w:b/>
                <w:color w:val="FF0000"/>
              </w:rPr>
            </w:pPr>
            <w:r w:rsidRPr="000B073F">
              <w:rPr>
                <w:rFonts w:ascii="Garamond" w:hAnsi="Garamond"/>
              </w:rPr>
              <w:lastRenderedPageBreak/>
              <w:t xml:space="preserve">Копия ЭД из оперативного архива КО предоставляется с использованием тех же способов доставки ЭД и в той же форме, которая использовалась для доставки исходного ЭД. Предоставление ЭД из оперативного архива КО производится на основании запроса участника ЭДО, направляемого </w:t>
            </w:r>
            <w:r w:rsidRPr="000B073F">
              <w:rPr>
                <w:rFonts w:ascii="Garamond" w:hAnsi="Garamond"/>
              </w:rPr>
              <w:lastRenderedPageBreak/>
              <w:t xml:space="preserve">участником ЭДО в службу технической поддержки КО по электронной почте по адресу: </w:t>
            </w:r>
            <w:r w:rsidRPr="000B073F">
              <w:rPr>
                <w:rFonts w:ascii="Garamond" w:hAnsi="Garamond"/>
                <w:highlight w:val="yellow"/>
                <w:lang w:val="en-US"/>
              </w:rPr>
              <w:t>helpdesk</w:t>
            </w:r>
            <w:r w:rsidRPr="000B073F">
              <w:rPr>
                <w:rFonts w:ascii="Garamond" w:hAnsi="Garamond"/>
                <w:highlight w:val="yellow"/>
              </w:rPr>
              <w:t>@</w:t>
            </w:r>
            <w:proofErr w:type="spellStart"/>
            <w:r w:rsidRPr="000B073F">
              <w:rPr>
                <w:rFonts w:ascii="Garamond" w:hAnsi="Garamond"/>
                <w:highlight w:val="yellow"/>
                <w:lang w:val="en-US"/>
              </w:rPr>
              <w:t>atsenergo</w:t>
            </w:r>
            <w:proofErr w:type="spellEnd"/>
            <w:r w:rsidRPr="000B073F">
              <w:rPr>
                <w:rFonts w:ascii="Garamond" w:hAnsi="Garamond"/>
                <w:highlight w:val="yellow"/>
              </w:rPr>
              <w:t>.</w:t>
            </w:r>
            <w:proofErr w:type="spellStart"/>
            <w:r w:rsidRPr="000B073F">
              <w:rPr>
                <w:rFonts w:ascii="Garamond" w:hAnsi="Garamond"/>
                <w:highlight w:val="yellow"/>
                <w:lang w:val="en-US"/>
              </w:rPr>
              <w:t>ru</w:t>
            </w:r>
            <w:proofErr w:type="spellEnd"/>
            <w:r w:rsidRPr="000B073F">
              <w:rPr>
                <w:rFonts w:ascii="Garamond" w:hAnsi="Garamond"/>
                <w:highlight w:val="yellow"/>
              </w:rPr>
              <w:t>.</w:t>
            </w:r>
          </w:p>
        </w:tc>
      </w:tr>
      <w:tr w:rsidR="00FB21B5" w:rsidRPr="000B073F" w:rsidTr="0038618E">
        <w:tblPrEx>
          <w:tblLook w:val="00A0" w:firstRow="1" w:lastRow="0" w:firstColumn="1" w:lastColumn="0" w:noHBand="0" w:noVBand="0"/>
        </w:tblPrEx>
        <w:tc>
          <w:tcPr>
            <w:tcW w:w="988" w:type="dxa"/>
            <w:vAlign w:val="center"/>
          </w:tcPr>
          <w:p w:rsidR="00FB21B5" w:rsidRPr="000B073F" w:rsidRDefault="00FB21B5" w:rsidP="0038618E">
            <w:pPr>
              <w:widowControl w:val="0"/>
              <w:spacing w:before="120" w:after="120"/>
              <w:jc w:val="center"/>
              <w:rPr>
                <w:rFonts w:ascii="Garamond" w:hAnsi="Garamond"/>
                <w:b/>
                <w:sz w:val="22"/>
                <w:szCs w:val="22"/>
              </w:rPr>
            </w:pPr>
            <w:r w:rsidRPr="000B073F">
              <w:rPr>
                <w:rFonts w:ascii="Garamond" w:hAnsi="Garamond"/>
                <w:b/>
                <w:sz w:val="22"/>
                <w:szCs w:val="22"/>
              </w:rPr>
              <w:lastRenderedPageBreak/>
              <w:t>6.5.1.1</w:t>
            </w:r>
          </w:p>
        </w:tc>
        <w:tc>
          <w:tcPr>
            <w:tcW w:w="6945" w:type="dxa"/>
          </w:tcPr>
          <w:p w:rsidR="00FB21B5" w:rsidRPr="000B073F" w:rsidRDefault="00FB21B5" w:rsidP="00E95AEA">
            <w:pPr>
              <w:spacing w:before="120" w:after="120"/>
              <w:jc w:val="both"/>
              <w:rPr>
                <w:rFonts w:ascii="Garamond" w:hAnsi="Garamond"/>
                <w:sz w:val="22"/>
                <w:szCs w:val="22"/>
              </w:rPr>
            </w:pPr>
            <w:r w:rsidRPr="000B073F">
              <w:rPr>
                <w:rFonts w:ascii="Garamond" w:hAnsi="Garamond"/>
                <w:sz w:val="22"/>
                <w:szCs w:val="22"/>
              </w:rPr>
              <w:t xml:space="preserve">Все данные содержательной части электронного сообщения, на основе которого сформирован ЭД, преобразованы в печатную форму </w:t>
            </w:r>
            <w:r w:rsidRPr="000B073F">
              <w:rPr>
                <w:rFonts w:ascii="Garamond" w:hAnsi="Garamond"/>
                <w:sz w:val="22"/>
                <w:szCs w:val="22"/>
                <w:highlight w:val="yellow"/>
              </w:rPr>
              <w:t>на русском языке</w:t>
            </w:r>
            <w:r w:rsidRPr="00F74E85">
              <w:rPr>
                <w:rFonts w:ascii="Garamond" w:hAnsi="Garamond"/>
                <w:sz w:val="22"/>
                <w:szCs w:val="22"/>
                <w:highlight w:val="yellow"/>
              </w:rPr>
              <w:t>,</w:t>
            </w:r>
            <w:r w:rsidRPr="000B073F">
              <w:rPr>
                <w:rFonts w:ascii="Garamond" w:hAnsi="Garamond"/>
                <w:sz w:val="22"/>
                <w:szCs w:val="22"/>
              </w:rPr>
              <w:t xml:space="preserve"> с соблюдением формата и структуры соответствующей формы ЭД с использованием ПО, определенного для </w:t>
            </w:r>
            <w:r w:rsidRPr="000B073F">
              <w:rPr>
                <w:rFonts w:ascii="Garamond" w:hAnsi="Garamond"/>
                <w:sz w:val="22"/>
                <w:szCs w:val="22"/>
                <w:highlight w:val="yellow"/>
              </w:rPr>
              <w:t>документов этого типа приложением 2 к настоящим Правилам или способом, определяемым</w:t>
            </w:r>
            <w:r w:rsidRPr="000B073F">
              <w:rPr>
                <w:rFonts w:ascii="Garamond" w:hAnsi="Garamond"/>
                <w:sz w:val="22"/>
                <w:szCs w:val="22"/>
              </w:rPr>
              <w:t xml:space="preserve"> приложением 1 к настоящим Правилам.</w:t>
            </w:r>
          </w:p>
        </w:tc>
        <w:tc>
          <w:tcPr>
            <w:tcW w:w="6946" w:type="dxa"/>
          </w:tcPr>
          <w:p w:rsidR="00FB21B5" w:rsidRPr="00F74E85" w:rsidRDefault="00FB21B5" w:rsidP="00F74E85">
            <w:pPr>
              <w:spacing w:before="120" w:after="120"/>
              <w:jc w:val="both"/>
              <w:rPr>
                <w:rFonts w:ascii="Garamond" w:hAnsi="Garamond"/>
                <w:sz w:val="22"/>
                <w:szCs w:val="22"/>
              </w:rPr>
            </w:pPr>
            <w:r w:rsidRPr="000B073F">
              <w:rPr>
                <w:rFonts w:ascii="Garamond" w:hAnsi="Garamond"/>
                <w:sz w:val="22"/>
                <w:szCs w:val="22"/>
              </w:rPr>
              <w:t xml:space="preserve">Все данные содержательной части электронного сообщения, на основе которого сформирован ЭД, преобразованы в печатную форму с соблюдением формата и структуры соответствующей формы ЭД с использованием ПО, определенного для </w:t>
            </w:r>
            <w:r w:rsidRPr="000B073F">
              <w:rPr>
                <w:rFonts w:ascii="Garamond" w:hAnsi="Garamond"/>
                <w:sz w:val="22"/>
                <w:szCs w:val="22"/>
                <w:highlight w:val="yellow"/>
              </w:rPr>
              <w:t>соответствующего формата</w:t>
            </w:r>
            <w:r w:rsidRPr="000B073F">
              <w:rPr>
                <w:rFonts w:ascii="Garamond" w:hAnsi="Garamond"/>
                <w:sz w:val="22"/>
                <w:szCs w:val="22"/>
              </w:rPr>
              <w:t xml:space="preserve"> приложением 1 к настоящим Правилам.</w:t>
            </w:r>
          </w:p>
        </w:tc>
      </w:tr>
    </w:tbl>
    <w:p w:rsidR="0001532E" w:rsidRDefault="0001532E">
      <w:pPr>
        <w:rPr>
          <w:sz w:val="22"/>
          <w:szCs w:val="22"/>
        </w:rPr>
      </w:pPr>
    </w:p>
    <w:p w:rsidR="00A05D2E" w:rsidRDefault="00A05D2E">
      <w:pPr>
        <w:rPr>
          <w:rFonts w:ascii="Garamond" w:hAnsi="Garamond"/>
          <w:b/>
        </w:rPr>
      </w:pPr>
    </w:p>
    <w:p w:rsidR="00E23E01" w:rsidRDefault="00E23E01">
      <w:pPr>
        <w:rPr>
          <w:rFonts w:ascii="Garamond" w:hAnsi="Garamond"/>
          <w:b/>
        </w:rPr>
      </w:pPr>
      <w:r>
        <w:rPr>
          <w:rFonts w:ascii="Garamond" w:hAnsi="Garamond"/>
          <w:b/>
        </w:rPr>
        <w:t>Действующая редакция приложения 2 к Правилам ЭДО СЭД КО</w:t>
      </w:r>
    </w:p>
    <w:p w:rsidR="00E23E01" w:rsidRDefault="00E23E01" w:rsidP="00E23E01">
      <w:pPr>
        <w:pStyle w:val="a4"/>
        <w:jc w:val="right"/>
        <w:rPr>
          <w:rFonts w:ascii="Garamond" w:hAnsi="Garamond"/>
          <w:i/>
        </w:rPr>
      </w:pPr>
      <w:r w:rsidRPr="00C43680">
        <w:rPr>
          <w:rFonts w:ascii="Garamond" w:hAnsi="Garamond"/>
          <w:i/>
        </w:rPr>
        <w:t xml:space="preserve">Приложение 2 </w:t>
      </w:r>
    </w:p>
    <w:p w:rsidR="00E23E01" w:rsidRPr="00C43680" w:rsidRDefault="00E23E01" w:rsidP="00E23E01">
      <w:pPr>
        <w:pStyle w:val="a4"/>
        <w:jc w:val="right"/>
        <w:rPr>
          <w:rFonts w:ascii="Garamond" w:hAnsi="Garamond"/>
          <w:i/>
        </w:rPr>
      </w:pPr>
      <w:r w:rsidRPr="00C43680">
        <w:rPr>
          <w:rFonts w:ascii="Garamond" w:hAnsi="Garamond"/>
          <w:i/>
        </w:rPr>
        <w:t>к Правилам ЭДО СЭД КО</w:t>
      </w:r>
    </w:p>
    <w:p w:rsidR="00E23E01" w:rsidRPr="00C43680" w:rsidRDefault="00E23E01" w:rsidP="00E23E01">
      <w:pPr>
        <w:pStyle w:val="a4"/>
        <w:jc w:val="center"/>
        <w:rPr>
          <w:rFonts w:ascii="Garamond" w:hAnsi="Garamond"/>
          <w:b/>
          <w:sz w:val="24"/>
          <w:szCs w:val="24"/>
        </w:rPr>
      </w:pPr>
      <w:r w:rsidRPr="00C43680">
        <w:rPr>
          <w:rFonts w:ascii="Garamond" w:hAnsi="Garamond"/>
          <w:b/>
          <w:sz w:val="24"/>
          <w:szCs w:val="24"/>
        </w:rPr>
        <w:t>Перечень видов ЭД, обращающихся в системе ЭДО</w:t>
      </w:r>
    </w:p>
    <w:tbl>
      <w:tblPr>
        <w:tblW w:w="9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748"/>
        <w:gridCol w:w="748"/>
        <w:gridCol w:w="748"/>
        <w:gridCol w:w="748"/>
        <w:gridCol w:w="748"/>
        <w:gridCol w:w="748"/>
        <w:gridCol w:w="748"/>
        <w:gridCol w:w="582"/>
        <w:gridCol w:w="1033"/>
        <w:gridCol w:w="618"/>
        <w:gridCol w:w="365"/>
        <w:gridCol w:w="639"/>
        <w:gridCol w:w="639"/>
      </w:tblGrid>
      <w:tr w:rsidR="00E23E01" w:rsidRPr="00411851" w:rsidTr="00AC2873">
        <w:trPr>
          <w:cantSplit/>
          <w:trHeight w:val="5152"/>
        </w:trPr>
        <w:tc>
          <w:tcPr>
            <w:tcW w:w="748"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 xml:space="preserve">Код формы </w:t>
            </w:r>
          </w:p>
          <w:p w:rsidR="00E23E01" w:rsidRPr="00411851" w:rsidRDefault="00E23E01" w:rsidP="00AC2873">
            <w:pPr>
              <w:pStyle w:val="a4"/>
              <w:ind w:left="113" w:right="113"/>
              <w:rPr>
                <w:rFonts w:ascii="Garamond" w:hAnsi="Garamond"/>
              </w:rPr>
            </w:pPr>
          </w:p>
        </w:tc>
        <w:tc>
          <w:tcPr>
            <w:tcW w:w="748"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 xml:space="preserve">Наименование формы </w:t>
            </w:r>
          </w:p>
          <w:p w:rsidR="00E23E01" w:rsidRPr="00411851" w:rsidRDefault="00E23E01" w:rsidP="00AC2873">
            <w:pPr>
              <w:pStyle w:val="a4"/>
              <w:ind w:left="113" w:right="113"/>
              <w:rPr>
                <w:rFonts w:ascii="Garamond" w:hAnsi="Garamond"/>
              </w:rPr>
            </w:pPr>
          </w:p>
        </w:tc>
        <w:tc>
          <w:tcPr>
            <w:tcW w:w="748"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 xml:space="preserve">Основание предоставления </w:t>
            </w:r>
          </w:p>
          <w:p w:rsidR="00E23E01" w:rsidRPr="00411851" w:rsidRDefault="00E23E01" w:rsidP="00AC2873">
            <w:pPr>
              <w:pStyle w:val="a4"/>
              <w:ind w:left="113" w:right="113"/>
              <w:rPr>
                <w:rFonts w:ascii="Garamond" w:hAnsi="Garamond"/>
              </w:rPr>
            </w:pPr>
          </w:p>
        </w:tc>
        <w:tc>
          <w:tcPr>
            <w:tcW w:w="748"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 xml:space="preserve">Формат содержательной части </w:t>
            </w:r>
          </w:p>
          <w:p w:rsidR="00E23E01" w:rsidRPr="00411851" w:rsidRDefault="00E23E01" w:rsidP="00AC2873">
            <w:pPr>
              <w:pStyle w:val="a4"/>
              <w:ind w:left="113" w:right="113"/>
              <w:rPr>
                <w:rFonts w:ascii="Garamond" w:hAnsi="Garamond"/>
              </w:rPr>
            </w:pPr>
          </w:p>
        </w:tc>
        <w:tc>
          <w:tcPr>
            <w:tcW w:w="748"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 xml:space="preserve">Отправитель </w:t>
            </w:r>
          </w:p>
          <w:p w:rsidR="00E23E01" w:rsidRPr="00411851" w:rsidRDefault="00E23E01" w:rsidP="00AC2873">
            <w:pPr>
              <w:pStyle w:val="a4"/>
              <w:ind w:left="113" w:right="113"/>
              <w:rPr>
                <w:rFonts w:ascii="Garamond" w:hAnsi="Garamond"/>
              </w:rPr>
            </w:pPr>
          </w:p>
        </w:tc>
        <w:tc>
          <w:tcPr>
            <w:tcW w:w="748"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 xml:space="preserve">Получатель </w:t>
            </w:r>
          </w:p>
          <w:p w:rsidR="00E23E01" w:rsidRPr="00411851" w:rsidRDefault="00E23E01" w:rsidP="00AC2873">
            <w:pPr>
              <w:pStyle w:val="a4"/>
              <w:ind w:left="113" w:right="113"/>
              <w:rPr>
                <w:rFonts w:ascii="Garamond" w:hAnsi="Garamond"/>
              </w:rPr>
            </w:pPr>
          </w:p>
        </w:tc>
        <w:tc>
          <w:tcPr>
            <w:tcW w:w="748"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 xml:space="preserve">Способ доставки </w:t>
            </w:r>
          </w:p>
          <w:p w:rsidR="00E23E01" w:rsidRPr="00411851" w:rsidRDefault="00E23E01" w:rsidP="00AC2873">
            <w:pPr>
              <w:pStyle w:val="a4"/>
              <w:ind w:left="113" w:right="113"/>
              <w:rPr>
                <w:rFonts w:ascii="Garamond" w:hAnsi="Garamond"/>
              </w:rPr>
            </w:pPr>
          </w:p>
        </w:tc>
        <w:tc>
          <w:tcPr>
            <w:tcW w:w="748"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Подтверждение получения документом-квитанцией</w:t>
            </w:r>
          </w:p>
          <w:p w:rsidR="00E23E01" w:rsidRPr="00411851" w:rsidRDefault="00E23E01" w:rsidP="00AC2873">
            <w:pPr>
              <w:pStyle w:val="a4"/>
              <w:ind w:left="113" w:right="113"/>
              <w:rPr>
                <w:rFonts w:ascii="Garamond" w:hAnsi="Garamond"/>
              </w:rPr>
            </w:pPr>
          </w:p>
        </w:tc>
        <w:tc>
          <w:tcPr>
            <w:tcW w:w="582"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Необходимость шифрования</w:t>
            </w:r>
          </w:p>
          <w:p w:rsidR="00E23E01" w:rsidRPr="00411851" w:rsidRDefault="00E23E01" w:rsidP="00AC2873">
            <w:pPr>
              <w:rPr>
                <w:rFonts w:ascii="Garamond" w:hAnsi="Garamond"/>
                <w:color w:val="000000"/>
                <w:sz w:val="22"/>
                <w:szCs w:val="22"/>
              </w:rPr>
            </w:pPr>
          </w:p>
        </w:tc>
        <w:tc>
          <w:tcPr>
            <w:tcW w:w="1033"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Идентификатор (</w:t>
            </w:r>
            <w:r w:rsidRPr="00411851">
              <w:rPr>
                <w:rFonts w:ascii="Garamond" w:hAnsi="Garamond"/>
                <w:color w:val="000000"/>
                <w:sz w:val="22"/>
                <w:szCs w:val="22"/>
                <w:lang w:val="en-US"/>
              </w:rPr>
              <w:t>OID</w:t>
            </w:r>
            <w:r w:rsidRPr="00411851">
              <w:rPr>
                <w:rFonts w:ascii="Garamond" w:hAnsi="Garamond"/>
                <w:color w:val="000000"/>
                <w:sz w:val="22"/>
                <w:szCs w:val="22"/>
              </w:rPr>
              <w:t>), определяющий требуемые для подписания ЭД полномочия представителя участника ЭДО</w:t>
            </w:r>
          </w:p>
        </w:tc>
        <w:tc>
          <w:tcPr>
            <w:tcW w:w="618" w:type="dxa"/>
            <w:textDirection w:val="btLr"/>
          </w:tcPr>
          <w:p w:rsidR="00E23E01" w:rsidRPr="00411851" w:rsidRDefault="00E23E01" w:rsidP="00AC2873">
            <w:pPr>
              <w:rPr>
                <w:rFonts w:ascii="Garamond" w:hAnsi="Garamond"/>
                <w:color w:val="000000"/>
                <w:sz w:val="22"/>
                <w:szCs w:val="22"/>
              </w:rPr>
            </w:pPr>
            <w:r w:rsidRPr="00E23E01">
              <w:rPr>
                <w:rFonts w:ascii="Garamond" w:hAnsi="Garamond"/>
                <w:color w:val="000000"/>
                <w:sz w:val="22"/>
                <w:szCs w:val="22"/>
                <w:highlight w:val="yellow"/>
              </w:rPr>
              <w:t>ПО для отображения и изготовления бумажных копий</w:t>
            </w:r>
            <w:r w:rsidRPr="00411851">
              <w:rPr>
                <w:rFonts w:ascii="Garamond" w:hAnsi="Garamond"/>
                <w:color w:val="000000"/>
                <w:sz w:val="22"/>
                <w:szCs w:val="22"/>
              </w:rPr>
              <w:t xml:space="preserve"> </w:t>
            </w:r>
          </w:p>
          <w:p w:rsidR="00E23E01" w:rsidRPr="00411851" w:rsidRDefault="00E23E01" w:rsidP="00AC2873">
            <w:pPr>
              <w:pStyle w:val="a4"/>
              <w:ind w:left="113" w:right="113"/>
              <w:rPr>
                <w:rFonts w:ascii="Garamond" w:hAnsi="Garamond"/>
              </w:rPr>
            </w:pPr>
          </w:p>
        </w:tc>
        <w:tc>
          <w:tcPr>
            <w:tcW w:w="365"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Срок хранения в архиве</w:t>
            </w:r>
          </w:p>
          <w:p w:rsidR="00E23E01" w:rsidRPr="00411851" w:rsidRDefault="00E23E01" w:rsidP="00AC2873">
            <w:pPr>
              <w:pStyle w:val="a4"/>
              <w:ind w:left="113" w:right="113"/>
              <w:rPr>
                <w:rFonts w:ascii="Garamond" w:hAnsi="Garamond"/>
              </w:rPr>
            </w:pPr>
          </w:p>
        </w:tc>
        <w:tc>
          <w:tcPr>
            <w:tcW w:w="639" w:type="dxa"/>
            <w:textDirection w:val="btLr"/>
          </w:tcPr>
          <w:p w:rsidR="00E23E01" w:rsidRPr="00411851" w:rsidRDefault="00E23E01" w:rsidP="00AC2873">
            <w:pPr>
              <w:pStyle w:val="a4"/>
              <w:ind w:left="113" w:right="113"/>
              <w:rPr>
                <w:rFonts w:ascii="Garamond" w:hAnsi="Garamond"/>
              </w:rPr>
            </w:pPr>
            <w:r w:rsidRPr="00411851">
              <w:rPr>
                <w:rFonts w:ascii="Garamond" w:hAnsi="Garamond"/>
                <w:color w:val="000000"/>
              </w:rPr>
              <w:t>Срок доступа через интерфейс сайта</w:t>
            </w:r>
          </w:p>
        </w:tc>
        <w:tc>
          <w:tcPr>
            <w:tcW w:w="639"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Примечания</w:t>
            </w:r>
          </w:p>
          <w:p w:rsidR="00E23E01" w:rsidRPr="00411851" w:rsidRDefault="00E23E01" w:rsidP="00AC2873">
            <w:pPr>
              <w:rPr>
                <w:rFonts w:ascii="Garamond" w:hAnsi="Garamond"/>
                <w:color w:val="000000"/>
                <w:sz w:val="22"/>
                <w:szCs w:val="22"/>
              </w:rPr>
            </w:pPr>
          </w:p>
        </w:tc>
      </w:tr>
    </w:tbl>
    <w:p w:rsidR="00C7371B" w:rsidRDefault="00C7371B">
      <w:pPr>
        <w:rPr>
          <w:sz w:val="22"/>
          <w:szCs w:val="22"/>
        </w:rPr>
      </w:pPr>
    </w:p>
    <w:p w:rsidR="00E23E01" w:rsidRDefault="00E23E01">
      <w:pPr>
        <w:rPr>
          <w:rFonts w:ascii="Garamond" w:hAnsi="Garamond"/>
          <w:b/>
        </w:rPr>
      </w:pPr>
      <w:r>
        <w:rPr>
          <w:rFonts w:ascii="Garamond" w:hAnsi="Garamond"/>
          <w:b/>
        </w:rPr>
        <w:lastRenderedPageBreak/>
        <w:t>Предлагаемая редакция приложения 2 к Правилам ЭДО СЭД КО</w:t>
      </w:r>
    </w:p>
    <w:p w:rsidR="00E23E01" w:rsidRDefault="00E23E01" w:rsidP="00E23E01">
      <w:pPr>
        <w:pStyle w:val="a4"/>
        <w:jc w:val="right"/>
        <w:rPr>
          <w:rFonts w:ascii="Garamond" w:hAnsi="Garamond"/>
          <w:i/>
        </w:rPr>
      </w:pPr>
      <w:r w:rsidRPr="00C43680">
        <w:rPr>
          <w:rFonts w:ascii="Garamond" w:hAnsi="Garamond"/>
          <w:i/>
        </w:rPr>
        <w:t xml:space="preserve">Приложение 2 </w:t>
      </w:r>
    </w:p>
    <w:p w:rsidR="00E23E01" w:rsidRPr="00C43680" w:rsidRDefault="00E23E01" w:rsidP="00E23E01">
      <w:pPr>
        <w:pStyle w:val="a4"/>
        <w:jc w:val="right"/>
        <w:rPr>
          <w:rFonts w:ascii="Garamond" w:hAnsi="Garamond"/>
          <w:i/>
        </w:rPr>
      </w:pPr>
      <w:r w:rsidRPr="00C43680">
        <w:rPr>
          <w:rFonts w:ascii="Garamond" w:hAnsi="Garamond"/>
          <w:i/>
        </w:rPr>
        <w:t>к Правилам ЭДО СЭД КО</w:t>
      </w:r>
    </w:p>
    <w:p w:rsidR="00E23E01" w:rsidRPr="00C43680" w:rsidRDefault="00E23E01" w:rsidP="00E23E01">
      <w:pPr>
        <w:pStyle w:val="a4"/>
        <w:rPr>
          <w:rFonts w:ascii="Garamond" w:hAnsi="Garamond"/>
          <w:sz w:val="24"/>
          <w:szCs w:val="24"/>
        </w:rPr>
      </w:pPr>
    </w:p>
    <w:p w:rsidR="00E23E01" w:rsidRPr="00C43680" w:rsidRDefault="00E23E01" w:rsidP="00E23E01">
      <w:pPr>
        <w:pStyle w:val="a4"/>
        <w:jc w:val="center"/>
        <w:rPr>
          <w:rFonts w:ascii="Garamond" w:hAnsi="Garamond"/>
          <w:b/>
          <w:sz w:val="24"/>
          <w:szCs w:val="24"/>
        </w:rPr>
      </w:pPr>
      <w:r w:rsidRPr="00C43680">
        <w:rPr>
          <w:rFonts w:ascii="Garamond" w:hAnsi="Garamond"/>
          <w:b/>
          <w:sz w:val="24"/>
          <w:szCs w:val="24"/>
        </w:rPr>
        <w:t>Перечень видов ЭД, обращающихся в системе ЭДО</w:t>
      </w:r>
    </w:p>
    <w:tbl>
      <w:tblPr>
        <w:tblW w:w="9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748"/>
        <w:gridCol w:w="748"/>
        <w:gridCol w:w="748"/>
        <w:gridCol w:w="748"/>
        <w:gridCol w:w="748"/>
        <w:gridCol w:w="748"/>
        <w:gridCol w:w="748"/>
        <w:gridCol w:w="582"/>
        <w:gridCol w:w="1033"/>
        <w:gridCol w:w="618"/>
        <w:gridCol w:w="365"/>
        <w:gridCol w:w="639"/>
        <w:gridCol w:w="639"/>
      </w:tblGrid>
      <w:tr w:rsidR="00E23E01" w:rsidRPr="00411851" w:rsidTr="00AC2873">
        <w:trPr>
          <w:cantSplit/>
          <w:trHeight w:val="5152"/>
        </w:trPr>
        <w:tc>
          <w:tcPr>
            <w:tcW w:w="748"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 xml:space="preserve">Код формы </w:t>
            </w:r>
          </w:p>
          <w:p w:rsidR="00E23E01" w:rsidRPr="00411851" w:rsidRDefault="00E23E01" w:rsidP="00AC2873">
            <w:pPr>
              <w:pStyle w:val="a4"/>
              <w:ind w:left="113" w:right="113"/>
              <w:rPr>
                <w:rFonts w:ascii="Garamond" w:hAnsi="Garamond"/>
              </w:rPr>
            </w:pPr>
          </w:p>
        </w:tc>
        <w:tc>
          <w:tcPr>
            <w:tcW w:w="748"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 xml:space="preserve">Наименование формы </w:t>
            </w:r>
          </w:p>
          <w:p w:rsidR="00E23E01" w:rsidRPr="00411851" w:rsidRDefault="00E23E01" w:rsidP="00AC2873">
            <w:pPr>
              <w:pStyle w:val="a4"/>
              <w:ind w:left="113" w:right="113"/>
              <w:rPr>
                <w:rFonts w:ascii="Garamond" w:hAnsi="Garamond"/>
              </w:rPr>
            </w:pPr>
          </w:p>
        </w:tc>
        <w:tc>
          <w:tcPr>
            <w:tcW w:w="748"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 xml:space="preserve">Основание предоставления </w:t>
            </w:r>
          </w:p>
          <w:p w:rsidR="00E23E01" w:rsidRPr="00411851" w:rsidRDefault="00E23E01" w:rsidP="00AC2873">
            <w:pPr>
              <w:pStyle w:val="a4"/>
              <w:ind w:left="113" w:right="113"/>
              <w:rPr>
                <w:rFonts w:ascii="Garamond" w:hAnsi="Garamond"/>
              </w:rPr>
            </w:pPr>
          </w:p>
        </w:tc>
        <w:tc>
          <w:tcPr>
            <w:tcW w:w="748"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 xml:space="preserve">Формат содержательной части </w:t>
            </w:r>
          </w:p>
          <w:p w:rsidR="00E23E01" w:rsidRPr="00411851" w:rsidRDefault="00E23E01" w:rsidP="00AC2873">
            <w:pPr>
              <w:pStyle w:val="a4"/>
              <w:ind w:left="113" w:right="113"/>
              <w:rPr>
                <w:rFonts w:ascii="Garamond" w:hAnsi="Garamond"/>
              </w:rPr>
            </w:pPr>
          </w:p>
        </w:tc>
        <w:tc>
          <w:tcPr>
            <w:tcW w:w="748"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 xml:space="preserve">Отправитель </w:t>
            </w:r>
          </w:p>
          <w:p w:rsidR="00E23E01" w:rsidRPr="00411851" w:rsidRDefault="00E23E01" w:rsidP="00AC2873">
            <w:pPr>
              <w:pStyle w:val="a4"/>
              <w:ind w:left="113" w:right="113"/>
              <w:rPr>
                <w:rFonts w:ascii="Garamond" w:hAnsi="Garamond"/>
              </w:rPr>
            </w:pPr>
          </w:p>
        </w:tc>
        <w:tc>
          <w:tcPr>
            <w:tcW w:w="748"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 xml:space="preserve">Получатель </w:t>
            </w:r>
          </w:p>
          <w:p w:rsidR="00E23E01" w:rsidRPr="00411851" w:rsidRDefault="00E23E01" w:rsidP="00AC2873">
            <w:pPr>
              <w:pStyle w:val="a4"/>
              <w:ind w:left="113" w:right="113"/>
              <w:rPr>
                <w:rFonts w:ascii="Garamond" w:hAnsi="Garamond"/>
              </w:rPr>
            </w:pPr>
          </w:p>
        </w:tc>
        <w:tc>
          <w:tcPr>
            <w:tcW w:w="748"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 xml:space="preserve">Способ доставки </w:t>
            </w:r>
          </w:p>
          <w:p w:rsidR="00E23E01" w:rsidRPr="00411851" w:rsidRDefault="00E23E01" w:rsidP="00AC2873">
            <w:pPr>
              <w:pStyle w:val="a4"/>
              <w:ind w:left="113" w:right="113"/>
              <w:rPr>
                <w:rFonts w:ascii="Garamond" w:hAnsi="Garamond"/>
              </w:rPr>
            </w:pPr>
          </w:p>
        </w:tc>
        <w:tc>
          <w:tcPr>
            <w:tcW w:w="748"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Подтверждение получения документом-квитанцией</w:t>
            </w:r>
          </w:p>
          <w:p w:rsidR="00E23E01" w:rsidRPr="00411851" w:rsidRDefault="00E23E01" w:rsidP="00AC2873">
            <w:pPr>
              <w:pStyle w:val="a4"/>
              <w:ind w:left="113" w:right="113"/>
              <w:rPr>
                <w:rFonts w:ascii="Garamond" w:hAnsi="Garamond"/>
              </w:rPr>
            </w:pPr>
          </w:p>
        </w:tc>
        <w:tc>
          <w:tcPr>
            <w:tcW w:w="582"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Необходимость шифрования</w:t>
            </w:r>
          </w:p>
          <w:p w:rsidR="00E23E01" w:rsidRPr="00411851" w:rsidRDefault="00E23E01" w:rsidP="00AC2873">
            <w:pPr>
              <w:rPr>
                <w:rFonts w:ascii="Garamond" w:hAnsi="Garamond"/>
                <w:color w:val="000000"/>
                <w:sz w:val="22"/>
                <w:szCs w:val="22"/>
              </w:rPr>
            </w:pPr>
          </w:p>
        </w:tc>
        <w:tc>
          <w:tcPr>
            <w:tcW w:w="1033"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Идентификатор (</w:t>
            </w:r>
            <w:r w:rsidRPr="00411851">
              <w:rPr>
                <w:rFonts w:ascii="Garamond" w:hAnsi="Garamond"/>
                <w:color w:val="000000"/>
                <w:sz w:val="22"/>
                <w:szCs w:val="22"/>
                <w:lang w:val="en-US"/>
              </w:rPr>
              <w:t>OID</w:t>
            </w:r>
            <w:r w:rsidRPr="00411851">
              <w:rPr>
                <w:rFonts w:ascii="Garamond" w:hAnsi="Garamond"/>
                <w:color w:val="000000"/>
                <w:sz w:val="22"/>
                <w:szCs w:val="22"/>
              </w:rPr>
              <w:t>), определяющий требуемые для подписания ЭД полномочия представителя участника ЭДО</w:t>
            </w:r>
          </w:p>
        </w:tc>
        <w:tc>
          <w:tcPr>
            <w:tcW w:w="618" w:type="dxa"/>
            <w:textDirection w:val="btLr"/>
          </w:tcPr>
          <w:p w:rsidR="00E23E01" w:rsidRPr="00411851" w:rsidRDefault="00E3078E" w:rsidP="00AC2873">
            <w:pPr>
              <w:pStyle w:val="a4"/>
              <w:ind w:left="113" w:right="113"/>
              <w:rPr>
                <w:rFonts w:ascii="Garamond" w:hAnsi="Garamond"/>
              </w:rPr>
            </w:pPr>
            <w:r w:rsidRPr="00247D1A">
              <w:rPr>
                <w:rFonts w:ascii="Garamond" w:eastAsia="Times New Roman" w:hAnsi="Garamond"/>
                <w:color w:val="000000"/>
                <w:highlight w:val="yellow"/>
                <w:lang w:eastAsia="ru-RU"/>
              </w:rPr>
              <w:t>Адрес электронной почты</w:t>
            </w:r>
          </w:p>
        </w:tc>
        <w:tc>
          <w:tcPr>
            <w:tcW w:w="365"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Срок хранения в архиве</w:t>
            </w:r>
          </w:p>
          <w:p w:rsidR="00E23E01" w:rsidRPr="00411851" w:rsidRDefault="00E23E01" w:rsidP="00AC2873">
            <w:pPr>
              <w:pStyle w:val="a4"/>
              <w:ind w:left="113" w:right="113"/>
              <w:rPr>
                <w:rFonts w:ascii="Garamond" w:hAnsi="Garamond"/>
              </w:rPr>
            </w:pPr>
          </w:p>
        </w:tc>
        <w:tc>
          <w:tcPr>
            <w:tcW w:w="639" w:type="dxa"/>
            <w:textDirection w:val="btLr"/>
          </w:tcPr>
          <w:p w:rsidR="00E23E01" w:rsidRPr="00411851" w:rsidRDefault="00E23E01" w:rsidP="00AC2873">
            <w:pPr>
              <w:pStyle w:val="a4"/>
              <w:ind w:left="113" w:right="113"/>
              <w:rPr>
                <w:rFonts w:ascii="Garamond" w:hAnsi="Garamond"/>
              </w:rPr>
            </w:pPr>
            <w:r w:rsidRPr="00411851">
              <w:rPr>
                <w:rFonts w:ascii="Garamond" w:hAnsi="Garamond"/>
                <w:color w:val="000000"/>
              </w:rPr>
              <w:t>Срок доступа через интерфейс сайта</w:t>
            </w:r>
          </w:p>
        </w:tc>
        <w:tc>
          <w:tcPr>
            <w:tcW w:w="639" w:type="dxa"/>
            <w:textDirection w:val="btLr"/>
          </w:tcPr>
          <w:p w:rsidR="00E23E01" w:rsidRPr="00411851" w:rsidRDefault="00E23E01" w:rsidP="00AC2873">
            <w:pPr>
              <w:rPr>
                <w:rFonts w:ascii="Garamond" w:hAnsi="Garamond"/>
                <w:color w:val="000000"/>
                <w:sz w:val="22"/>
                <w:szCs w:val="22"/>
              </w:rPr>
            </w:pPr>
            <w:r w:rsidRPr="00411851">
              <w:rPr>
                <w:rFonts w:ascii="Garamond" w:hAnsi="Garamond"/>
                <w:color w:val="000000"/>
                <w:sz w:val="22"/>
                <w:szCs w:val="22"/>
              </w:rPr>
              <w:t>Примечания</w:t>
            </w:r>
          </w:p>
          <w:p w:rsidR="00E23E01" w:rsidRPr="00411851" w:rsidRDefault="00E23E01" w:rsidP="00AC2873">
            <w:pPr>
              <w:rPr>
                <w:rFonts w:ascii="Garamond" w:hAnsi="Garamond"/>
                <w:color w:val="000000"/>
                <w:sz w:val="22"/>
                <w:szCs w:val="22"/>
              </w:rPr>
            </w:pPr>
          </w:p>
        </w:tc>
      </w:tr>
    </w:tbl>
    <w:p w:rsidR="00E23E01" w:rsidRDefault="00E23E01">
      <w:pPr>
        <w:rPr>
          <w:sz w:val="22"/>
          <w:szCs w:val="22"/>
        </w:rPr>
      </w:pPr>
    </w:p>
    <w:p w:rsidR="00E23E01" w:rsidRDefault="00E23E01">
      <w:pPr>
        <w:rPr>
          <w:sz w:val="22"/>
          <w:szCs w:val="22"/>
        </w:rPr>
      </w:pPr>
    </w:p>
    <w:p w:rsidR="000B1868" w:rsidRDefault="000B1868" w:rsidP="00CC1EB0">
      <w:pPr>
        <w:pStyle w:val="2"/>
        <w:rPr>
          <w:rFonts w:ascii="Garamond" w:eastAsia="Times New Roman" w:hAnsi="Garamond" w:cs="Times New Roman"/>
          <w:b/>
          <w:color w:val="auto"/>
        </w:rPr>
      </w:pPr>
      <w:r w:rsidRPr="00CC1EB0">
        <w:rPr>
          <w:rFonts w:ascii="Garamond" w:eastAsia="Times New Roman" w:hAnsi="Garamond" w:cs="Times New Roman"/>
          <w:b/>
          <w:color w:val="auto"/>
        </w:rPr>
        <w:t>Предложения по изменениям и дополнениям в ПОЛОЖЕНИЕ О ПОРЯДКЕ ПОЛУЧЕНИЯ СТАТУСА СУБЪЕКТА ОПТОВОГО РЫНКА И ВЕДЕНИЯ РЕЕСТРА СУБЪЕКТОВ ОПТОВОГО РЫНКА (Приложение № 1.1 к Договору о присоединении к торговой системе оптового рынка)</w:t>
      </w:r>
    </w:p>
    <w:p w:rsidR="00ED76F8" w:rsidRPr="00ED76F8" w:rsidRDefault="00ED76F8" w:rsidP="00ED76F8"/>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804"/>
        <w:gridCol w:w="6"/>
        <w:gridCol w:w="7081"/>
      </w:tblGrid>
      <w:tr w:rsidR="00ED76F8" w:rsidRPr="00ED76F8" w:rsidTr="000B073F">
        <w:trPr>
          <w:trHeight w:val="435"/>
        </w:trPr>
        <w:tc>
          <w:tcPr>
            <w:tcW w:w="993" w:type="dxa"/>
            <w:vAlign w:val="center"/>
          </w:tcPr>
          <w:p w:rsidR="00ED76F8" w:rsidRPr="00ED76F8" w:rsidRDefault="00ED76F8" w:rsidP="001F1BDE">
            <w:pPr>
              <w:jc w:val="center"/>
              <w:rPr>
                <w:rFonts w:ascii="Garamond" w:hAnsi="Garamond"/>
                <w:b/>
                <w:sz w:val="22"/>
                <w:szCs w:val="22"/>
              </w:rPr>
            </w:pPr>
            <w:r w:rsidRPr="00ED76F8">
              <w:rPr>
                <w:rFonts w:ascii="Garamond" w:hAnsi="Garamond"/>
                <w:b/>
                <w:sz w:val="22"/>
                <w:szCs w:val="22"/>
              </w:rPr>
              <w:t>№</w:t>
            </w:r>
          </w:p>
          <w:p w:rsidR="00ED76F8" w:rsidRPr="00ED76F8" w:rsidRDefault="00ED76F8" w:rsidP="001F1BDE">
            <w:pPr>
              <w:jc w:val="center"/>
              <w:rPr>
                <w:rFonts w:ascii="Garamond" w:hAnsi="Garamond"/>
                <w:b/>
                <w:sz w:val="22"/>
                <w:szCs w:val="22"/>
              </w:rPr>
            </w:pPr>
            <w:r w:rsidRPr="00ED76F8">
              <w:rPr>
                <w:rFonts w:ascii="Garamond" w:hAnsi="Garamond"/>
                <w:b/>
                <w:sz w:val="22"/>
                <w:szCs w:val="22"/>
              </w:rPr>
              <w:t>пункта</w:t>
            </w:r>
          </w:p>
        </w:tc>
        <w:tc>
          <w:tcPr>
            <w:tcW w:w="6804" w:type="dxa"/>
            <w:vAlign w:val="center"/>
          </w:tcPr>
          <w:p w:rsidR="00ED76F8" w:rsidRPr="00ED76F8" w:rsidRDefault="00ED76F8" w:rsidP="001F1BDE">
            <w:pPr>
              <w:jc w:val="center"/>
              <w:rPr>
                <w:rFonts w:ascii="Garamond" w:hAnsi="Garamond"/>
                <w:b/>
                <w:sz w:val="22"/>
                <w:szCs w:val="22"/>
              </w:rPr>
            </w:pPr>
            <w:r w:rsidRPr="00ED76F8">
              <w:rPr>
                <w:rFonts w:ascii="Garamond" w:hAnsi="Garamond"/>
                <w:b/>
                <w:sz w:val="22"/>
                <w:szCs w:val="22"/>
              </w:rPr>
              <w:t>Редакция, действующая на момент</w:t>
            </w:r>
          </w:p>
          <w:p w:rsidR="00ED76F8" w:rsidRPr="00ED76F8" w:rsidRDefault="00ED76F8" w:rsidP="001F1BDE">
            <w:pPr>
              <w:jc w:val="center"/>
              <w:rPr>
                <w:rFonts w:ascii="Garamond" w:hAnsi="Garamond"/>
                <w:b/>
                <w:sz w:val="22"/>
                <w:szCs w:val="22"/>
              </w:rPr>
            </w:pPr>
            <w:r w:rsidRPr="00ED76F8">
              <w:rPr>
                <w:rFonts w:ascii="Garamond" w:hAnsi="Garamond"/>
                <w:b/>
                <w:sz w:val="22"/>
                <w:szCs w:val="22"/>
              </w:rPr>
              <w:t>вступления в силу изменений</w:t>
            </w:r>
          </w:p>
        </w:tc>
        <w:tc>
          <w:tcPr>
            <w:tcW w:w="7087" w:type="dxa"/>
            <w:gridSpan w:val="2"/>
            <w:vAlign w:val="center"/>
          </w:tcPr>
          <w:p w:rsidR="00ED76F8" w:rsidRPr="00ED76F8" w:rsidRDefault="00ED76F8" w:rsidP="001F1BDE">
            <w:pPr>
              <w:tabs>
                <w:tab w:val="left" w:pos="0"/>
                <w:tab w:val="left" w:pos="6984"/>
              </w:tabs>
              <w:jc w:val="center"/>
              <w:rPr>
                <w:rFonts w:ascii="Garamond" w:hAnsi="Garamond"/>
                <w:b/>
                <w:sz w:val="22"/>
                <w:szCs w:val="22"/>
              </w:rPr>
            </w:pPr>
            <w:r w:rsidRPr="00ED76F8">
              <w:rPr>
                <w:rFonts w:ascii="Garamond" w:hAnsi="Garamond"/>
                <w:b/>
                <w:sz w:val="22"/>
                <w:szCs w:val="22"/>
              </w:rPr>
              <w:t>Предлагаемая редакция</w:t>
            </w:r>
          </w:p>
          <w:p w:rsidR="00ED76F8" w:rsidRPr="00ED76F8" w:rsidRDefault="00ED76F8" w:rsidP="001F1BDE">
            <w:pPr>
              <w:ind w:firstLine="33"/>
              <w:jc w:val="center"/>
              <w:rPr>
                <w:rFonts w:ascii="Garamond" w:hAnsi="Garamond"/>
                <w:b/>
                <w:sz w:val="22"/>
                <w:szCs w:val="22"/>
              </w:rPr>
            </w:pPr>
            <w:r w:rsidRPr="00ED76F8">
              <w:rPr>
                <w:rFonts w:ascii="Garamond" w:hAnsi="Garamond"/>
                <w:sz w:val="22"/>
                <w:szCs w:val="22"/>
              </w:rPr>
              <w:t>(изменения выделены цветом)</w:t>
            </w:r>
          </w:p>
        </w:tc>
      </w:tr>
      <w:tr w:rsidR="000B1868" w:rsidRPr="00066B2A" w:rsidTr="000B073F">
        <w:tblPrEx>
          <w:tblLook w:val="04A0" w:firstRow="1" w:lastRow="0" w:firstColumn="1" w:lastColumn="0" w:noHBand="0" w:noVBand="1"/>
        </w:tblPrEx>
        <w:trPr>
          <w:trHeight w:val="435"/>
        </w:trPr>
        <w:tc>
          <w:tcPr>
            <w:tcW w:w="993" w:type="dxa"/>
            <w:tcBorders>
              <w:top w:val="single" w:sz="4" w:space="0" w:color="auto"/>
              <w:left w:val="single" w:sz="4" w:space="0" w:color="auto"/>
              <w:bottom w:val="single" w:sz="4" w:space="0" w:color="auto"/>
              <w:right w:val="single" w:sz="4" w:space="0" w:color="auto"/>
            </w:tcBorders>
            <w:vAlign w:val="center"/>
          </w:tcPr>
          <w:p w:rsidR="000B1868" w:rsidRPr="00066B2A" w:rsidRDefault="000B1868" w:rsidP="00E95AEA">
            <w:pPr>
              <w:widowControl w:val="0"/>
              <w:jc w:val="both"/>
              <w:rPr>
                <w:rFonts w:ascii="Garamond" w:eastAsiaTheme="minorHAnsi" w:hAnsi="Garamond" w:cs="Calibri"/>
                <w:sz w:val="22"/>
                <w:szCs w:val="22"/>
              </w:rPr>
            </w:pPr>
            <w:r w:rsidRPr="00066B2A">
              <w:rPr>
                <w:rFonts w:ascii="Garamond" w:hAnsi="Garamond"/>
                <w:b/>
                <w:color w:val="000000"/>
                <w:sz w:val="22"/>
                <w:szCs w:val="22"/>
              </w:rPr>
              <w:t xml:space="preserve">Приложение </w:t>
            </w:r>
            <w:r>
              <w:rPr>
                <w:rFonts w:ascii="Garamond" w:hAnsi="Garamond"/>
                <w:b/>
                <w:color w:val="000000"/>
                <w:sz w:val="22"/>
                <w:szCs w:val="22"/>
              </w:rPr>
              <w:lastRenderedPageBreak/>
              <w:t>8,</w:t>
            </w:r>
            <w:r w:rsidRPr="00066B2A">
              <w:rPr>
                <w:rFonts w:ascii="Garamond" w:hAnsi="Garamond"/>
                <w:b/>
                <w:color w:val="000000"/>
                <w:sz w:val="22"/>
                <w:szCs w:val="22"/>
              </w:rPr>
              <w:t xml:space="preserve"> п. </w:t>
            </w:r>
            <w:r>
              <w:rPr>
                <w:rFonts w:ascii="Garamond" w:hAnsi="Garamond"/>
                <w:b/>
                <w:color w:val="000000"/>
                <w:sz w:val="22"/>
                <w:szCs w:val="22"/>
              </w:rPr>
              <w:t>4</w:t>
            </w:r>
            <w:r w:rsidRPr="00066B2A">
              <w:rPr>
                <w:rFonts w:ascii="Garamond" w:hAnsi="Garamond"/>
                <w:b/>
                <w:color w:val="000000"/>
                <w:sz w:val="22"/>
                <w:szCs w:val="22"/>
              </w:rPr>
              <w:t>.1</w:t>
            </w:r>
          </w:p>
        </w:tc>
        <w:tc>
          <w:tcPr>
            <w:tcW w:w="6810" w:type="dxa"/>
            <w:gridSpan w:val="2"/>
            <w:tcBorders>
              <w:top w:val="single" w:sz="4" w:space="0" w:color="auto"/>
              <w:left w:val="single" w:sz="4" w:space="0" w:color="auto"/>
              <w:bottom w:val="single" w:sz="4" w:space="0" w:color="auto"/>
              <w:right w:val="single" w:sz="4" w:space="0" w:color="auto"/>
            </w:tcBorders>
          </w:tcPr>
          <w:p w:rsidR="000B1868" w:rsidRPr="00215DB3" w:rsidRDefault="000B1868" w:rsidP="00AC2873">
            <w:pPr>
              <w:tabs>
                <w:tab w:val="left" w:pos="1134"/>
              </w:tabs>
              <w:spacing w:before="120" w:after="120"/>
              <w:ind w:firstLine="600"/>
              <w:jc w:val="both"/>
              <w:rPr>
                <w:rFonts w:ascii="Garamond" w:eastAsiaTheme="minorHAnsi" w:hAnsi="Garamond" w:cs="Calibri"/>
                <w:sz w:val="22"/>
                <w:szCs w:val="22"/>
              </w:rPr>
            </w:pPr>
            <w:r w:rsidRPr="00215DB3">
              <w:rPr>
                <w:rFonts w:ascii="Garamond" w:eastAsiaTheme="minorHAnsi" w:hAnsi="Garamond" w:cs="Calibri"/>
                <w:sz w:val="22"/>
                <w:szCs w:val="22"/>
              </w:rPr>
              <w:lastRenderedPageBreak/>
              <w:t>4.1.</w:t>
            </w:r>
            <w:r w:rsidRPr="00215DB3">
              <w:rPr>
                <w:rFonts w:ascii="Garamond" w:eastAsiaTheme="minorHAnsi" w:hAnsi="Garamond" w:cs="Calibri"/>
                <w:sz w:val="22"/>
                <w:szCs w:val="22"/>
              </w:rPr>
              <w:tab/>
              <w:t xml:space="preserve">«Малые» точки поставки подлежат оснащению системами коммерческого учета в период до 31.12.2028 включительно в </w:t>
            </w:r>
            <w:r w:rsidRPr="00215DB3">
              <w:rPr>
                <w:rFonts w:ascii="Garamond" w:eastAsiaTheme="minorHAnsi" w:hAnsi="Garamond" w:cs="Calibri"/>
                <w:sz w:val="22"/>
                <w:szCs w:val="22"/>
              </w:rPr>
              <w:lastRenderedPageBreak/>
              <w:t>соответствии с графиком оснащения «малых» точек поставки системами коммерческого учета электроэнергии (путем подтверждения соответствия указанных систем коммерческого учета требованиям пункта 23 Правил оптового рынка в порядке, предусмотренном Приложением № 11.3 к настоящему Положению) в периоды 01.01.2025–31.12.2026 и 01.01.2027–31.12.2028 соответственно (далее – График).</w:t>
            </w:r>
          </w:p>
          <w:p w:rsidR="000B1868" w:rsidRPr="00215DB3" w:rsidRDefault="000B1868" w:rsidP="00AC2873">
            <w:pPr>
              <w:tabs>
                <w:tab w:val="left" w:pos="1134"/>
              </w:tabs>
              <w:spacing w:before="120" w:after="120"/>
              <w:ind w:firstLine="600"/>
              <w:jc w:val="both"/>
              <w:rPr>
                <w:rFonts w:ascii="Garamond" w:eastAsiaTheme="minorHAnsi" w:hAnsi="Garamond" w:cs="Calibri"/>
                <w:sz w:val="22"/>
                <w:szCs w:val="22"/>
              </w:rPr>
            </w:pPr>
            <w:r w:rsidRPr="00215DB3">
              <w:rPr>
                <w:rFonts w:ascii="Garamond" w:eastAsiaTheme="minorHAnsi" w:hAnsi="Garamond" w:cs="Calibri"/>
                <w:sz w:val="22"/>
                <w:szCs w:val="22"/>
              </w:rPr>
              <w:t>Субъект оптового рынка самостоятельно формирует График по форме, приведенной в приложении 1 к настоящему приложению, с учетом следующих особенностей:</w:t>
            </w:r>
          </w:p>
          <w:p w:rsidR="000B1868" w:rsidRPr="00215DB3" w:rsidRDefault="000B1868" w:rsidP="00AC2873">
            <w:pPr>
              <w:tabs>
                <w:tab w:val="left" w:pos="1134"/>
              </w:tabs>
              <w:spacing w:before="120" w:after="120"/>
              <w:ind w:firstLine="600"/>
              <w:jc w:val="both"/>
              <w:rPr>
                <w:rFonts w:ascii="Garamond" w:eastAsiaTheme="minorHAnsi" w:hAnsi="Garamond" w:cs="Calibri"/>
                <w:sz w:val="22"/>
                <w:szCs w:val="22"/>
              </w:rPr>
            </w:pPr>
            <w:r w:rsidRPr="00215DB3">
              <w:rPr>
                <w:rFonts w:ascii="Garamond" w:eastAsiaTheme="minorHAnsi" w:hAnsi="Garamond" w:cs="Calibri"/>
                <w:sz w:val="22"/>
                <w:szCs w:val="22"/>
              </w:rPr>
              <w:t>а) количество «малых» точек поставки, относящихся к периоду 01.01.2025–31.12.2026, должно составлять не менее 50 % от суммы количества «малых» точек поставки, входящих по состоянию на дату направления Графика в состав ГТП (сечений коммерческого учета ФСК) такого субъекта оптового рынка, в отношении которых не позднее 30.06.2023 было принято решение о предоставлении права участия в торговле электрической энергией (мощностью) на оптовом рынке (вступлении в действие ПСИ по сечению коммерческого учета ФСК), и количества «малых» точек поставки, включенных в состав ГТП (сечений коммерческого учета ФСК) субъекта оптового рынка в соответствии с п. 2.2 настоящего приложения на дату направления Графика;</w:t>
            </w:r>
          </w:p>
          <w:p w:rsidR="000B1868" w:rsidRPr="00215DB3" w:rsidRDefault="000B1868" w:rsidP="00AC2873">
            <w:pPr>
              <w:tabs>
                <w:tab w:val="left" w:pos="1134"/>
              </w:tabs>
              <w:spacing w:before="120" w:after="120"/>
              <w:ind w:firstLine="600"/>
              <w:jc w:val="both"/>
              <w:rPr>
                <w:rFonts w:ascii="Garamond" w:eastAsiaTheme="minorHAnsi" w:hAnsi="Garamond" w:cs="Calibri"/>
                <w:sz w:val="22"/>
                <w:szCs w:val="22"/>
              </w:rPr>
            </w:pPr>
            <w:r w:rsidRPr="00215DB3">
              <w:rPr>
                <w:rFonts w:ascii="Garamond" w:eastAsiaTheme="minorHAnsi" w:hAnsi="Garamond" w:cs="Calibri"/>
                <w:sz w:val="22"/>
                <w:szCs w:val="22"/>
              </w:rPr>
              <w:t>б) к периоду 01.01.2027–31.12.2028 должны относиться все «малые» точки поставки, которые не были отнесены к периоду 01.01.2025–31.12.2026;</w:t>
            </w:r>
          </w:p>
          <w:p w:rsidR="000B1868" w:rsidRPr="00215DB3" w:rsidRDefault="000B1868" w:rsidP="00AC2873">
            <w:pPr>
              <w:tabs>
                <w:tab w:val="left" w:pos="1134"/>
              </w:tabs>
              <w:spacing w:before="120" w:after="120"/>
              <w:ind w:firstLine="600"/>
              <w:jc w:val="both"/>
              <w:rPr>
                <w:rFonts w:ascii="Garamond" w:eastAsiaTheme="minorHAnsi" w:hAnsi="Garamond" w:cs="Calibri"/>
                <w:sz w:val="22"/>
                <w:szCs w:val="22"/>
              </w:rPr>
            </w:pPr>
            <w:r w:rsidRPr="00215DB3">
              <w:rPr>
                <w:rFonts w:ascii="Garamond" w:eastAsiaTheme="minorHAnsi" w:hAnsi="Garamond" w:cs="Calibri"/>
                <w:sz w:val="22"/>
                <w:szCs w:val="22"/>
              </w:rPr>
              <w:t>в) к периоду 01.01.2025–31.12.2026 или периоду 01.01.2027–31.12.2028 должны относиться все «малые» точки поставки, входящие в состав одного и того же сечения коммерческого учета (не допускается включение в каждый из периодов 01.01.2025–31.12.2026 и 01.01.2027–31.12.2028 «малых» точек поставки, входящих в состав одного и того же сечения коммерческого учета).</w:t>
            </w:r>
          </w:p>
          <w:p w:rsidR="000B1868" w:rsidRPr="00066B2A" w:rsidRDefault="000B1868" w:rsidP="00AC2873">
            <w:pPr>
              <w:tabs>
                <w:tab w:val="left" w:pos="1134"/>
              </w:tabs>
              <w:spacing w:before="120" w:after="120"/>
              <w:ind w:firstLine="600"/>
              <w:jc w:val="both"/>
              <w:rPr>
                <w:rFonts w:ascii="Garamond" w:eastAsiaTheme="minorHAnsi" w:hAnsi="Garamond" w:cs="Calibri"/>
                <w:sz w:val="22"/>
                <w:szCs w:val="22"/>
              </w:rPr>
            </w:pPr>
            <w:r w:rsidRPr="00215DB3">
              <w:rPr>
                <w:rFonts w:ascii="Garamond" w:eastAsiaTheme="minorHAnsi" w:hAnsi="Garamond" w:cs="Calibri"/>
                <w:sz w:val="22"/>
                <w:szCs w:val="22"/>
              </w:rPr>
              <w:t xml:space="preserve">В случае необходимости получения сведений о количестве «малых» точек поставки, входящих (входивших) по состоянию на 30.06.2023 в состав ГТП (сечений коммерческого учета ФСК) субъекта оптового рынка, в отношении которых не позднее 30.06.2023 было принято решение о предоставлении права участия в торговле электрической энергией (мощностью) на оптовом рынке (вступлении в действие ПСИ по сечению коммерческого учета ФСК), и количестве «малых» точек поставки, включенных в состав ГТП (сечений </w:t>
            </w:r>
            <w:r w:rsidRPr="00215DB3">
              <w:rPr>
                <w:rFonts w:ascii="Garamond" w:eastAsiaTheme="minorHAnsi" w:hAnsi="Garamond" w:cs="Calibri"/>
                <w:sz w:val="22"/>
                <w:szCs w:val="22"/>
              </w:rPr>
              <w:lastRenderedPageBreak/>
              <w:t xml:space="preserve">коммерческого учета ФСК) субъекта оптового рынка в соответствии с п. 2.2 настоящего приложения, такому субъекту оптового рынка необходимо направить в КО на адрес электронной почты </w:t>
            </w:r>
            <w:r w:rsidRPr="001840CB">
              <w:rPr>
                <w:rFonts w:ascii="Garamond" w:eastAsiaTheme="minorHAnsi" w:hAnsi="Garamond" w:cs="Calibri"/>
                <w:sz w:val="22"/>
                <w:szCs w:val="22"/>
                <w:highlight w:val="yellow"/>
              </w:rPr>
              <w:t>grafik_mtp@rosenergo.com</w:t>
            </w:r>
            <w:r w:rsidRPr="00215DB3">
              <w:rPr>
                <w:rFonts w:ascii="Garamond" w:eastAsiaTheme="minorHAnsi" w:hAnsi="Garamond" w:cs="Calibri"/>
                <w:sz w:val="22"/>
                <w:szCs w:val="22"/>
              </w:rPr>
              <w:t xml:space="preserve"> заявку в электронном виде без использования ЭП с электронного адреса, указанного в анкете заявителя по форме 7, приведенной в приложении 1 к настоящему Положению. При этом допускается указание в заявке дополнительного адреса электронной почты, на который КО необходимо направить ответ. В срок не позднее 10 (десяти) рабочих дней после получения заявки КО направляет информацию о вышеуказанном количестве «малых» точек поставки (по состоянию на день направления информации от КО) на электронный адрес, с которого получена заявка, а также на электронный адрес, указанный субъектом оптового рынка в заявке в качестве дополнительного (при наличии).</w:t>
            </w:r>
          </w:p>
        </w:tc>
        <w:tc>
          <w:tcPr>
            <w:tcW w:w="7081" w:type="dxa"/>
            <w:tcBorders>
              <w:top w:val="single" w:sz="4" w:space="0" w:color="auto"/>
              <w:left w:val="single" w:sz="4" w:space="0" w:color="auto"/>
              <w:bottom w:val="single" w:sz="4" w:space="0" w:color="auto"/>
              <w:right w:val="single" w:sz="4" w:space="0" w:color="auto"/>
            </w:tcBorders>
          </w:tcPr>
          <w:p w:rsidR="000B1868" w:rsidRDefault="000B1868" w:rsidP="00AC2873">
            <w:pPr>
              <w:widowControl w:val="0"/>
              <w:spacing w:before="120" w:after="120"/>
              <w:ind w:right="111" w:firstLine="567"/>
              <w:jc w:val="both"/>
              <w:rPr>
                <w:rFonts w:ascii="Garamond" w:eastAsiaTheme="minorHAnsi" w:hAnsi="Garamond" w:cs="Calibri"/>
                <w:sz w:val="22"/>
                <w:szCs w:val="22"/>
              </w:rPr>
            </w:pPr>
            <w:r w:rsidRPr="00215DB3">
              <w:rPr>
                <w:rFonts w:ascii="Garamond" w:eastAsiaTheme="minorHAnsi" w:hAnsi="Garamond" w:cs="Calibri"/>
                <w:sz w:val="22"/>
                <w:szCs w:val="22"/>
              </w:rPr>
              <w:lastRenderedPageBreak/>
              <w:t>4.1.</w:t>
            </w:r>
            <w:r w:rsidRPr="00215DB3">
              <w:rPr>
                <w:rFonts w:ascii="Garamond" w:eastAsiaTheme="minorHAnsi" w:hAnsi="Garamond" w:cs="Calibri"/>
                <w:sz w:val="22"/>
                <w:szCs w:val="22"/>
              </w:rPr>
              <w:tab/>
              <w:t xml:space="preserve">«Малые» точки поставки подлежат оснащению системами коммерческого учета в период до 31.12.2028 включительно в соответствии </w:t>
            </w:r>
            <w:r w:rsidRPr="00215DB3">
              <w:rPr>
                <w:rFonts w:ascii="Garamond" w:eastAsiaTheme="minorHAnsi" w:hAnsi="Garamond" w:cs="Calibri"/>
                <w:sz w:val="22"/>
                <w:szCs w:val="22"/>
              </w:rPr>
              <w:lastRenderedPageBreak/>
              <w:t>с графиком оснащения «малых» точек поставки системами коммерческого учета электроэнергии (путем подтверждения соответствия указанных систем коммерческого учета требованиям пункта 23 Правил оптового рынка в порядке, предусмотренном Приложением № 11.3 к настоящему Положению) в периоды 01.01.2025–31.12.2026 и 01.01.2027–31.12.2028 соответственно (далее – График).</w:t>
            </w:r>
          </w:p>
          <w:p w:rsidR="000B1868" w:rsidRPr="00215DB3" w:rsidRDefault="000B1868" w:rsidP="00AC2873">
            <w:pPr>
              <w:widowControl w:val="0"/>
              <w:spacing w:before="120" w:after="120"/>
              <w:ind w:right="111" w:firstLine="567"/>
              <w:jc w:val="both"/>
              <w:rPr>
                <w:rFonts w:ascii="Garamond" w:eastAsiaTheme="minorHAnsi" w:hAnsi="Garamond" w:cs="Calibri"/>
                <w:sz w:val="22"/>
                <w:szCs w:val="22"/>
              </w:rPr>
            </w:pPr>
            <w:r w:rsidRPr="00215DB3">
              <w:rPr>
                <w:rFonts w:ascii="Garamond" w:eastAsiaTheme="minorHAnsi" w:hAnsi="Garamond" w:cs="Calibri"/>
                <w:sz w:val="22"/>
                <w:szCs w:val="22"/>
              </w:rPr>
              <w:t>Субъект оптового рынка самостоятельно формирует График по форме, приведенной в приложении 1 к настоящему приложению, с учетом следующих особенностей:</w:t>
            </w:r>
          </w:p>
          <w:p w:rsidR="000B1868" w:rsidRPr="00215DB3" w:rsidRDefault="000B1868" w:rsidP="00AC2873">
            <w:pPr>
              <w:widowControl w:val="0"/>
              <w:spacing w:before="120" w:after="120"/>
              <w:ind w:right="111" w:firstLine="567"/>
              <w:jc w:val="both"/>
              <w:rPr>
                <w:rFonts w:ascii="Garamond" w:eastAsiaTheme="minorHAnsi" w:hAnsi="Garamond" w:cs="Calibri"/>
                <w:sz w:val="22"/>
                <w:szCs w:val="22"/>
              </w:rPr>
            </w:pPr>
            <w:r w:rsidRPr="00215DB3">
              <w:rPr>
                <w:rFonts w:ascii="Garamond" w:eastAsiaTheme="minorHAnsi" w:hAnsi="Garamond" w:cs="Calibri"/>
                <w:sz w:val="22"/>
                <w:szCs w:val="22"/>
              </w:rPr>
              <w:t>а) количество «малых» точек поставки, относящихся к периоду 01.01.2025–31.12.2026, должно составлять не менее 50 % от суммы количества «малых» точек поставки, входящих по состоянию на дату направления Графика в состав ГТП (сечений коммерческого учета ФСК) такого субъекта оптового рынка, в отношении которых не позднее 30.06.2023 было принято решение о предоставлении права участия в торговле электрической энергией (мощностью) на оптовом рынке (вступлении в действие ПСИ по сечению коммерческого учета ФСК), и количества «малых» точек поставки, включенных в состав ГТП (сечений коммерческого учета ФСК) субъекта оптового рынка в соответствии с п. 2.2 настоящего приложения на дату направления Графика;</w:t>
            </w:r>
          </w:p>
          <w:p w:rsidR="000B1868" w:rsidRPr="00215DB3" w:rsidRDefault="000B1868" w:rsidP="00AC2873">
            <w:pPr>
              <w:widowControl w:val="0"/>
              <w:spacing w:before="120" w:after="120"/>
              <w:ind w:right="111" w:firstLine="567"/>
              <w:jc w:val="both"/>
              <w:rPr>
                <w:rFonts w:ascii="Garamond" w:eastAsiaTheme="minorHAnsi" w:hAnsi="Garamond" w:cs="Calibri"/>
                <w:sz w:val="22"/>
                <w:szCs w:val="22"/>
              </w:rPr>
            </w:pPr>
            <w:r w:rsidRPr="00215DB3">
              <w:rPr>
                <w:rFonts w:ascii="Garamond" w:eastAsiaTheme="minorHAnsi" w:hAnsi="Garamond" w:cs="Calibri"/>
                <w:sz w:val="22"/>
                <w:szCs w:val="22"/>
              </w:rPr>
              <w:t>б) к периоду 01.01.2027–31.12.2028 должны относиться все «малые» точки поставки, которые не были отнесены к периоду 01.01.2025–31.12.2026;</w:t>
            </w:r>
          </w:p>
          <w:p w:rsidR="000B1868" w:rsidRPr="00215DB3" w:rsidRDefault="000B1868" w:rsidP="00AC2873">
            <w:pPr>
              <w:widowControl w:val="0"/>
              <w:spacing w:before="120" w:after="120"/>
              <w:ind w:right="111" w:firstLine="567"/>
              <w:jc w:val="both"/>
              <w:rPr>
                <w:rFonts w:ascii="Garamond" w:eastAsiaTheme="minorHAnsi" w:hAnsi="Garamond" w:cs="Calibri"/>
                <w:sz w:val="22"/>
                <w:szCs w:val="22"/>
              </w:rPr>
            </w:pPr>
            <w:r w:rsidRPr="00215DB3">
              <w:rPr>
                <w:rFonts w:ascii="Garamond" w:eastAsiaTheme="minorHAnsi" w:hAnsi="Garamond" w:cs="Calibri"/>
                <w:sz w:val="22"/>
                <w:szCs w:val="22"/>
              </w:rPr>
              <w:t>в) к периоду 01.01.2025–31.12.2026 или периоду 01.01.2027–31.12.2028 должны относиться все «малые» точки поставки, входящие в состав одного и того же сечения коммерческого учета (не допускается включение в каждый из периодов 01.01.2025–31.12.2026 и 01.01.2027–31.12.2028 «малых» точек поставки, входящих в состав одного и того же сечения коммерческого учета).</w:t>
            </w:r>
          </w:p>
          <w:p w:rsidR="000B1868" w:rsidRPr="00066B2A" w:rsidRDefault="000B1868" w:rsidP="00AC2873">
            <w:pPr>
              <w:widowControl w:val="0"/>
              <w:spacing w:before="120" w:after="120"/>
              <w:ind w:right="111" w:firstLine="567"/>
              <w:jc w:val="both"/>
              <w:rPr>
                <w:rFonts w:ascii="Garamond" w:eastAsiaTheme="minorHAnsi" w:hAnsi="Garamond" w:cs="Calibri"/>
                <w:sz w:val="22"/>
                <w:szCs w:val="22"/>
              </w:rPr>
            </w:pPr>
            <w:r w:rsidRPr="00215DB3">
              <w:rPr>
                <w:rFonts w:ascii="Garamond" w:eastAsiaTheme="minorHAnsi" w:hAnsi="Garamond" w:cs="Calibri"/>
                <w:sz w:val="22"/>
                <w:szCs w:val="22"/>
              </w:rPr>
              <w:t xml:space="preserve">В случае необходимости получения сведений о количестве «малых» точек поставки, входящих (входивших) по состоянию на 30.06.2023 в состав ГТП (сечений коммерческого учета ФСК) субъекта оптового рынка, в отношении которых не позднее 30.06.2023 было принято решение о предоставлении права участия в торговле электрической энергией (мощностью) на оптовом рынке (вступлении в действие ПСИ по сечению коммерческого учета ФСК), и количестве «малых» точек поставки, включенных в состав ГТП (сечений коммерческого учета ФСК) субъекта </w:t>
            </w:r>
            <w:r w:rsidRPr="00215DB3">
              <w:rPr>
                <w:rFonts w:ascii="Garamond" w:eastAsiaTheme="minorHAnsi" w:hAnsi="Garamond" w:cs="Calibri"/>
                <w:sz w:val="22"/>
                <w:szCs w:val="22"/>
              </w:rPr>
              <w:lastRenderedPageBreak/>
              <w:t xml:space="preserve">оптового рынка в соответствии с п. 2.2 настоящего приложения, такому субъекту оптового рынка необходимо направить в КО на адрес электронной почты </w:t>
            </w:r>
            <w:r w:rsidRPr="00247D1A">
              <w:rPr>
                <w:rFonts w:ascii="Garamond" w:eastAsiaTheme="minorHAnsi" w:hAnsi="Garamond" w:cs="Calibri"/>
                <w:sz w:val="22"/>
                <w:szCs w:val="22"/>
                <w:highlight w:val="yellow"/>
              </w:rPr>
              <w:t>grafik_mtp@atsenergo.ru</w:t>
            </w:r>
            <w:r w:rsidR="00F74E85">
              <w:rPr>
                <w:rFonts w:ascii="Garamond" w:eastAsiaTheme="minorHAnsi" w:hAnsi="Garamond" w:cs="Calibri"/>
                <w:sz w:val="22"/>
                <w:szCs w:val="22"/>
              </w:rPr>
              <w:t xml:space="preserve"> </w:t>
            </w:r>
            <w:r w:rsidRPr="00215DB3">
              <w:rPr>
                <w:rFonts w:ascii="Garamond" w:eastAsiaTheme="minorHAnsi" w:hAnsi="Garamond" w:cs="Calibri"/>
                <w:sz w:val="22"/>
                <w:szCs w:val="22"/>
              </w:rPr>
              <w:t>заявку в электронном виде без использования ЭП с электронного адреса, указанного в анкете заявителя по форме 7, приведенной в приложении 1 к настоящему Положению. При этом допускается указание в заявке дополнительного адреса электронной почты, на который КО необходимо направить ответ. В срок не позднее 10 (десяти) рабочих дней после получения заявки КО направляет информацию о вышеуказанном количестве «малых» точек поставки (по состоянию на день направления информации от КО) на электронный адрес, с которого получена заявка, а также на электронный адрес, указанный субъектом оптового рынка в заявке в качестве дополнительного (при наличии).</w:t>
            </w:r>
          </w:p>
        </w:tc>
      </w:tr>
    </w:tbl>
    <w:p w:rsidR="000B1868" w:rsidRDefault="000B1868" w:rsidP="000B1868">
      <w:pPr>
        <w:rPr>
          <w:sz w:val="22"/>
          <w:szCs w:val="22"/>
        </w:rPr>
      </w:pPr>
    </w:p>
    <w:p w:rsidR="0090718B" w:rsidRPr="00CC1EB0" w:rsidRDefault="0090718B" w:rsidP="00ED76F8">
      <w:pPr>
        <w:pStyle w:val="2"/>
        <w:spacing w:before="0"/>
        <w:rPr>
          <w:rFonts w:ascii="Garamond" w:eastAsia="Times New Roman" w:hAnsi="Garamond" w:cs="Times New Roman"/>
          <w:b/>
          <w:color w:val="auto"/>
        </w:rPr>
      </w:pPr>
      <w:r w:rsidRPr="00857383">
        <w:rPr>
          <w:rFonts w:ascii="Garamond" w:eastAsia="Times New Roman" w:hAnsi="Garamond" w:cs="Times New Roman"/>
          <w:b/>
          <w:color w:val="auto"/>
        </w:rPr>
        <w:t>Предложения по изменениям и дополнениям в</w:t>
      </w:r>
      <w:r w:rsidRPr="00CC1EB0">
        <w:rPr>
          <w:rFonts w:ascii="Garamond" w:eastAsia="Times New Roman" w:hAnsi="Garamond" w:cs="Times New Roman"/>
          <w:b/>
          <w:color w:val="auto"/>
        </w:rPr>
        <w:t xml:space="preserve"> РЕГЛАМЕНТ КОММЕРЧЕСКОГО УЧЕТА ЭЛЕКТРОЭНЕРГИИ И МОЩНОСТИ (Приложение № 11 к Договору о присоединении к торговой системе оптового рынка) </w:t>
      </w:r>
    </w:p>
    <w:p w:rsidR="0090718B" w:rsidRPr="005A5056" w:rsidRDefault="0090718B" w:rsidP="00ED76F8">
      <w:pPr>
        <w:jc w:val="both"/>
        <w:rPr>
          <w:rFonts w:ascii="Garamond" w:hAnsi="Garamond"/>
          <w:b/>
        </w:rPr>
      </w:pPr>
    </w:p>
    <w:tbl>
      <w:tblPr>
        <w:tblW w:w="148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832"/>
        <w:gridCol w:w="6946"/>
      </w:tblGrid>
      <w:tr w:rsidR="0090718B" w:rsidRPr="00A05D2E" w:rsidTr="000B073F">
        <w:trPr>
          <w:trHeight w:val="435"/>
        </w:trPr>
        <w:tc>
          <w:tcPr>
            <w:tcW w:w="1101" w:type="dxa"/>
            <w:vAlign w:val="center"/>
          </w:tcPr>
          <w:p w:rsidR="0090718B" w:rsidRPr="00A05D2E" w:rsidRDefault="0090718B" w:rsidP="00ED76F8">
            <w:pPr>
              <w:jc w:val="center"/>
              <w:rPr>
                <w:rFonts w:ascii="Garamond" w:hAnsi="Garamond"/>
                <w:b/>
                <w:sz w:val="22"/>
                <w:szCs w:val="22"/>
              </w:rPr>
            </w:pPr>
            <w:r w:rsidRPr="00A05D2E">
              <w:rPr>
                <w:rFonts w:ascii="Garamond" w:hAnsi="Garamond"/>
                <w:b/>
                <w:sz w:val="22"/>
                <w:szCs w:val="22"/>
              </w:rPr>
              <w:t>№</w:t>
            </w:r>
          </w:p>
          <w:p w:rsidR="0090718B" w:rsidRPr="00A05D2E" w:rsidRDefault="0090718B" w:rsidP="00ED76F8">
            <w:pPr>
              <w:jc w:val="center"/>
              <w:rPr>
                <w:rFonts w:ascii="Garamond" w:hAnsi="Garamond"/>
                <w:b/>
                <w:sz w:val="22"/>
                <w:szCs w:val="22"/>
              </w:rPr>
            </w:pPr>
            <w:r w:rsidRPr="00A05D2E">
              <w:rPr>
                <w:rFonts w:ascii="Garamond" w:hAnsi="Garamond"/>
                <w:b/>
                <w:sz w:val="22"/>
                <w:szCs w:val="22"/>
              </w:rPr>
              <w:t>пункта</w:t>
            </w:r>
          </w:p>
        </w:tc>
        <w:tc>
          <w:tcPr>
            <w:tcW w:w="6832" w:type="dxa"/>
            <w:vAlign w:val="center"/>
          </w:tcPr>
          <w:p w:rsidR="0090718B" w:rsidRPr="00A05D2E" w:rsidRDefault="0090718B" w:rsidP="00ED76F8">
            <w:pPr>
              <w:jc w:val="center"/>
              <w:rPr>
                <w:rFonts w:ascii="Garamond" w:hAnsi="Garamond"/>
                <w:b/>
                <w:sz w:val="22"/>
                <w:szCs w:val="22"/>
              </w:rPr>
            </w:pPr>
            <w:r w:rsidRPr="00A05D2E">
              <w:rPr>
                <w:rFonts w:ascii="Garamond" w:hAnsi="Garamond"/>
                <w:b/>
                <w:sz w:val="22"/>
                <w:szCs w:val="22"/>
              </w:rPr>
              <w:t>Редакция, действующая на момент</w:t>
            </w:r>
          </w:p>
          <w:p w:rsidR="0090718B" w:rsidRPr="00A05D2E" w:rsidRDefault="0090718B" w:rsidP="00ED76F8">
            <w:pPr>
              <w:jc w:val="center"/>
              <w:rPr>
                <w:rFonts w:ascii="Garamond" w:hAnsi="Garamond"/>
                <w:b/>
                <w:sz w:val="22"/>
                <w:szCs w:val="22"/>
              </w:rPr>
            </w:pPr>
            <w:r w:rsidRPr="00A05D2E">
              <w:rPr>
                <w:rFonts w:ascii="Garamond" w:hAnsi="Garamond"/>
                <w:b/>
                <w:sz w:val="22"/>
                <w:szCs w:val="22"/>
              </w:rPr>
              <w:t>вступления в силу изменений</w:t>
            </w:r>
          </w:p>
        </w:tc>
        <w:tc>
          <w:tcPr>
            <w:tcW w:w="6946" w:type="dxa"/>
            <w:vAlign w:val="center"/>
          </w:tcPr>
          <w:p w:rsidR="0090718B" w:rsidRPr="00A05D2E" w:rsidRDefault="0090718B" w:rsidP="00ED76F8">
            <w:pPr>
              <w:tabs>
                <w:tab w:val="left" w:pos="0"/>
                <w:tab w:val="left" w:pos="6984"/>
              </w:tabs>
              <w:jc w:val="center"/>
              <w:rPr>
                <w:rFonts w:ascii="Garamond" w:hAnsi="Garamond"/>
                <w:b/>
                <w:sz w:val="22"/>
                <w:szCs w:val="22"/>
              </w:rPr>
            </w:pPr>
            <w:r w:rsidRPr="00A05D2E">
              <w:rPr>
                <w:rFonts w:ascii="Garamond" w:hAnsi="Garamond"/>
                <w:b/>
                <w:sz w:val="22"/>
                <w:szCs w:val="22"/>
              </w:rPr>
              <w:t>Предлагаемая редакция</w:t>
            </w:r>
          </w:p>
          <w:p w:rsidR="0090718B" w:rsidRPr="00A05D2E" w:rsidRDefault="0090718B" w:rsidP="00ED76F8">
            <w:pPr>
              <w:ind w:firstLine="33"/>
              <w:jc w:val="center"/>
              <w:rPr>
                <w:rFonts w:ascii="Garamond" w:hAnsi="Garamond"/>
                <w:b/>
                <w:sz w:val="22"/>
                <w:szCs w:val="22"/>
              </w:rPr>
            </w:pPr>
            <w:r w:rsidRPr="00A05D2E">
              <w:rPr>
                <w:rFonts w:ascii="Garamond" w:hAnsi="Garamond"/>
                <w:sz w:val="22"/>
                <w:szCs w:val="22"/>
              </w:rPr>
              <w:t>(изменения выделены цветом)</w:t>
            </w:r>
          </w:p>
        </w:tc>
      </w:tr>
      <w:tr w:rsidR="0090718B" w:rsidRPr="00A05D2E" w:rsidTr="000B073F">
        <w:tblPrEx>
          <w:tblLook w:val="00A0" w:firstRow="1" w:lastRow="0" w:firstColumn="1" w:lastColumn="0" w:noHBand="0" w:noVBand="0"/>
        </w:tblPrEx>
        <w:tc>
          <w:tcPr>
            <w:tcW w:w="1101" w:type="dxa"/>
            <w:vAlign w:val="center"/>
          </w:tcPr>
          <w:p w:rsidR="0090718B" w:rsidRPr="00A05D2E" w:rsidRDefault="0090718B" w:rsidP="00AC2873">
            <w:pPr>
              <w:widowControl w:val="0"/>
              <w:spacing w:before="120" w:after="120"/>
              <w:jc w:val="center"/>
              <w:rPr>
                <w:rFonts w:ascii="Garamond" w:hAnsi="Garamond"/>
                <w:b/>
                <w:sz w:val="22"/>
                <w:szCs w:val="22"/>
              </w:rPr>
            </w:pPr>
            <w:r w:rsidRPr="00A05D2E">
              <w:rPr>
                <w:rFonts w:ascii="Garamond" w:hAnsi="Garamond"/>
                <w:b/>
                <w:sz w:val="22"/>
                <w:szCs w:val="22"/>
              </w:rPr>
              <w:t>7.7</w:t>
            </w:r>
          </w:p>
        </w:tc>
        <w:tc>
          <w:tcPr>
            <w:tcW w:w="6832" w:type="dxa"/>
          </w:tcPr>
          <w:p w:rsidR="0090718B" w:rsidRPr="00A05D2E" w:rsidRDefault="0090718B" w:rsidP="00E95AEA">
            <w:pPr>
              <w:pStyle w:val="2"/>
              <w:tabs>
                <w:tab w:val="left" w:pos="1134"/>
              </w:tabs>
              <w:spacing w:before="120" w:after="120"/>
              <w:ind w:firstLine="567"/>
              <w:jc w:val="both"/>
              <w:rPr>
                <w:rFonts w:ascii="Garamond" w:hAnsi="Garamond" w:cstheme="minorHAnsi"/>
                <w:color w:val="auto"/>
                <w:sz w:val="22"/>
                <w:szCs w:val="22"/>
              </w:rPr>
            </w:pPr>
            <w:bookmarkStart w:id="2" w:name="_Toc165067628"/>
            <w:r w:rsidRPr="00A05D2E">
              <w:rPr>
                <w:rFonts w:ascii="Garamond" w:hAnsi="Garamond" w:cstheme="minorHAnsi"/>
                <w:color w:val="auto"/>
                <w:sz w:val="22"/>
                <w:szCs w:val="22"/>
              </w:rPr>
              <w:t>Агрегатор предоставляет в КО в период с 1-го по 6-е число (включительно) месяца, следующего за отчетным, в электронном виде с ЭП почасовой акт учета (оборота) по объекту регулирования (макет 21070), согласованный с владельцем ГТП. В случае если агрегатор одновременно является владельцем ГТП, акт учета (оборота) по объекту регулирования (макет 21070) предоставляется без согласования с иными субъектами оптового рынка.</w:t>
            </w:r>
            <w:bookmarkEnd w:id="2"/>
          </w:p>
          <w:p w:rsidR="0090718B" w:rsidRPr="00A05D2E" w:rsidRDefault="0090718B" w:rsidP="0090718B">
            <w:pPr>
              <w:tabs>
                <w:tab w:val="left" w:pos="1134"/>
                <w:tab w:val="left" w:pos="7938"/>
              </w:tabs>
              <w:spacing w:before="120" w:after="120"/>
              <w:ind w:firstLine="601"/>
              <w:jc w:val="both"/>
              <w:rPr>
                <w:rFonts w:ascii="Garamond" w:hAnsi="Garamond" w:cstheme="minorHAnsi"/>
                <w:bCs/>
                <w:sz w:val="22"/>
                <w:szCs w:val="22"/>
              </w:rPr>
            </w:pPr>
            <w:r w:rsidRPr="00A05D2E">
              <w:rPr>
                <w:rFonts w:ascii="Garamond" w:hAnsi="Garamond" w:cstheme="minorHAnsi"/>
                <w:bCs/>
                <w:sz w:val="22"/>
                <w:szCs w:val="22"/>
              </w:rPr>
              <w:t xml:space="preserve">КО принимает акты учета (оборота) по объекту регулирования (макет 21070) не ранее первого числа месяца </w:t>
            </w:r>
            <w:r w:rsidRPr="00A05D2E">
              <w:rPr>
                <w:rFonts w:ascii="Garamond" w:hAnsi="Garamond" w:cstheme="minorHAnsi"/>
                <w:bCs/>
                <w:i/>
                <w:sz w:val="22"/>
                <w:szCs w:val="22"/>
              </w:rPr>
              <w:t>М</w:t>
            </w:r>
            <w:r w:rsidRPr="00A05D2E">
              <w:rPr>
                <w:rFonts w:ascii="Garamond" w:hAnsi="Garamond" w:cstheme="minorHAnsi"/>
                <w:bCs/>
                <w:sz w:val="22"/>
                <w:szCs w:val="22"/>
              </w:rPr>
              <w:t xml:space="preserve">+2 в отношении месяца </w:t>
            </w:r>
            <w:r w:rsidRPr="00A05D2E">
              <w:rPr>
                <w:rFonts w:ascii="Garamond" w:hAnsi="Garamond" w:cstheme="minorHAnsi"/>
                <w:bCs/>
                <w:i/>
                <w:sz w:val="22"/>
                <w:szCs w:val="22"/>
              </w:rPr>
              <w:t>М</w:t>
            </w:r>
            <w:r w:rsidRPr="00A05D2E">
              <w:rPr>
                <w:rFonts w:ascii="Garamond" w:hAnsi="Garamond" w:cstheme="minorHAnsi"/>
                <w:bCs/>
                <w:sz w:val="22"/>
                <w:szCs w:val="22"/>
              </w:rPr>
              <w:t xml:space="preserve">+1, где </w:t>
            </w:r>
            <w:r w:rsidRPr="00A05D2E">
              <w:rPr>
                <w:rFonts w:ascii="Garamond" w:hAnsi="Garamond" w:cstheme="minorHAnsi"/>
                <w:bCs/>
                <w:i/>
                <w:sz w:val="22"/>
                <w:szCs w:val="22"/>
              </w:rPr>
              <w:t>М</w:t>
            </w:r>
            <w:r w:rsidRPr="00A05D2E">
              <w:rPr>
                <w:rFonts w:ascii="Garamond" w:hAnsi="Garamond" w:cstheme="minorHAnsi"/>
                <w:bCs/>
                <w:sz w:val="22"/>
                <w:szCs w:val="22"/>
              </w:rPr>
              <w:t xml:space="preserve"> – месяц регистрации объекта регулирования в порядке, предусмотренном </w:t>
            </w:r>
            <w:r w:rsidRPr="00A05D2E">
              <w:rPr>
                <w:rFonts w:ascii="Garamond" w:hAnsi="Garamond" w:cstheme="minorHAnsi"/>
                <w:bCs/>
                <w:i/>
                <w:sz w:val="22"/>
                <w:szCs w:val="22"/>
              </w:rPr>
              <w:t>Положением о порядке получения статуса субъекта оптового рынка и ведения реестра субъектов оптового рынка</w:t>
            </w:r>
            <w:r w:rsidRPr="00A05D2E">
              <w:rPr>
                <w:rFonts w:ascii="Garamond" w:hAnsi="Garamond" w:cstheme="minorHAnsi"/>
                <w:bCs/>
                <w:sz w:val="22"/>
                <w:szCs w:val="22"/>
              </w:rPr>
              <w:t xml:space="preserve"> (Приложение № 1.1 к </w:t>
            </w:r>
            <w:r w:rsidRPr="00A05D2E">
              <w:rPr>
                <w:rFonts w:ascii="Garamond" w:hAnsi="Garamond" w:cstheme="minorHAnsi"/>
                <w:bCs/>
                <w:i/>
                <w:sz w:val="22"/>
                <w:szCs w:val="22"/>
              </w:rPr>
              <w:t>Договору о присоединении к торговой системе оптового рынка</w:t>
            </w:r>
            <w:r w:rsidRPr="00A05D2E">
              <w:rPr>
                <w:rFonts w:ascii="Garamond" w:hAnsi="Garamond" w:cstheme="minorHAnsi"/>
                <w:bCs/>
                <w:sz w:val="22"/>
                <w:szCs w:val="22"/>
              </w:rPr>
              <w:t>).</w:t>
            </w:r>
          </w:p>
          <w:p w:rsidR="0090718B" w:rsidRPr="00A05D2E" w:rsidRDefault="0090718B" w:rsidP="0090718B">
            <w:pPr>
              <w:tabs>
                <w:tab w:val="left" w:pos="1134"/>
                <w:tab w:val="left" w:pos="7938"/>
              </w:tabs>
              <w:spacing w:before="120" w:after="120"/>
              <w:ind w:firstLine="601"/>
              <w:jc w:val="both"/>
              <w:rPr>
                <w:rFonts w:ascii="Garamond" w:hAnsi="Garamond"/>
                <w:sz w:val="22"/>
                <w:szCs w:val="22"/>
              </w:rPr>
            </w:pPr>
            <w:r w:rsidRPr="00A05D2E">
              <w:rPr>
                <w:rFonts w:ascii="Garamond" w:hAnsi="Garamond" w:cstheme="minorHAnsi"/>
                <w:bCs/>
                <w:sz w:val="22"/>
                <w:szCs w:val="22"/>
              </w:rPr>
              <w:t xml:space="preserve">Акт учета (оборота) по объекту регулирования (макет 21070) направляется агрегатором </w:t>
            </w:r>
            <w:proofErr w:type="gramStart"/>
            <w:r w:rsidRPr="00A05D2E">
              <w:rPr>
                <w:rFonts w:ascii="Garamond" w:hAnsi="Garamond" w:cstheme="minorHAnsi"/>
                <w:bCs/>
                <w:sz w:val="22"/>
                <w:szCs w:val="22"/>
              </w:rPr>
              <w:t>в КО</w:t>
            </w:r>
            <w:proofErr w:type="gramEnd"/>
            <w:r w:rsidRPr="00A05D2E">
              <w:rPr>
                <w:rFonts w:ascii="Garamond" w:hAnsi="Garamond" w:cstheme="minorHAnsi"/>
                <w:bCs/>
                <w:sz w:val="22"/>
                <w:szCs w:val="22"/>
              </w:rPr>
              <w:t xml:space="preserve"> по электронной почте на адрес электронной почты </w:t>
            </w:r>
            <w:r w:rsidRPr="00A05D2E">
              <w:rPr>
                <w:rFonts w:ascii="Garamond" w:hAnsi="Garamond" w:cstheme="minorHAnsi"/>
                <w:bCs/>
                <w:sz w:val="22"/>
                <w:szCs w:val="22"/>
                <w:highlight w:val="yellow"/>
              </w:rPr>
              <w:t>iasuku_crypto@rosenergo.com</w:t>
            </w:r>
            <w:r w:rsidRPr="00A05D2E">
              <w:rPr>
                <w:rFonts w:ascii="Garamond" w:hAnsi="Garamond" w:cstheme="minorHAnsi"/>
                <w:bCs/>
                <w:sz w:val="22"/>
                <w:szCs w:val="22"/>
              </w:rPr>
              <w:t xml:space="preserve">. Информация в виде </w:t>
            </w:r>
            <w:r w:rsidRPr="00A05D2E">
              <w:rPr>
                <w:rFonts w:ascii="Garamond" w:hAnsi="Garamond" w:cstheme="minorHAnsi"/>
                <w:bCs/>
                <w:sz w:val="22"/>
                <w:szCs w:val="22"/>
              </w:rPr>
              <w:lastRenderedPageBreak/>
              <w:t>электронного документа должна быть включена в почтовое сообщение как вложение.</w:t>
            </w:r>
          </w:p>
        </w:tc>
        <w:tc>
          <w:tcPr>
            <w:tcW w:w="6946" w:type="dxa"/>
          </w:tcPr>
          <w:p w:rsidR="0090718B" w:rsidRPr="00A05D2E" w:rsidRDefault="0090718B" w:rsidP="00E95AEA">
            <w:pPr>
              <w:pStyle w:val="2"/>
              <w:tabs>
                <w:tab w:val="left" w:pos="1134"/>
              </w:tabs>
              <w:spacing w:before="120" w:after="120"/>
              <w:ind w:firstLine="567"/>
              <w:jc w:val="both"/>
              <w:rPr>
                <w:rFonts w:ascii="Garamond" w:hAnsi="Garamond" w:cstheme="minorHAnsi"/>
                <w:color w:val="auto"/>
                <w:sz w:val="22"/>
                <w:szCs w:val="22"/>
              </w:rPr>
            </w:pPr>
            <w:r w:rsidRPr="00A05D2E">
              <w:rPr>
                <w:rFonts w:ascii="Garamond" w:hAnsi="Garamond" w:cstheme="minorHAnsi"/>
                <w:color w:val="auto"/>
                <w:sz w:val="22"/>
                <w:szCs w:val="22"/>
              </w:rPr>
              <w:lastRenderedPageBreak/>
              <w:t>Агрегатор предоставляет в КО в период с 1-го по 6-е число (включительно) месяца, следующего за отчетным, в электронном виде с ЭП почасовой акт учета (оборота) по объекту регулирования (макет 21070), согласованный с владельцем ГТП. В случае если агрегатор одновременно является владельцем ГТП, акт учета (оборота) по объекту регулирования (макет 21070) предоставляется без согласования с иными субъектами оптового рынка.</w:t>
            </w:r>
          </w:p>
          <w:p w:rsidR="0090718B" w:rsidRPr="00A05D2E" w:rsidRDefault="0090718B" w:rsidP="0090718B">
            <w:pPr>
              <w:tabs>
                <w:tab w:val="left" w:pos="1134"/>
                <w:tab w:val="left" w:pos="7938"/>
              </w:tabs>
              <w:spacing w:before="120" w:after="120"/>
              <w:ind w:firstLine="601"/>
              <w:jc w:val="both"/>
              <w:rPr>
                <w:rFonts w:ascii="Garamond" w:hAnsi="Garamond" w:cstheme="minorHAnsi"/>
                <w:bCs/>
                <w:sz w:val="22"/>
                <w:szCs w:val="22"/>
              </w:rPr>
            </w:pPr>
            <w:r w:rsidRPr="00A05D2E">
              <w:rPr>
                <w:rFonts w:ascii="Garamond" w:hAnsi="Garamond" w:cstheme="minorHAnsi"/>
                <w:bCs/>
                <w:sz w:val="22"/>
                <w:szCs w:val="22"/>
              </w:rPr>
              <w:t xml:space="preserve">КО принимает акты учета (оборота) по объекту регулирования (макет 21070) не ранее первого числа месяца </w:t>
            </w:r>
            <w:r w:rsidRPr="00A05D2E">
              <w:rPr>
                <w:rFonts w:ascii="Garamond" w:hAnsi="Garamond" w:cstheme="minorHAnsi"/>
                <w:bCs/>
                <w:i/>
                <w:sz w:val="22"/>
                <w:szCs w:val="22"/>
              </w:rPr>
              <w:t>М</w:t>
            </w:r>
            <w:r w:rsidRPr="00A05D2E">
              <w:rPr>
                <w:rFonts w:ascii="Garamond" w:hAnsi="Garamond" w:cstheme="minorHAnsi"/>
                <w:bCs/>
                <w:sz w:val="22"/>
                <w:szCs w:val="22"/>
              </w:rPr>
              <w:t xml:space="preserve">+2 в отношении месяца </w:t>
            </w:r>
            <w:r w:rsidRPr="00A05D2E">
              <w:rPr>
                <w:rFonts w:ascii="Garamond" w:hAnsi="Garamond" w:cstheme="minorHAnsi"/>
                <w:bCs/>
                <w:i/>
                <w:sz w:val="22"/>
                <w:szCs w:val="22"/>
              </w:rPr>
              <w:t>М</w:t>
            </w:r>
            <w:r w:rsidRPr="00A05D2E">
              <w:rPr>
                <w:rFonts w:ascii="Garamond" w:hAnsi="Garamond" w:cstheme="minorHAnsi"/>
                <w:bCs/>
                <w:sz w:val="22"/>
                <w:szCs w:val="22"/>
              </w:rPr>
              <w:t xml:space="preserve">+1, где </w:t>
            </w:r>
            <w:r w:rsidRPr="00A05D2E">
              <w:rPr>
                <w:rFonts w:ascii="Garamond" w:hAnsi="Garamond" w:cstheme="minorHAnsi"/>
                <w:bCs/>
                <w:i/>
                <w:sz w:val="22"/>
                <w:szCs w:val="22"/>
              </w:rPr>
              <w:t>М</w:t>
            </w:r>
            <w:r w:rsidRPr="00A05D2E">
              <w:rPr>
                <w:rFonts w:ascii="Garamond" w:hAnsi="Garamond" w:cstheme="minorHAnsi"/>
                <w:bCs/>
                <w:sz w:val="22"/>
                <w:szCs w:val="22"/>
              </w:rPr>
              <w:t xml:space="preserve"> – месяц регистрации объекта регулирования в порядке, предусмотренном </w:t>
            </w:r>
            <w:r w:rsidRPr="00A05D2E">
              <w:rPr>
                <w:rFonts w:ascii="Garamond" w:hAnsi="Garamond" w:cstheme="minorHAnsi"/>
                <w:bCs/>
                <w:i/>
                <w:sz w:val="22"/>
                <w:szCs w:val="22"/>
              </w:rPr>
              <w:t>Положением о порядке получения статуса субъекта оптового рынка и ведения реестра субъектов оптового рынка</w:t>
            </w:r>
            <w:r w:rsidRPr="00A05D2E">
              <w:rPr>
                <w:rFonts w:ascii="Garamond" w:hAnsi="Garamond" w:cstheme="minorHAnsi"/>
                <w:bCs/>
                <w:sz w:val="22"/>
                <w:szCs w:val="22"/>
              </w:rPr>
              <w:t xml:space="preserve"> (Приложение № 1.1 к </w:t>
            </w:r>
            <w:r w:rsidRPr="00A05D2E">
              <w:rPr>
                <w:rFonts w:ascii="Garamond" w:hAnsi="Garamond" w:cstheme="minorHAnsi"/>
                <w:bCs/>
                <w:i/>
                <w:sz w:val="22"/>
                <w:szCs w:val="22"/>
              </w:rPr>
              <w:t>Договору о присоединении к торговой системе оптового рынка</w:t>
            </w:r>
            <w:r w:rsidRPr="00A05D2E">
              <w:rPr>
                <w:rFonts w:ascii="Garamond" w:hAnsi="Garamond" w:cstheme="minorHAnsi"/>
                <w:bCs/>
                <w:sz w:val="22"/>
                <w:szCs w:val="22"/>
              </w:rPr>
              <w:t>).</w:t>
            </w:r>
          </w:p>
          <w:p w:rsidR="0090718B" w:rsidRPr="00A05D2E" w:rsidRDefault="0090718B" w:rsidP="00A05D2E">
            <w:pPr>
              <w:spacing w:before="120" w:after="120"/>
              <w:ind w:firstLine="608"/>
              <w:jc w:val="both"/>
              <w:rPr>
                <w:rFonts w:ascii="Garamond" w:hAnsi="Garamond"/>
                <w:sz w:val="22"/>
                <w:szCs w:val="22"/>
              </w:rPr>
            </w:pPr>
            <w:r w:rsidRPr="00A05D2E">
              <w:rPr>
                <w:rFonts w:ascii="Garamond" w:hAnsi="Garamond" w:cstheme="minorHAnsi"/>
                <w:bCs/>
                <w:sz w:val="22"/>
                <w:szCs w:val="22"/>
              </w:rPr>
              <w:t xml:space="preserve">Акт учета (оборота) по объекту регулирования (макет 21070) направляется агрегатором </w:t>
            </w:r>
            <w:proofErr w:type="gramStart"/>
            <w:r w:rsidRPr="00A05D2E">
              <w:rPr>
                <w:rFonts w:ascii="Garamond" w:hAnsi="Garamond" w:cstheme="minorHAnsi"/>
                <w:bCs/>
                <w:sz w:val="22"/>
                <w:szCs w:val="22"/>
              </w:rPr>
              <w:t>в КО</w:t>
            </w:r>
            <w:proofErr w:type="gramEnd"/>
            <w:r w:rsidRPr="00A05D2E">
              <w:rPr>
                <w:rFonts w:ascii="Garamond" w:hAnsi="Garamond" w:cstheme="minorHAnsi"/>
                <w:bCs/>
                <w:sz w:val="22"/>
                <w:szCs w:val="22"/>
              </w:rPr>
              <w:t xml:space="preserve"> по электронной почте на адрес электронной почты</w:t>
            </w:r>
            <w:r w:rsidR="00E867BA" w:rsidRPr="00A05D2E">
              <w:rPr>
                <w:rFonts w:ascii="Garamond" w:hAnsi="Garamond" w:cstheme="minorHAnsi"/>
                <w:bCs/>
                <w:sz w:val="22"/>
                <w:szCs w:val="22"/>
                <w:highlight w:val="yellow"/>
              </w:rPr>
              <w:t>,</w:t>
            </w:r>
            <w:r w:rsidRPr="00A05D2E">
              <w:rPr>
                <w:rFonts w:ascii="Garamond" w:hAnsi="Garamond" w:cstheme="minorHAnsi"/>
                <w:bCs/>
                <w:sz w:val="22"/>
                <w:szCs w:val="22"/>
                <w:highlight w:val="yellow"/>
              </w:rPr>
              <w:t xml:space="preserve"> </w:t>
            </w:r>
            <w:r w:rsidR="00E867BA" w:rsidRPr="00A05D2E">
              <w:rPr>
                <w:rFonts w:ascii="Garamond" w:hAnsi="Garamond" w:cstheme="minorHAnsi"/>
                <w:bCs/>
                <w:sz w:val="22"/>
                <w:szCs w:val="22"/>
                <w:highlight w:val="yellow"/>
              </w:rPr>
              <w:t>определяемый Правилами ЭДО СЭД КО</w:t>
            </w:r>
            <w:r w:rsidR="00E867BA" w:rsidRPr="00A05D2E">
              <w:rPr>
                <w:rFonts w:ascii="Garamond" w:hAnsi="Garamond" w:cstheme="minorHAnsi"/>
                <w:bCs/>
                <w:sz w:val="22"/>
                <w:szCs w:val="22"/>
              </w:rPr>
              <w:t xml:space="preserve">. </w:t>
            </w:r>
            <w:r w:rsidRPr="00A05D2E">
              <w:rPr>
                <w:rFonts w:ascii="Garamond" w:hAnsi="Garamond" w:cstheme="minorHAnsi"/>
                <w:bCs/>
                <w:sz w:val="22"/>
                <w:szCs w:val="22"/>
              </w:rPr>
              <w:lastRenderedPageBreak/>
              <w:t>Информация в виде электронного документа должна быть включена в почтовое сообщение как вложение.</w:t>
            </w:r>
          </w:p>
        </w:tc>
      </w:tr>
      <w:tr w:rsidR="00AB28B1" w:rsidRPr="00A05D2E" w:rsidTr="000B073F">
        <w:tblPrEx>
          <w:tblLook w:val="00A0" w:firstRow="1" w:lastRow="0" w:firstColumn="1" w:lastColumn="0" w:noHBand="0" w:noVBand="0"/>
        </w:tblPrEx>
        <w:tc>
          <w:tcPr>
            <w:tcW w:w="1101" w:type="dxa"/>
            <w:vAlign w:val="center"/>
          </w:tcPr>
          <w:p w:rsidR="00AB28B1" w:rsidRPr="00A05D2E" w:rsidRDefault="005D7A0B" w:rsidP="00AC2873">
            <w:pPr>
              <w:widowControl w:val="0"/>
              <w:spacing w:before="120" w:after="120"/>
              <w:jc w:val="center"/>
              <w:rPr>
                <w:rFonts w:ascii="Garamond" w:hAnsi="Garamond"/>
                <w:b/>
                <w:sz w:val="22"/>
                <w:szCs w:val="22"/>
              </w:rPr>
            </w:pPr>
            <w:r w:rsidRPr="00A05D2E">
              <w:rPr>
                <w:rFonts w:ascii="Garamond" w:hAnsi="Garamond"/>
                <w:b/>
                <w:sz w:val="22"/>
                <w:szCs w:val="22"/>
              </w:rPr>
              <w:lastRenderedPageBreak/>
              <w:t xml:space="preserve">Приложение </w:t>
            </w:r>
            <w:r w:rsidR="00AB28B1" w:rsidRPr="00A05D2E">
              <w:rPr>
                <w:rFonts w:ascii="Garamond" w:hAnsi="Garamond"/>
                <w:b/>
                <w:sz w:val="22"/>
                <w:szCs w:val="22"/>
              </w:rPr>
              <w:t>1</w:t>
            </w:r>
            <w:r w:rsidRPr="00A05D2E">
              <w:rPr>
                <w:rFonts w:ascii="Garamond" w:hAnsi="Garamond"/>
                <w:b/>
                <w:sz w:val="22"/>
                <w:szCs w:val="22"/>
              </w:rPr>
              <w:t>, п.</w:t>
            </w:r>
            <w:r w:rsidR="00E95AEA" w:rsidRPr="00A05D2E">
              <w:rPr>
                <w:rFonts w:ascii="Garamond" w:hAnsi="Garamond"/>
                <w:b/>
                <w:sz w:val="22"/>
                <w:szCs w:val="22"/>
              </w:rPr>
              <w:t xml:space="preserve"> </w:t>
            </w:r>
            <w:r w:rsidRPr="00A05D2E">
              <w:rPr>
                <w:rFonts w:ascii="Garamond" w:hAnsi="Garamond"/>
                <w:b/>
                <w:sz w:val="22"/>
                <w:szCs w:val="22"/>
              </w:rPr>
              <w:t>1</w:t>
            </w:r>
          </w:p>
        </w:tc>
        <w:tc>
          <w:tcPr>
            <w:tcW w:w="6832" w:type="dxa"/>
          </w:tcPr>
          <w:p w:rsidR="002E07A1" w:rsidRPr="00A05D2E" w:rsidRDefault="002E07A1" w:rsidP="002E07A1">
            <w:pPr>
              <w:widowControl w:val="0"/>
              <w:tabs>
                <w:tab w:val="left" w:pos="960"/>
              </w:tabs>
              <w:autoSpaceDE w:val="0"/>
              <w:autoSpaceDN w:val="0"/>
              <w:adjustRightInd w:val="0"/>
              <w:spacing w:before="120" w:after="120"/>
              <w:jc w:val="both"/>
              <w:rPr>
                <w:rFonts w:ascii="Garamond" w:eastAsia="MS Mincho" w:hAnsi="Garamond" w:cstheme="minorHAnsi"/>
                <w:b/>
                <w:sz w:val="22"/>
                <w:szCs w:val="22"/>
              </w:rPr>
            </w:pPr>
            <w:r w:rsidRPr="00A05D2E">
              <w:rPr>
                <w:rFonts w:ascii="Garamond" w:eastAsia="MS Mincho" w:hAnsi="Garamond" w:cstheme="minorHAnsi"/>
                <w:b/>
                <w:sz w:val="22"/>
                <w:szCs w:val="22"/>
              </w:rPr>
              <w:t>Общие положения и порядок передачи</w:t>
            </w:r>
          </w:p>
          <w:p w:rsidR="002E07A1" w:rsidRPr="00A05D2E" w:rsidRDefault="002E07A1" w:rsidP="002E07A1">
            <w:pPr>
              <w:spacing w:before="120" w:after="120"/>
              <w:ind w:firstLine="567"/>
              <w:jc w:val="both"/>
              <w:rPr>
                <w:rFonts w:ascii="Garamond" w:hAnsi="Garamond" w:cstheme="minorHAnsi"/>
                <w:sz w:val="22"/>
                <w:szCs w:val="22"/>
                <w:lang w:bidi="en-US"/>
              </w:rPr>
            </w:pPr>
            <w:r w:rsidRPr="00A05D2E">
              <w:rPr>
                <w:rFonts w:ascii="Garamond" w:hAnsi="Garamond" w:cstheme="minorHAnsi"/>
                <w:sz w:val="22"/>
                <w:szCs w:val="22"/>
              </w:rPr>
              <w:t xml:space="preserve">Макет документа используется для направления </w:t>
            </w:r>
            <w:proofErr w:type="gramStart"/>
            <w:r w:rsidRPr="00A05D2E">
              <w:rPr>
                <w:rFonts w:ascii="Garamond" w:hAnsi="Garamond" w:cstheme="minorHAnsi"/>
                <w:sz w:val="22"/>
                <w:szCs w:val="22"/>
              </w:rPr>
              <w:t>в КО</w:t>
            </w:r>
            <w:proofErr w:type="gramEnd"/>
            <w:r w:rsidRPr="00A05D2E">
              <w:rPr>
                <w:rFonts w:ascii="Garamond" w:hAnsi="Garamond" w:cstheme="minorHAnsi"/>
                <w:sz w:val="22"/>
                <w:szCs w:val="22"/>
              </w:rPr>
              <w:t xml:space="preserve"> фактических данных коммерческого учета по объекту регулирования</w:t>
            </w:r>
            <w:r w:rsidRPr="00A05D2E">
              <w:rPr>
                <w:rFonts w:ascii="Garamond" w:hAnsi="Garamond" w:cstheme="minorHAnsi"/>
                <w:sz w:val="22"/>
                <w:szCs w:val="22"/>
                <w:lang w:bidi="en-US"/>
              </w:rPr>
              <w:t>.</w:t>
            </w:r>
          </w:p>
          <w:p w:rsidR="002E07A1" w:rsidRPr="00A05D2E" w:rsidRDefault="002E07A1" w:rsidP="002E07A1">
            <w:pPr>
              <w:spacing w:before="120" w:after="120"/>
              <w:ind w:firstLine="567"/>
              <w:jc w:val="both"/>
              <w:rPr>
                <w:rFonts w:ascii="Garamond" w:hAnsi="Garamond" w:cstheme="minorHAnsi"/>
                <w:sz w:val="22"/>
                <w:szCs w:val="22"/>
                <w:lang w:bidi="en-US"/>
              </w:rPr>
            </w:pPr>
            <w:r w:rsidRPr="00A05D2E">
              <w:rPr>
                <w:rFonts w:ascii="Garamond" w:hAnsi="Garamond" w:cstheme="minorHAnsi"/>
                <w:sz w:val="22"/>
                <w:szCs w:val="22"/>
                <w:lang w:bidi="en-US"/>
              </w:rPr>
              <w:t xml:space="preserve">При передаче электронного документа используется расширяемый язык разметки в соответствии со спецификацией </w:t>
            </w:r>
            <w:r w:rsidRPr="00A05D2E">
              <w:rPr>
                <w:rFonts w:ascii="Garamond" w:hAnsi="Garamond" w:cstheme="minorHAnsi"/>
                <w:sz w:val="22"/>
                <w:szCs w:val="22"/>
                <w:lang w:val="en-US" w:bidi="en-US"/>
              </w:rPr>
              <w:t>Extensible</w:t>
            </w:r>
            <w:r w:rsidRPr="00A05D2E">
              <w:rPr>
                <w:rFonts w:ascii="Garamond" w:hAnsi="Garamond" w:cstheme="minorHAnsi"/>
                <w:sz w:val="22"/>
                <w:szCs w:val="22"/>
                <w:lang w:bidi="en-US"/>
              </w:rPr>
              <w:t xml:space="preserve"> </w:t>
            </w:r>
            <w:r w:rsidRPr="00A05D2E">
              <w:rPr>
                <w:rFonts w:ascii="Garamond" w:hAnsi="Garamond" w:cstheme="minorHAnsi"/>
                <w:sz w:val="22"/>
                <w:szCs w:val="22"/>
                <w:lang w:val="en-US" w:bidi="en-US"/>
              </w:rPr>
              <w:t>Markup</w:t>
            </w:r>
            <w:r w:rsidRPr="00A05D2E">
              <w:rPr>
                <w:rFonts w:ascii="Garamond" w:hAnsi="Garamond" w:cstheme="minorHAnsi"/>
                <w:sz w:val="22"/>
                <w:szCs w:val="22"/>
                <w:lang w:bidi="en-US"/>
              </w:rPr>
              <w:t xml:space="preserve"> </w:t>
            </w:r>
            <w:r w:rsidRPr="00A05D2E">
              <w:rPr>
                <w:rFonts w:ascii="Garamond" w:hAnsi="Garamond" w:cstheme="minorHAnsi"/>
                <w:sz w:val="22"/>
                <w:szCs w:val="22"/>
                <w:lang w:val="en-US" w:bidi="en-US"/>
              </w:rPr>
              <w:t>Language</w:t>
            </w:r>
            <w:r w:rsidRPr="00A05D2E">
              <w:rPr>
                <w:rFonts w:ascii="Garamond" w:hAnsi="Garamond" w:cstheme="minorHAnsi"/>
                <w:sz w:val="22"/>
                <w:szCs w:val="22"/>
                <w:lang w:bidi="en-US"/>
              </w:rPr>
              <w:t xml:space="preserve"> (</w:t>
            </w:r>
            <w:r w:rsidRPr="00A05D2E">
              <w:rPr>
                <w:rFonts w:ascii="Garamond" w:hAnsi="Garamond" w:cstheme="minorHAnsi"/>
                <w:sz w:val="22"/>
                <w:szCs w:val="22"/>
                <w:lang w:val="en-US" w:bidi="en-US"/>
              </w:rPr>
              <w:t>XML</w:t>
            </w:r>
            <w:r w:rsidRPr="00A05D2E">
              <w:rPr>
                <w:rFonts w:ascii="Garamond" w:hAnsi="Garamond" w:cstheme="minorHAnsi"/>
                <w:sz w:val="22"/>
                <w:szCs w:val="22"/>
                <w:lang w:bidi="en-US"/>
              </w:rPr>
              <w:t>) 1.0.</w:t>
            </w:r>
          </w:p>
          <w:p w:rsidR="002E07A1" w:rsidRPr="00A05D2E" w:rsidRDefault="002E07A1" w:rsidP="002E07A1">
            <w:pPr>
              <w:spacing w:before="120" w:after="120"/>
              <w:ind w:firstLine="567"/>
              <w:jc w:val="both"/>
              <w:rPr>
                <w:rFonts w:ascii="Garamond" w:hAnsi="Garamond" w:cstheme="minorHAnsi"/>
                <w:sz w:val="22"/>
                <w:szCs w:val="22"/>
                <w:lang w:bidi="en-US"/>
              </w:rPr>
            </w:pPr>
            <w:r w:rsidRPr="00A05D2E">
              <w:rPr>
                <w:rFonts w:ascii="Garamond" w:hAnsi="Garamond" w:cstheme="minorHAnsi"/>
                <w:sz w:val="22"/>
                <w:szCs w:val="22"/>
                <w:lang w:bidi="en-US"/>
              </w:rPr>
              <w:t xml:space="preserve">При декларации кодировки, являющейся частью декларации </w:t>
            </w:r>
            <w:r w:rsidRPr="00A05D2E">
              <w:rPr>
                <w:rFonts w:ascii="Garamond" w:hAnsi="Garamond" w:cstheme="minorHAnsi"/>
                <w:sz w:val="22"/>
                <w:szCs w:val="22"/>
                <w:lang w:val="en-US" w:bidi="en-US"/>
              </w:rPr>
              <w:t>XML</w:t>
            </w:r>
            <w:r w:rsidRPr="00A05D2E">
              <w:rPr>
                <w:rFonts w:ascii="Garamond" w:hAnsi="Garamond" w:cstheme="minorHAnsi"/>
                <w:sz w:val="22"/>
                <w:szCs w:val="22"/>
                <w:lang w:bidi="en-US"/>
              </w:rPr>
              <w:t xml:space="preserve">, используются названия и псевдонимы русскоязычных наборов символов, зарегистрированных в </w:t>
            </w:r>
            <w:r w:rsidRPr="00A05D2E">
              <w:rPr>
                <w:rFonts w:ascii="Garamond" w:hAnsi="Garamond" w:cstheme="minorHAnsi"/>
                <w:sz w:val="22"/>
                <w:szCs w:val="22"/>
                <w:lang w:val="en-US" w:bidi="en-US"/>
              </w:rPr>
              <w:t>Internet</w:t>
            </w:r>
            <w:r w:rsidRPr="00A05D2E">
              <w:rPr>
                <w:rFonts w:ascii="Garamond" w:hAnsi="Garamond" w:cstheme="minorHAnsi"/>
                <w:sz w:val="22"/>
                <w:szCs w:val="22"/>
                <w:lang w:bidi="en-US"/>
              </w:rPr>
              <w:t xml:space="preserve"> </w:t>
            </w:r>
            <w:r w:rsidRPr="00A05D2E">
              <w:rPr>
                <w:rFonts w:ascii="Garamond" w:hAnsi="Garamond" w:cstheme="minorHAnsi"/>
                <w:sz w:val="22"/>
                <w:szCs w:val="22"/>
                <w:lang w:val="en-US" w:bidi="en-US"/>
              </w:rPr>
              <w:t>Assigned</w:t>
            </w:r>
            <w:r w:rsidRPr="00A05D2E">
              <w:rPr>
                <w:rFonts w:ascii="Garamond" w:hAnsi="Garamond" w:cstheme="minorHAnsi"/>
                <w:sz w:val="22"/>
                <w:szCs w:val="22"/>
                <w:lang w:bidi="en-US"/>
              </w:rPr>
              <w:t xml:space="preserve"> </w:t>
            </w:r>
            <w:r w:rsidRPr="00A05D2E">
              <w:rPr>
                <w:rFonts w:ascii="Garamond" w:hAnsi="Garamond" w:cstheme="minorHAnsi"/>
                <w:sz w:val="22"/>
                <w:szCs w:val="22"/>
                <w:lang w:val="en-US" w:bidi="en-US"/>
              </w:rPr>
              <w:t>Numbers</w:t>
            </w:r>
            <w:r w:rsidRPr="00A05D2E">
              <w:rPr>
                <w:rFonts w:ascii="Garamond" w:hAnsi="Garamond" w:cstheme="minorHAnsi"/>
                <w:sz w:val="22"/>
                <w:szCs w:val="22"/>
                <w:lang w:bidi="en-US"/>
              </w:rPr>
              <w:t xml:space="preserve"> </w:t>
            </w:r>
            <w:r w:rsidRPr="00A05D2E">
              <w:rPr>
                <w:rFonts w:ascii="Garamond" w:hAnsi="Garamond" w:cstheme="minorHAnsi"/>
                <w:sz w:val="22"/>
                <w:szCs w:val="22"/>
                <w:lang w:val="en-US" w:bidi="en-US"/>
              </w:rPr>
              <w:t>Authority</w:t>
            </w:r>
            <w:r w:rsidRPr="00A05D2E">
              <w:rPr>
                <w:rFonts w:ascii="Garamond" w:hAnsi="Garamond" w:cstheme="minorHAnsi"/>
                <w:sz w:val="22"/>
                <w:szCs w:val="22"/>
                <w:lang w:bidi="en-US"/>
              </w:rPr>
              <w:t>. Для данного электронного документа используется кодировка «</w:t>
            </w:r>
            <w:r w:rsidRPr="00A05D2E">
              <w:rPr>
                <w:rFonts w:ascii="Garamond" w:hAnsi="Garamond" w:cstheme="minorHAnsi"/>
                <w:sz w:val="22"/>
                <w:szCs w:val="22"/>
                <w:lang w:val="en-US" w:bidi="en-US"/>
              </w:rPr>
              <w:t>windows</w:t>
            </w:r>
            <w:r w:rsidRPr="00A05D2E">
              <w:rPr>
                <w:rFonts w:ascii="Garamond" w:hAnsi="Garamond" w:cstheme="minorHAnsi"/>
                <w:sz w:val="22"/>
                <w:szCs w:val="22"/>
                <w:lang w:bidi="en-US"/>
              </w:rPr>
              <w:t>-1251».</w:t>
            </w:r>
          </w:p>
          <w:p w:rsidR="002E07A1" w:rsidRPr="00A05D2E" w:rsidRDefault="002E07A1" w:rsidP="002E07A1">
            <w:pPr>
              <w:spacing w:before="120" w:after="120"/>
              <w:ind w:firstLine="567"/>
              <w:jc w:val="both"/>
              <w:rPr>
                <w:rFonts w:ascii="Garamond" w:hAnsi="Garamond" w:cstheme="minorHAnsi"/>
                <w:sz w:val="22"/>
                <w:szCs w:val="22"/>
                <w:lang w:bidi="en-US"/>
              </w:rPr>
            </w:pPr>
            <w:r w:rsidRPr="00A05D2E">
              <w:rPr>
                <w:rFonts w:ascii="Garamond" w:hAnsi="Garamond" w:cstheme="minorHAnsi"/>
                <w:sz w:val="22"/>
                <w:szCs w:val="22"/>
                <w:lang w:bidi="en-US"/>
              </w:rPr>
              <w:t xml:space="preserve">Передача актов учета (оборота) по объекту регулирования (макет 21070) производится на адрес электронной почты </w:t>
            </w:r>
            <w:r w:rsidRPr="00A05D2E">
              <w:rPr>
                <w:rFonts w:ascii="Garamond" w:hAnsi="Garamond" w:cstheme="minorHAnsi"/>
                <w:sz w:val="22"/>
                <w:szCs w:val="22"/>
                <w:highlight w:val="yellow"/>
                <w:lang w:bidi="en-US"/>
              </w:rPr>
              <w:t>iasuku_crypto@rosenergo.com.</w:t>
            </w:r>
          </w:p>
          <w:p w:rsidR="002E07A1" w:rsidRPr="00A05D2E" w:rsidRDefault="002E07A1" w:rsidP="002E07A1">
            <w:pPr>
              <w:spacing w:before="120" w:after="120"/>
              <w:ind w:firstLine="567"/>
              <w:jc w:val="both"/>
              <w:rPr>
                <w:rFonts w:ascii="Garamond" w:hAnsi="Garamond" w:cstheme="minorHAnsi"/>
                <w:sz w:val="22"/>
                <w:szCs w:val="22"/>
                <w:lang w:bidi="en-US"/>
              </w:rPr>
            </w:pPr>
            <w:r w:rsidRPr="00A05D2E">
              <w:rPr>
                <w:rFonts w:ascii="Garamond" w:hAnsi="Garamond" w:cstheme="minorHAnsi"/>
                <w:sz w:val="22"/>
                <w:szCs w:val="22"/>
              </w:rPr>
              <w:t>В течение 120 (ста двадцати) минут со времени поступления от агрегатора актов учета (оборота) по объекту регулирования</w:t>
            </w:r>
            <w:r w:rsidRPr="00A05D2E">
              <w:rPr>
                <w:rFonts w:ascii="Garamond" w:hAnsi="Garamond" w:cstheme="minorHAnsi"/>
                <w:sz w:val="22"/>
                <w:szCs w:val="22"/>
                <w:lang w:bidi="en-US"/>
              </w:rPr>
              <w:t xml:space="preserve"> (макет 21070)</w:t>
            </w:r>
            <w:r w:rsidRPr="00A05D2E">
              <w:rPr>
                <w:rFonts w:ascii="Garamond" w:hAnsi="Garamond" w:cstheme="minorHAnsi"/>
                <w:sz w:val="22"/>
                <w:szCs w:val="22"/>
              </w:rPr>
              <w:t xml:space="preserve"> КО подтверждает факт получения указанных макетов путем направления в адрес агрегатора и владельца ГТП уведомлений в макете 21071 (описание и пример структуры документа приведены в пункте 4 данного приложения), подписанных электронной подписью и содержащих информацию о статусе приема отчетных данных, а также список ошибок и предупреждений.</w:t>
            </w:r>
          </w:p>
          <w:p w:rsidR="002E07A1" w:rsidRPr="00A05D2E" w:rsidRDefault="002E07A1" w:rsidP="002E07A1">
            <w:pPr>
              <w:spacing w:before="120" w:after="120"/>
              <w:ind w:firstLine="567"/>
              <w:jc w:val="both"/>
              <w:rPr>
                <w:rFonts w:ascii="Garamond" w:hAnsi="Garamond" w:cstheme="minorHAnsi"/>
                <w:sz w:val="22"/>
                <w:szCs w:val="22"/>
                <w:lang w:bidi="en-US"/>
              </w:rPr>
            </w:pPr>
            <w:r w:rsidRPr="00A05D2E">
              <w:rPr>
                <w:rFonts w:ascii="Garamond" w:hAnsi="Garamond" w:cstheme="minorHAnsi"/>
                <w:sz w:val="22"/>
                <w:szCs w:val="22"/>
                <w:lang w:bidi="en-US"/>
              </w:rPr>
              <w:t>Имя файла, содержащего электронный документ, должно составляться в формате:</w:t>
            </w:r>
          </w:p>
          <w:p w:rsidR="002E07A1" w:rsidRPr="00A05D2E" w:rsidRDefault="002E07A1" w:rsidP="002E07A1">
            <w:pPr>
              <w:spacing w:before="120" w:after="120"/>
              <w:jc w:val="both"/>
              <w:rPr>
                <w:rFonts w:ascii="Garamond" w:hAnsi="Garamond" w:cstheme="minorHAnsi"/>
                <w:sz w:val="22"/>
                <w:szCs w:val="22"/>
                <w:lang w:bidi="en-US"/>
              </w:rPr>
            </w:pPr>
            <w:r w:rsidRPr="00A05D2E">
              <w:rPr>
                <w:rFonts w:ascii="Garamond" w:hAnsi="Garamond" w:cstheme="minorHAnsi"/>
                <w:sz w:val="22"/>
                <w:szCs w:val="22"/>
                <w:lang w:bidi="en-US"/>
              </w:rPr>
              <w:t xml:space="preserve">«&lt;тип </w:t>
            </w:r>
            <w:proofErr w:type="gramStart"/>
            <w:r w:rsidRPr="00A05D2E">
              <w:rPr>
                <w:rFonts w:ascii="Garamond" w:hAnsi="Garamond" w:cstheme="minorHAnsi"/>
                <w:sz w:val="22"/>
                <w:szCs w:val="22"/>
                <w:lang w:bidi="en-US"/>
              </w:rPr>
              <w:t>документа&gt;_</w:t>
            </w:r>
            <w:proofErr w:type="gramEnd"/>
            <w:r w:rsidRPr="00A05D2E">
              <w:rPr>
                <w:rFonts w:ascii="Garamond" w:hAnsi="Garamond" w:cstheme="minorHAnsi"/>
                <w:sz w:val="22"/>
                <w:szCs w:val="22"/>
                <w:lang w:bidi="en-US"/>
              </w:rPr>
              <w:t>&lt;ИНН&gt;_&lt;отчетный месяц&gt;_&lt;дата формирования&gt;_&lt;код ОР&gt;», где:</w:t>
            </w:r>
          </w:p>
          <w:p w:rsidR="002E07A1" w:rsidRPr="00A05D2E" w:rsidRDefault="002E07A1" w:rsidP="002E07A1">
            <w:pPr>
              <w:widowControl w:val="0"/>
              <w:numPr>
                <w:ilvl w:val="0"/>
                <w:numId w:val="13"/>
              </w:numPr>
              <w:autoSpaceDE w:val="0"/>
              <w:autoSpaceDN w:val="0"/>
              <w:adjustRightInd w:val="0"/>
              <w:spacing w:before="120" w:after="120"/>
              <w:ind w:left="360"/>
              <w:jc w:val="both"/>
              <w:rPr>
                <w:rFonts w:ascii="Garamond" w:eastAsia="MS Mincho" w:hAnsi="Garamond" w:cstheme="minorHAnsi"/>
                <w:sz w:val="22"/>
                <w:szCs w:val="22"/>
                <w:lang w:bidi="en-US"/>
              </w:rPr>
            </w:pPr>
            <w:r w:rsidRPr="00A05D2E">
              <w:rPr>
                <w:rFonts w:ascii="Garamond" w:eastAsia="MS Mincho" w:hAnsi="Garamond" w:cstheme="minorHAnsi"/>
                <w:sz w:val="22"/>
                <w:szCs w:val="22"/>
                <w:lang w:bidi="en-US"/>
              </w:rPr>
              <w:t>тип документа – номер, присвоенный КО данному типу документа (21070);</w:t>
            </w:r>
          </w:p>
          <w:p w:rsidR="002E07A1" w:rsidRPr="00A05D2E" w:rsidRDefault="002E07A1" w:rsidP="002E07A1">
            <w:pPr>
              <w:widowControl w:val="0"/>
              <w:numPr>
                <w:ilvl w:val="0"/>
                <w:numId w:val="13"/>
              </w:numPr>
              <w:autoSpaceDE w:val="0"/>
              <w:autoSpaceDN w:val="0"/>
              <w:adjustRightInd w:val="0"/>
              <w:spacing w:before="120" w:after="120"/>
              <w:ind w:left="360"/>
              <w:jc w:val="both"/>
              <w:rPr>
                <w:rFonts w:ascii="Garamond" w:eastAsia="MS Mincho" w:hAnsi="Garamond" w:cstheme="minorHAnsi"/>
                <w:sz w:val="22"/>
                <w:szCs w:val="22"/>
                <w:lang w:bidi="en-US"/>
              </w:rPr>
            </w:pPr>
            <w:r w:rsidRPr="00A05D2E">
              <w:rPr>
                <w:rFonts w:ascii="Garamond" w:hAnsi="Garamond" w:cstheme="minorHAnsi"/>
                <w:sz w:val="22"/>
                <w:szCs w:val="22"/>
                <w:lang w:bidi="en-US"/>
              </w:rPr>
              <w:t xml:space="preserve">ИНН – ИНН организации, предоставляющей информацию, длина ИНН – 10 символов; </w:t>
            </w:r>
          </w:p>
          <w:p w:rsidR="002E07A1" w:rsidRPr="00A05D2E" w:rsidRDefault="002E07A1" w:rsidP="002E07A1">
            <w:pPr>
              <w:widowControl w:val="0"/>
              <w:numPr>
                <w:ilvl w:val="0"/>
                <w:numId w:val="13"/>
              </w:numPr>
              <w:autoSpaceDE w:val="0"/>
              <w:autoSpaceDN w:val="0"/>
              <w:adjustRightInd w:val="0"/>
              <w:spacing w:before="120" w:after="120"/>
              <w:ind w:left="360"/>
              <w:jc w:val="both"/>
              <w:rPr>
                <w:rFonts w:ascii="Garamond" w:eastAsia="MS Mincho" w:hAnsi="Garamond" w:cstheme="minorHAnsi"/>
                <w:sz w:val="22"/>
                <w:szCs w:val="22"/>
                <w:lang w:bidi="en-US"/>
              </w:rPr>
            </w:pPr>
            <w:r w:rsidRPr="00A05D2E">
              <w:rPr>
                <w:rFonts w:ascii="Garamond" w:hAnsi="Garamond" w:cstheme="minorHAnsi"/>
                <w:sz w:val="22"/>
                <w:szCs w:val="22"/>
                <w:lang w:bidi="en-US"/>
              </w:rPr>
              <w:t xml:space="preserve">отчетный месяц – месяц, за который предоставляются данные коммерческого учета, в формате «ГГГГММ», где «ГГГГ» – год, «ММ» </w:t>
            </w:r>
            <w:r w:rsidRPr="00A05D2E">
              <w:rPr>
                <w:rFonts w:ascii="Garamond" w:hAnsi="Garamond" w:cstheme="minorHAnsi"/>
                <w:sz w:val="22"/>
                <w:szCs w:val="22"/>
                <w:lang w:bidi="en-US"/>
              </w:rPr>
              <w:lastRenderedPageBreak/>
              <w:t>– порядковый номер месяца. Длина поля &lt;отчетный месяц&gt; – 6 знаков. Использование пробелов внутри формата указания даты не допускается;</w:t>
            </w:r>
          </w:p>
          <w:p w:rsidR="002E07A1" w:rsidRPr="00A05D2E" w:rsidRDefault="002E07A1" w:rsidP="002E07A1">
            <w:pPr>
              <w:widowControl w:val="0"/>
              <w:numPr>
                <w:ilvl w:val="0"/>
                <w:numId w:val="13"/>
              </w:numPr>
              <w:autoSpaceDE w:val="0"/>
              <w:autoSpaceDN w:val="0"/>
              <w:adjustRightInd w:val="0"/>
              <w:spacing w:before="120" w:after="120"/>
              <w:ind w:left="360"/>
              <w:jc w:val="both"/>
              <w:rPr>
                <w:rFonts w:ascii="Garamond" w:eastAsia="MS Mincho" w:hAnsi="Garamond" w:cstheme="minorHAnsi"/>
                <w:sz w:val="22"/>
                <w:szCs w:val="22"/>
                <w:lang w:bidi="en-US"/>
              </w:rPr>
            </w:pPr>
            <w:r w:rsidRPr="00A05D2E">
              <w:rPr>
                <w:rFonts w:ascii="Garamond" w:hAnsi="Garamond" w:cstheme="minorHAnsi"/>
                <w:sz w:val="22"/>
                <w:szCs w:val="22"/>
                <w:lang w:bidi="en-US"/>
              </w:rPr>
              <w:t>дата формирования – дата и время формирования документа, предоставляется в московском времени в формате «</w:t>
            </w:r>
            <w:proofErr w:type="spellStart"/>
            <w:r w:rsidRPr="00A05D2E">
              <w:rPr>
                <w:rFonts w:ascii="Garamond" w:hAnsi="Garamond" w:cstheme="minorHAnsi"/>
                <w:sz w:val="22"/>
                <w:szCs w:val="22"/>
                <w:lang w:bidi="en-US"/>
              </w:rPr>
              <w:t>ГГГГММДДччммсс</w:t>
            </w:r>
            <w:proofErr w:type="spellEnd"/>
            <w:r w:rsidRPr="00A05D2E">
              <w:rPr>
                <w:rFonts w:ascii="Garamond" w:hAnsi="Garamond" w:cstheme="minorHAnsi"/>
                <w:sz w:val="22"/>
                <w:szCs w:val="22"/>
                <w:lang w:bidi="en-US"/>
              </w:rPr>
              <w:t>», где «ГГГГ» – год, «ММ» – порядковый номер месяца, «ДД» – день, «</w:t>
            </w:r>
            <w:proofErr w:type="spellStart"/>
            <w:r w:rsidRPr="00A05D2E">
              <w:rPr>
                <w:rFonts w:ascii="Garamond" w:hAnsi="Garamond" w:cstheme="minorHAnsi"/>
                <w:sz w:val="22"/>
                <w:szCs w:val="22"/>
                <w:lang w:bidi="en-US"/>
              </w:rPr>
              <w:t>чч</w:t>
            </w:r>
            <w:proofErr w:type="spellEnd"/>
            <w:r w:rsidRPr="00A05D2E">
              <w:rPr>
                <w:rFonts w:ascii="Garamond" w:hAnsi="Garamond" w:cstheme="minorHAnsi"/>
                <w:sz w:val="22"/>
                <w:szCs w:val="22"/>
                <w:lang w:bidi="en-US"/>
              </w:rPr>
              <w:t>» – час в 24-часовом формате, «мм» – минуты, «</w:t>
            </w:r>
            <w:proofErr w:type="spellStart"/>
            <w:r w:rsidRPr="00A05D2E">
              <w:rPr>
                <w:rFonts w:ascii="Garamond" w:hAnsi="Garamond" w:cstheme="minorHAnsi"/>
                <w:sz w:val="22"/>
                <w:szCs w:val="22"/>
                <w:lang w:bidi="en-US"/>
              </w:rPr>
              <w:t>сс</w:t>
            </w:r>
            <w:proofErr w:type="spellEnd"/>
            <w:r w:rsidRPr="00A05D2E">
              <w:rPr>
                <w:rFonts w:ascii="Garamond" w:hAnsi="Garamond" w:cstheme="minorHAnsi"/>
                <w:sz w:val="22"/>
                <w:szCs w:val="22"/>
                <w:lang w:bidi="en-US"/>
              </w:rPr>
              <w:t>» – секунды. Длина поля &lt;дата&gt; – 14 знаков. Использование пробелов внутри формата указания даты и времени не допускается;</w:t>
            </w:r>
          </w:p>
          <w:p w:rsidR="002E07A1" w:rsidRPr="00A05D2E" w:rsidRDefault="002E07A1" w:rsidP="002E07A1">
            <w:pPr>
              <w:widowControl w:val="0"/>
              <w:numPr>
                <w:ilvl w:val="0"/>
                <w:numId w:val="13"/>
              </w:numPr>
              <w:autoSpaceDE w:val="0"/>
              <w:autoSpaceDN w:val="0"/>
              <w:adjustRightInd w:val="0"/>
              <w:spacing w:before="120" w:after="120"/>
              <w:ind w:left="360"/>
              <w:jc w:val="both"/>
              <w:rPr>
                <w:rFonts w:ascii="Garamond" w:eastAsia="MS Mincho" w:hAnsi="Garamond" w:cstheme="minorHAnsi"/>
                <w:sz w:val="22"/>
                <w:szCs w:val="22"/>
                <w:lang w:bidi="en-US"/>
              </w:rPr>
            </w:pPr>
            <w:r w:rsidRPr="00A05D2E">
              <w:rPr>
                <w:rFonts w:ascii="Garamond" w:hAnsi="Garamond" w:cstheme="minorHAnsi"/>
                <w:sz w:val="22"/>
                <w:szCs w:val="22"/>
                <w:lang w:bidi="en-US"/>
              </w:rPr>
              <w:t xml:space="preserve">код ОР – указывается код объекта регулирования в формате </w:t>
            </w:r>
            <w:r w:rsidRPr="00A05D2E">
              <w:rPr>
                <w:rFonts w:ascii="Garamond" w:hAnsi="Garamond" w:cstheme="minorHAnsi"/>
                <w:sz w:val="22"/>
                <w:szCs w:val="22"/>
                <w:lang w:val="en-US" w:bidi="en-US"/>
              </w:rPr>
              <w:t>ORXXXXXX</w:t>
            </w:r>
            <w:r w:rsidRPr="00A05D2E">
              <w:rPr>
                <w:rFonts w:ascii="Garamond" w:hAnsi="Garamond" w:cstheme="minorHAnsi"/>
                <w:sz w:val="22"/>
                <w:szCs w:val="22"/>
                <w:lang w:bidi="en-US"/>
              </w:rPr>
              <w:t xml:space="preserve">. Код ОР </w:t>
            </w:r>
            <w:r w:rsidRPr="00A05D2E">
              <w:rPr>
                <w:rFonts w:ascii="Garamond" w:eastAsia="MS Mincho" w:hAnsi="Garamond" w:cstheme="minorHAnsi"/>
                <w:sz w:val="22"/>
                <w:szCs w:val="22"/>
                <w:lang w:bidi="en-US"/>
              </w:rPr>
              <w:t>состоит из 8 (восьми) символов, включающих строчные или прописные буквы латинского алфавита и (или) цифры.</w:t>
            </w:r>
          </w:p>
          <w:p w:rsidR="00AB28B1" w:rsidRPr="00A05D2E" w:rsidRDefault="002E07A1" w:rsidP="00E95AEA">
            <w:pPr>
              <w:spacing w:before="120" w:after="120"/>
              <w:ind w:left="360"/>
              <w:jc w:val="both"/>
              <w:rPr>
                <w:rFonts w:ascii="Garamond" w:hAnsi="Garamond" w:cstheme="minorHAnsi"/>
                <w:sz w:val="22"/>
                <w:szCs w:val="22"/>
                <w:lang w:bidi="en-US"/>
              </w:rPr>
            </w:pPr>
            <w:r w:rsidRPr="00A05D2E">
              <w:rPr>
                <w:rFonts w:ascii="Garamond" w:hAnsi="Garamond" w:cstheme="minorHAnsi"/>
                <w:sz w:val="22"/>
                <w:szCs w:val="22"/>
                <w:lang w:bidi="en-US"/>
              </w:rPr>
              <w:t>Пример наименования файла: 21070_5405270341_202203_20220403104425_OR</w:t>
            </w:r>
            <w:r w:rsidRPr="00A05D2E">
              <w:rPr>
                <w:rFonts w:ascii="Garamond" w:eastAsia="MS Mincho" w:hAnsi="Garamond" w:cstheme="minorHAnsi"/>
                <w:sz w:val="22"/>
                <w:szCs w:val="22"/>
                <w:lang w:val="en-US" w:bidi="en-US"/>
              </w:rPr>
              <w:t>EXMPLE</w:t>
            </w:r>
            <w:r w:rsidRPr="00A05D2E">
              <w:rPr>
                <w:rFonts w:ascii="Garamond" w:hAnsi="Garamond" w:cstheme="minorHAnsi"/>
                <w:sz w:val="22"/>
                <w:szCs w:val="22"/>
                <w:lang w:bidi="en-US"/>
              </w:rPr>
              <w:t>.</w:t>
            </w:r>
            <w:proofErr w:type="spellStart"/>
            <w:r w:rsidRPr="00A05D2E">
              <w:rPr>
                <w:rFonts w:ascii="Garamond" w:hAnsi="Garamond" w:cstheme="minorHAnsi"/>
                <w:sz w:val="22"/>
                <w:szCs w:val="22"/>
                <w:lang w:bidi="en-US"/>
              </w:rPr>
              <w:t>xml</w:t>
            </w:r>
            <w:proofErr w:type="spellEnd"/>
          </w:p>
        </w:tc>
        <w:tc>
          <w:tcPr>
            <w:tcW w:w="6946" w:type="dxa"/>
          </w:tcPr>
          <w:p w:rsidR="002E07A1" w:rsidRPr="00A05D2E" w:rsidRDefault="002E07A1" w:rsidP="002E07A1">
            <w:pPr>
              <w:widowControl w:val="0"/>
              <w:tabs>
                <w:tab w:val="left" w:pos="960"/>
              </w:tabs>
              <w:autoSpaceDE w:val="0"/>
              <w:autoSpaceDN w:val="0"/>
              <w:adjustRightInd w:val="0"/>
              <w:spacing w:before="120" w:after="120"/>
              <w:jc w:val="both"/>
              <w:rPr>
                <w:rFonts w:ascii="Garamond" w:eastAsia="MS Mincho" w:hAnsi="Garamond" w:cstheme="minorHAnsi"/>
                <w:b/>
                <w:sz w:val="22"/>
                <w:szCs w:val="22"/>
              </w:rPr>
            </w:pPr>
            <w:r w:rsidRPr="00A05D2E">
              <w:rPr>
                <w:rFonts w:ascii="Garamond" w:eastAsia="MS Mincho" w:hAnsi="Garamond" w:cstheme="minorHAnsi"/>
                <w:b/>
                <w:sz w:val="22"/>
                <w:szCs w:val="22"/>
              </w:rPr>
              <w:lastRenderedPageBreak/>
              <w:t>Общие положения и порядок передачи</w:t>
            </w:r>
          </w:p>
          <w:p w:rsidR="002E07A1" w:rsidRPr="00A05D2E" w:rsidRDefault="002E07A1" w:rsidP="002E07A1">
            <w:pPr>
              <w:spacing w:before="120" w:after="120"/>
              <w:ind w:firstLine="567"/>
              <w:jc w:val="both"/>
              <w:rPr>
                <w:rFonts w:ascii="Garamond" w:hAnsi="Garamond" w:cstheme="minorHAnsi"/>
                <w:sz w:val="22"/>
                <w:szCs w:val="22"/>
                <w:lang w:bidi="en-US"/>
              </w:rPr>
            </w:pPr>
            <w:r w:rsidRPr="00A05D2E">
              <w:rPr>
                <w:rFonts w:ascii="Garamond" w:hAnsi="Garamond" w:cstheme="minorHAnsi"/>
                <w:sz w:val="22"/>
                <w:szCs w:val="22"/>
              </w:rPr>
              <w:t xml:space="preserve">Макет документа используется для направления </w:t>
            </w:r>
            <w:proofErr w:type="gramStart"/>
            <w:r w:rsidRPr="00A05D2E">
              <w:rPr>
                <w:rFonts w:ascii="Garamond" w:hAnsi="Garamond" w:cstheme="minorHAnsi"/>
                <w:sz w:val="22"/>
                <w:szCs w:val="22"/>
              </w:rPr>
              <w:t>в КО</w:t>
            </w:r>
            <w:proofErr w:type="gramEnd"/>
            <w:r w:rsidRPr="00A05D2E">
              <w:rPr>
                <w:rFonts w:ascii="Garamond" w:hAnsi="Garamond" w:cstheme="minorHAnsi"/>
                <w:sz w:val="22"/>
                <w:szCs w:val="22"/>
              </w:rPr>
              <w:t xml:space="preserve"> фактических данных коммерческого учета по объекту регулирования</w:t>
            </w:r>
            <w:r w:rsidRPr="00A05D2E">
              <w:rPr>
                <w:rFonts w:ascii="Garamond" w:hAnsi="Garamond" w:cstheme="minorHAnsi"/>
                <w:sz w:val="22"/>
                <w:szCs w:val="22"/>
                <w:lang w:bidi="en-US"/>
              </w:rPr>
              <w:t>.</w:t>
            </w:r>
          </w:p>
          <w:p w:rsidR="002E07A1" w:rsidRPr="00A05D2E" w:rsidRDefault="002E07A1" w:rsidP="002E07A1">
            <w:pPr>
              <w:spacing w:before="120" w:after="120"/>
              <w:ind w:firstLine="567"/>
              <w:jc w:val="both"/>
              <w:rPr>
                <w:rFonts w:ascii="Garamond" w:hAnsi="Garamond" w:cstheme="minorHAnsi"/>
                <w:sz w:val="22"/>
                <w:szCs w:val="22"/>
                <w:lang w:bidi="en-US"/>
              </w:rPr>
            </w:pPr>
            <w:r w:rsidRPr="00A05D2E">
              <w:rPr>
                <w:rFonts w:ascii="Garamond" w:hAnsi="Garamond" w:cstheme="minorHAnsi"/>
                <w:sz w:val="22"/>
                <w:szCs w:val="22"/>
                <w:lang w:bidi="en-US"/>
              </w:rPr>
              <w:t xml:space="preserve">При передаче электронного документа используется расширяемый язык разметки в соответствии со спецификацией </w:t>
            </w:r>
            <w:r w:rsidRPr="00A05D2E">
              <w:rPr>
                <w:rFonts w:ascii="Garamond" w:hAnsi="Garamond" w:cstheme="minorHAnsi"/>
                <w:sz w:val="22"/>
                <w:szCs w:val="22"/>
                <w:lang w:val="en-US" w:bidi="en-US"/>
              </w:rPr>
              <w:t>Extensible</w:t>
            </w:r>
            <w:r w:rsidRPr="00A05D2E">
              <w:rPr>
                <w:rFonts w:ascii="Garamond" w:hAnsi="Garamond" w:cstheme="minorHAnsi"/>
                <w:sz w:val="22"/>
                <w:szCs w:val="22"/>
                <w:lang w:bidi="en-US"/>
              </w:rPr>
              <w:t xml:space="preserve"> </w:t>
            </w:r>
            <w:r w:rsidRPr="00A05D2E">
              <w:rPr>
                <w:rFonts w:ascii="Garamond" w:hAnsi="Garamond" w:cstheme="minorHAnsi"/>
                <w:sz w:val="22"/>
                <w:szCs w:val="22"/>
                <w:lang w:val="en-US" w:bidi="en-US"/>
              </w:rPr>
              <w:t>Markup</w:t>
            </w:r>
            <w:r w:rsidRPr="00A05D2E">
              <w:rPr>
                <w:rFonts w:ascii="Garamond" w:hAnsi="Garamond" w:cstheme="minorHAnsi"/>
                <w:sz w:val="22"/>
                <w:szCs w:val="22"/>
                <w:lang w:bidi="en-US"/>
              </w:rPr>
              <w:t xml:space="preserve"> </w:t>
            </w:r>
            <w:r w:rsidRPr="00A05D2E">
              <w:rPr>
                <w:rFonts w:ascii="Garamond" w:hAnsi="Garamond" w:cstheme="minorHAnsi"/>
                <w:sz w:val="22"/>
                <w:szCs w:val="22"/>
                <w:lang w:val="en-US" w:bidi="en-US"/>
              </w:rPr>
              <w:t>Language</w:t>
            </w:r>
            <w:r w:rsidRPr="00A05D2E">
              <w:rPr>
                <w:rFonts w:ascii="Garamond" w:hAnsi="Garamond" w:cstheme="minorHAnsi"/>
                <w:sz w:val="22"/>
                <w:szCs w:val="22"/>
                <w:lang w:bidi="en-US"/>
              </w:rPr>
              <w:t xml:space="preserve"> (</w:t>
            </w:r>
            <w:r w:rsidRPr="00A05D2E">
              <w:rPr>
                <w:rFonts w:ascii="Garamond" w:hAnsi="Garamond" w:cstheme="minorHAnsi"/>
                <w:sz w:val="22"/>
                <w:szCs w:val="22"/>
                <w:lang w:val="en-US" w:bidi="en-US"/>
              </w:rPr>
              <w:t>XML</w:t>
            </w:r>
            <w:r w:rsidRPr="00A05D2E">
              <w:rPr>
                <w:rFonts w:ascii="Garamond" w:hAnsi="Garamond" w:cstheme="minorHAnsi"/>
                <w:sz w:val="22"/>
                <w:szCs w:val="22"/>
                <w:lang w:bidi="en-US"/>
              </w:rPr>
              <w:t>) 1.0.</w:t>
            </w:r>
          </w:p>
          <w:p w:rsidR="002E07A1" w:rsidRPr="00A05D2E" w:rsidRDefault="002E07A1" w:rsidP="002E07A1">
            <w:pPr>
              <w:spacing w:before="120" w:after="120"/>
              <w:ind w:firstLine="567"/>
              <w:jc w:val="both"/>
              <w:rPr>
                <w:rFonts w:ascii="Garamond" w:hAnsi="Garamond" w:cstheme="minorHAnsi"/>
                <w:sz w:val="22"/>
                <w:szCs w:val="22"/>
                <w:lang w:bidi="en-US"/>
              </w:rPr>
            </w:pPr>
            <w:r w:rsidRPr="00A05D2E">
              <w:rPr>
                <w:rFonts w:ascii="Garamond" w:hAnsi="Garamond" w:cstheme="minorHAnsi"/>
                <w:sz w:val="22"/>
                <w:szCs w:val="22"/>
                <w:lang w:bidi="en-US"/>
              </w:rPr>
              <w:t xml:space="preserve">При декларации кодировки, являющейся частью декларации </w:t>
            </w:r>
            <w:r w:rsidRPr="00A05D2E">
              <w:rPr>
                <w:rFonts w:ascii="Garamond" w:hAnsi="Garamond" w:cstheme="minorHAnsi"/>
                <w:sz w:val="22"/>
                <w:szCs w:val="22"/>
                <w:lang w:val="en-US" w:bidi="en-US"/>
              </w:rPr>
              <w:t>XML</w:t>
            </w:r>
            <w:r w:rsidRPr="00A05D2E">
              <w:rPr>
                <w:rFonts w:ascii="Garamond" w:hAnsi="Garamond" w:cstheme="minorHAnsi"/>
                <w:sz w:val="22"/>
                <w:szCs w:val="22"/>
                <w:lang w:bidi="en-US"/>
              </w:rPr>
              <w:t xml:space="preserve">, используются названия и псевдонимы русскоязычных наборов символов, зарегистрированных в </w:t>
            </w:r>
            <w:r w:rsidRPr="00A05D2E">
              <w:rPr>
                <w:rFonts w:ascii="Garamond" w:hAnsi="Garamond" w:cstheme="minorHAnsi"/>
                <w:sz w:val="22"/>
                <w:szCs w:val="22"/>
                <w:lang w:val="en-US" w:bidi="en-US"/>
              </w:rPr>
              <w:t>Internet</w:t>
            </w:r>
            <w:r w:rsidRPr="00A05D2E">
              <w:rPr>
                <w:rFonts w:ascii="Garamond" w:hAnsi="Garamond" w:cstheme="minorHAnsi"/>
                <w:sz w:val="22"/>
                <w:szCs w:val="22"/>
                <w:lang w:bidi="en-US"/>
              </w:rPr>
              <w:t xml:space="preserve"> </w:t>
            </w:r>
            <w:r w:rsidRPr="00A05D2E">
              <w:rPr>
                <w:rFonts w:ascii="Garamond" w:hAnsi="Garamond" w:cstheme="minorHAnsi"/>
                <w:sz w:val="22"/>
                <w:szCs w:val="22"/>
                <w:lang w:val="en-US" w:bidi="en-US"/>
              </w:rPr>
              <w:t>Assigned</w:t>
            </w:r>
            <w:r w:rsidRPr="00A05D2E">
              <w:rPr>
                <w:rFonts w:ascii="Garamond" w:hAnsi="Garamond" w:cstheme="minorHAnsi"/>
                <w:sz w:val="22"/>
                <w:szCs w:val="22"/>
                <w:lang w:bidi="en-US"/>
              </w:rPr>
              <w:t xml:space="preserve"> </w:t>
            </w:r>
            <w:r w:rsidRPr="00A05D2E">
              <w:rPr>
                <w:rFonts w:ascii="Garamond" w:hAnsi="Garamond" w:cstheme="minorHAnsi"/>
                <w:sz w:val="22"/>
                <w:szCs w:val="22"/>
                <w:lang w:val="en-US" w:bidi="en-US"/>
              </w:rPr>
              <w:t>Numbers</w:t>
            </w:r>
            <w:r w:rsidRPr="00A05D2E">
              <w:rPr>
                <w:rFonts w:ascii="Garamond" w:hAnsi="Garamond" w:cstheme="minorHAnsi"/>
                <w:sz w:val="22"/>
                <w:szCs w:val="22"/>
                <w:lang w:bidi="en-US"/>
              </w:rPr>
              <w:t xml:space="preserve"> </w:t>
            </w:r>
            <w:r w:rsidRPr="00A05D2E">
              <w:rPr>
                <w:rFonts w:ascii="Garamond" w:hAnsi="Garamond" w:cstheme="minorHAnsi"/>
                <w:sz w:val="22"/>
                <w:szCs w:val="22"/>
                <w:lang w:val="en-US" w:bidi="en-US"/>
              </w:rPr>
              <w:t>Authority</w:t>
            </w:r>
            <w:r w:rsidRPr="00A05D2E">
              <w:rPr>
                <w:rFonts w:ascii="Garamond" w:hAnsi="Garamond" w:cstheme="minorHAnsi"/>
                <w:sz w:val="22"/>
                <w:szCs w:val="22"/>
                <w:lang w:bidi="en-US"/>
              </w:rPr>
              <w:t>. Для данного электронного документа используется кодировка «</w:t>
            </w:r>
            <w:r w:rsidRPr="00A05D2E">
              <w:rPr>
                <w:rFonts w:ascii="Garamond" w:hAnsi="Garamond" w:cstheme="minorHAnsi"/>
                <w:sz w:val="22"/>
                <w:szCs w:val="22"/>
                <w:lang w:val="en-US" w:bidi="en-US"/>
              </w:rPr>
              <w:t>windows</w:t>
            </w:r>
            <w:r w:rsidRPr="00A05D2E">
              <w:rPr>
                <w:rFonts w:ascii="Garamond" w:hAnsi="Garamond" w:cstheme="minorHAnsi"/>
                <w:sz w:val="22"/>
                <w:szCs w:val="22"/>
                <w:lang w:bidi="en-US"/>
              </w:rPr>
              <w:t>-1251».</w:t>
            </w:r>
          </w:p>
          <w:p w:rsidR="002E07A1" w:rsidRPr="00A05D2E" w:rsidRDefault="002E07A1" w:rsidP="002E07A1">
            <w:pPr>
              <w:spacing w:before="120" w:after="120"/>
              <w:ind w:firstLine="567"/>
              <w:jc w:val="both"/>
              <w:rPr>
                <w:rFonts w:ascii="Garamond" w:hAnsi="Garamond" w:cstheme="minorHAnsi"/>
                <w:sz w:val="22"/>
                <w:szCs w:val="22"/>
                <w:lang w:bidi="en-US"/>
              </w:rPr>
            </w:pPr>
            <w:r w:rsidRPr="00A05D2E">
              <w:rPr>
                <w:rFonts w:ascii="Garamond" w:hAnsi="Garamond" w:cstheme="minorHAnsi"/>
                <w:sz w:val="22"/>
                <w:szCs w:val="22"/>
                <w:lang w:bidi="en-US"/>
              </w:rPr>
              <w:t>Передача актов учета (оборота) по объекту регулирования (макет 21070) производится на адрес электронной почты</w:t>
            </w:r>
            <w:r w:rsidR="00E867BA" w:rsidRPr="00A05D2E">
              <w:rPr>
                <w:rFonts w:ascii="Garamond" w:hAnsi="Garamond" w:cstheme="minorHAnsi"/>
                <w:bCs/>
                <w:sz w:val="22"/>
                <w:szCs w:val="22"/>
                <w:highlight w:val="yellow"/>
              </w:rPr>
              <w:t>, определяемый Правилами ЭДО СЭД КО</w:t>
            </w:r>
            <w:r w:rsidRPr="00A05D2E">
              <w:rPr>
                <w:rFonts w:ascii="Garamond" w:hAnsi="Garamond" w:cstheme="minorHAnsi"/>
                <w:sz w:val="22"/>
                <w:szCs w:val="22"/>
                <w:highlight w:val="yellow"/>
                <w:lang w:bidi="en-US"/>
              </w:rPr>
              <w:t>.</w:t>
            </w:r>
          </w:p>
          <w:p w:rsidR="002E07A1" w:rsidRPr="00A05D2E" w:rsidRDefault="002E07A1" w:rsidP="002E07A1">
            <w:pPr>
              <w:spacing w:before="120" w:after="120"/>
              <w:ind w:firstLine="567"/>
              <w:jc w:val="both"/>
              <w:rPr>
                <w:rFonts w:ascii="Garamond" w:hAnsi="Garamond" w:cstheme="minorHAnsi"/>
                <w:sz w:val="22"/>
                <w:szCs w:val="22"/>
                <w:lang w:bidi="en-US"/>
              </w:rPr>
            </w:pPr>
            <w:r w:rsidRPr="00A05D2E">
              <w:rPr>
                <w:rFonts w:ascii="Garamond" w:hAnsi="Garamond" w:cstheme="minorHAnsi"/>
                <w:sz w:val="22"/>
                <w:szCs w:val="22"/>
              </w:rPr>
              <w:t>В течение 120 (ста двадцати) минут со времени поступления от агрегатора актов учета (оборота) по объекту регулирования</w:t>
            </w:r>
            <w:r w:rsidRPr="00A05D2E">
              <w:rPr>
                <w:rFonts w:ascii="Garamond" w:hAnsi="Garamond" w:cstheme="minorHAnsi"/>
                <w:sz w:val="22"/>
                <w:szCs w:val="22"/>
                <w:lang w:bidi="en-US"/>
              </w:rPr>
              <w:t xml:space="preserve"> (макет 21070)</w:t>
            </w:r>
            <w:r w:rsidRPr="00A05D2E">
              <w:rPr>
                <w:rFonts w:ascii="Garamond" w:hAnsi="Garamond" w:cstheme="minorHAnsi"/>
                <w:sz w:val="22"/>
                <w:szCs w:val="22"/>
              </w:rPr>
              <w:t xml:space="preserve"> КО подтверждает факт получения указанных макетов путем направления в адрес агрегатора и владельца ГТП уведомлений в макете 21071 (описание и пример структуры документа приведены в пункте 4 данного приложения), подписанных электронной подписью и содержащих информацию о статусе приема отчетных данных, а также список ошибок и предупреждений.</w:t>
            </w:r>
          </w:p>
          <w:p w:rsidR="002E07A1" w:rsidRPr="00A05D2E" w:rsidRDefault="002E07A1" w:rsidP="002E07A1">
            <w:pPr>
              <w:spacing w:before="120" w:after="120"/>
              <w:ind w:firstLine="567"/>
              <w:jc w:val="both"/>
              <w:rPr>
                <w:rFonts w:ascii="Garamond" w:hAnsi="Garamond" w:cstheme="minorHAnsi"/>
                <w:sz w:val="22"/>
                <w:szCs w:val="22"/>
                <w:lang w:bidi="en-US"/>
              </w:rPr>
            </w:pPr>
            <w:r w:rsidRPr="00A05D2E">
              <w:rPr>
                <w:rFonts w:ascii="Garamond" w:hAnsi="Garamond" w:cstheme="minorHAnsi"/>
                <w:sz w:val="22"/>
                <w:szCs w:val="22"/>
                <w:lang w:bidi="en-US"/>
              </w:rPr>
              <w:t>Имя файла, содержащего электронный документ, должно составляться в формате:</w:t>
            </w:r>
          </w:p>
          <w:p w:rsidR="002E07A1" w:rsidRPr="00A05D2E" w:rsidRDefault="002E07A1" w:rsidP="002E07A1">
            <w:pPr>
              <w:spacing w:before="120" w:after="120"/>
              <w:jc w:val="both"/>
              <w:rPr>
                <w:rFonts w:ascii="Garamond" w:hAnsi="Garamond" w:cstheme="minorHAnsi"/>
                <w:sz w:val="22"/>
                <w:szCs w:val="22"/>
                <w:lang w:bidi="en-US"/>
              </w:rPr>
            </w:pPr>
            <w:r w:rsidRPr="00A05D2E">
              <w:rPr>
                <w:rFonts w:ascii="Garamond" w:hAnsi="Garamond" w:cstheme="minorHAnsi"/>
                <w:sz w:val="22"/>
                <w:szCs w:val="22"/>
                <w:lang w:bidi="en-US"/>
              </w:rPr>
              <w:t xml:space="preserve">«&lt;тип </w:t>
            </w:r>
            <w:proofErr w:type="gramStart"/>
            <w:r w:rsidRPr="00A05D2E">
              <w:rPr>
                <w:rFonts w:ascii="Garamond" w:hAnsi="Garamond" w:cstheme="minorHAnsi"/>
                <w:sz w:val="22"/>
                <w:szCs w:val="22"/>
                <w:lang w:bidi="en-US"/>
              </w:rPr>
              <w:t>документа&gt;_</w:t>
            </w:r>
            <w:proofErr w:type="gramEnd"/>
            <w:r w:rsidRPr="00A05D2E">
              <w:rPr>
                <w:rFonts w:ascii="Garamond" w:hAnsi="Garamond" w:cstheme="minorHAnsi"/>
                <w:sz w:val="22"/>
                <w:szCs w:val="22"/>
                <w:lang w:bidi="en-US"/>
              </w:rPr>
              <w:t>&lt;ИНН&gt;_&lt;отчетный месяц&gt;_&lt;дата формирования&gt;_&lt;код ОР&gt;», где:</w:t>
            </w:r>
          </w:p>
          <w:p w:rsidR="002E07A1" w:rsidRPr="00A05D2E" w:rsidRDefault="002E07A1" w:rsidP="002E07A1">
            <w:pPr>
              <w:widowControl w:val="0"/>
              <w:numPr>
                <w:ilvl w:val="0"/>
                <w:numId w:val="13"/>
              </w:numPr>
              <w:autoSpaceDE w:val="0"/>
              <w:autoSpaceDN w:val="0"/>
              <w:adjustRightInd w:val="0"/>
              <w:spacing w:before="120" w:after="120"/>
              <w:ind w:left="360"/>
              <w:jc w:val="both"/>
              <w:rPr>
                <w:rFonts w:ascii="Garamond" w:eastAsia="MS Mincho" w:hAnsi="Garamond" w:cstheme="minorHAnsi"/>
                <w:sz w:val="22"/>
                <w:szCs w:val="22"/>
                <w:lang w:bidi="en-US"/>
              </w:rPr>
            </w:pPr>
            <w:r w:rsidRPr="00A05D2E">
              <w:rPr>
                <w:rFonts w:ascii="Garamond" w:eastAsia="MS Mincho" w:hAnsi="Garamond" w:cstheme="minorHAnsi"/>
                <w:sz w:val="22"/>
                <w:szCs w:val="22"/>
                <w:lang w:bidi="en-US"/>
              </w:rPr>
              <w:t>тип документа – номер, присвоенный КО данному типу документа (21070);</w:t>
            </w:r>
          </w:p>
          <w:p w:rsidR="002E07A1" w:rsidRPr="00A05D2E" w:rsidRDefault="002E07A1" w:rsidP="002E07A1">
            <w:pPr>
              <w:widowControl w:val="0"/>
              <w:numPr>
                <w:ilvl w:val="0"/>
                <w:numId w:val="13"/>
              </w:numPr>
              <w:autoSpaceDE w:val="0"/>
              <w:autoSpaceDN w:val="0"/>
              <w:adjustRightInd w:val="0"/>
              <w:spacing w:before="120" w:after="120"/>
              <w:ind w:left="360"/>
              <w:jc w:val="both"/>
              <w:rPr>
                <w:rFonts w:ascii="Garamond" w:eastAsia="MS Mincho" w:hAnsi="Garamond" w:cstheme="minorHAnsi"/>
                <w:sz w:val="22"/>
                <w:szCs w:val="22"/>
                <w:lang w:bidi="en-US"/>
              </w:rPr>
            </w:pPr>
            <w:r w:rsidRPr="00A05D2E">
              <w:rPr>
                <w:rFonts w:ascii="Garamond" w:hAnsi="Garamond" w:cstheme="minorHAnsi"/>
                <w:sz w:val="22"/>
                <w:szCs w:val="22"/>
                <w:lang w:bidi="en-US"/>
              </w:rPr>
              <w:t xml:space="preserve">ИНН – ИНН организации, предоставляющей информацию, длина ИНН – 10 символов; </w:t>
            </w:r>
          </w:p>
          <w:p w:rsidR="002E07A1" w:rsidRPr="00A05D2E" w:rsidRDefault="002E07A1" w:rsidP="002E07A1">
            <w:pPr>
              <w:widowControl w:val="0"/>
              <w:numPr>
                <w:ilvl w:val="0"/>
                <w:numId w:val="13"/>
              </w:numPr>
              <w:autoSpaceDE w:val="0"/>
              <w:autoSpaceDN w:val="0"/>
              <w:adjustRightInd w:val="0"/>
              <w:spacing w:before="120" w:after="120"/>
              <w:ind w:left="360"/>
              <w:jc w:val="both"/>
              <w:rPr>
                <w:rFonts w:ascii="Garamond" w:eastAsia="MS Mincho" w:hAnsi="Garamond" w:cstheme="minorHAnsi"/>
                <w:sz w:val="22"/>
                <w:szCs w:val="22"/>
                <w:lang w:bidi="en-US"/>
              </w:rPr>
            </w:pPr>
            <w:r w:rsidRPr="00A05D2E">
              <w:rPr>
                <w:rFonts w:ascii="Garamond" w:hAnsi="Garamond" w:cstheme="minorHAnsi"/>
                <w:sz w:val="22"/>
                <w:szCs w:val="22"/>
                <w:lang w:bidi="en-US"/>
              </w:rPr>
              <w:t xml:space="preserve">отчетный месяц – месяц, за который предоставляются данные коммерческого учета, в формате «ГГГГММ», где «ГГГГ» – год, «ММ» – </w:t>
            </w:r>
            <w:r w:rsidRPr="00A05D2E">
              <w:rPr>
                <w:rFonts w:ascii="Garamond" w:hAnsi="Garamond" w:cstheme="minorHAnsi"/>
                <w:sz w:val="22"/>
                <w:szCs w:val="22"/>
                <w:lang w:bidi="en-US"/>
              </w:rPr>
              <w:lastRenderedPageBreak/>
              <w:t>порядковый номер месяца. Длина поля &lt;отчетный месяц&gt; – 6 знаков. Использование пробелов внутри формата указания даты не допускается;</w:t>
            </w:r>
          </w:p>
          <w:p w:rsidR="002E07A1" w:rsidRPr="00A05D2E" w:rsidRDefault="002E07A1" w:rsidP="002E07A1">
            <w:pPr>
              <w:widowControl w:val="0"/>
              <w:numPr>
                <w:ilvl w:val="0"/>
                <w:numId w:val="13"/>
              </w:numPr>
              <w:autoSpaceDE w:val="0"/>
              <w:autoSpaceDN w:val="0"/>
              <w:adjustRightInd w:val="0"/>
              <w:spacing w:before="120" w:after="120"/>
              <w:ind w:left="360"/>
              <w:jc w:val="both"/>
              <w:rPr>
                <w:rFonts w:ascii="Garamond" w:eastAsia="MS Mincho" w:hAnsi="Garamond" w:cstheme="minorHAnsi"/>
                <w:sz w:val="22"/>
                <w:szCs w:val="22"/>
                <w:lang w:bidi="en-US"/>
              </w:rPr>
            </w:pPr>
            <w:r w:rsidRPr="00A05D2E">
              <w:rPr>
                <w:rFonts w:ascii="Garamond" w:hAnsi="Garamond" w:cstheme="minorHAnsi"/>
                <w:sz w:val="22"/>
                <w:szCs w:val="22"/>
                <w:lang w:bidi="en-US"/>
              </w:rPr>
              <w:t>дата формирования – дата и время формирования документа, предоставляется в московском времени в формате «</w:t>
            </w:r>
            <w:proofErr w:type="spellStart"/>
            <w:r w:rsidRPr="00A05D2E">
              <w:rPr>
                <w:rFonts w:ascii="Garamond" w:hAnsi="Garamond" w:cstheme="minorHAnsi"/>
                <w:sz w:val="22"/>
                <w:szCs w:val="22"/>
                <w:lang w:bidi="en-US"/>
              </w:rPr>
              <w:t>ГГГГММДДччммсс</w:t>
            </w:r>
            <w:proofErr w:type="spellEnd"/>
            <w:r w:rsidRPr="00A05D2E">
              <w:rPr>
                <w:rFonts w:ascii="Garamond" w:hAnsi="Garamond" w:cstheme="minorHAnsi"/>
                <w:sz w:val="22"/>
                <w:szCs w:val="22"/>
                <w:lang w:bidi="en-US"/>
              </w:rPr>
              <w:t>», где «ГГГГ» – год, «ММ» – порядковый номер месяца, «ДД» – день, «</w:t>
            </w:r>
            <w:proofErr w:type="spellStart"/>
            <w:r w:rsidRPr="00A05D2E">
              <w:rPr>
                <w:rFonts w:ascii="Garamond" w:hAnsi="Garamond" w:cstheme="minorHAnsi"/>
                <w:sz w:val="22"/>
                <w:szCs w:val="22"/>
                <w:lang w:bidi="en-US"/>
              </w:rPr>
              <w:t>чч</w:t>
            </w:r>
            <w:proofErr w:type="spellEnd"/>
            <w:r w:rsidRPr="00A05D2E">
              <w:rPr>
                <w:rFonts w:ascii="Garamond" w:hAnsi="Garamond" w:cstheme="minorHAnsi"/>
                <w:sz w:val="22"/>
                <w:szCs w:val="22"/>
                <w:lang w:bidi="en-US"/>
              </w:rPr>
              <w:t>» – час в 24-часовом формате, «мм» – минуты, «</w:t>
            </w:r>
            <w:proofErr w:type="spellStart"/>
            <w:r w:rsidRPr="00A05D2E">
              <w:rPr>
                <w:rFonts w:ascii="Garamond" w:hAnsi="Garamond" w:cstheme="minorHAnsi"/>
                <w:sz w:val="22"/>
                <w:szCs w:val="22"/>
                <w:lang w:bidi="en-US"/>
              </w:rPr>
              <w:t>сс</w:t>
            </w:r>
            <w:proofErr w:type="spellEnd"/>
            <w:r w:rsidRPr="00A05D2E">
              <w:rPr>
                <w:rFonts w:ascii="Garamond" w:hAnsi="Garamond" w:cstheme="minorHAnsi"/>
                <w:sz w:val="22"/>
                <w:szCs w:val="22"/>
                <w:lang w:bidi="en-US"/>
              </w:rPr>
              <w:t>» – секунды. Длина поля &lt;дата&gt; – 14 знаков. Использование пробелов внутри формата указания даты и времени не допускается;</w:t>
            </w:r>
          </w:p>
          <w:p w:rsidR="002E07A1" w:rsidRPr="00A05D2E" w:rsidRDefault="002E07A1" w:rsidP="002E07A1">
            <w:pPr>
              <w:widowControl w:val="0"/>
              <w:numPr>
                <w:ilvl w:val="0"/>
                <w:numId w:val="13"/>
              </w:numPr>
              <w:autoSpaceDE w:val="0"/>
              <w:autoSpaceDN w:val="0"/>
              <w:adjustRightInd w:val="0"/>
              <w:spacing w:before="120" w:after="120"/>
              <w:ind w:left="360"/>
              <w:jc w:val="both"/>
              <w:rPr>
                <w:rFonts w:ascii="Garamond" w:eastAsia="MS Mincho" w:hAnsi="Garamond" w:cstheme="minorHAnsi"/>
                <w:sz w:val="22"/>
                <w:szCs w:val="22"/>
                <w:lang w:bidi="en-US"/>
              </w:rPr>
            </w:pPr>
            <w:r w:rsidRPr="00A05D2E">
              <w:rPr>
                <w:rFonts w:ascii="Garamond" w:hAnsi="Garamond" w:cstheme="minorHAnsi"/>
                <w:sz w:val="22"/>
                <w:szCs w:val="22"/>
                <w:lang w:bidi="en-US"/>
              </w:rPr>
              <w:t xml:space="preserve">код ОР – указывается код объекта регулирования в формате </w:t>
            </w:r>
            <w:r w:rsidRPr="00A05D2E">
              <w:rPr>
                <w:rFonts w:ascii="Garamond" w:hAnsi="Garamond" w:cstheme="minorHAnsi"/>
                <w:sz w:val="22"/>
                <w:szCs w:val="22"/>
                <w:lang w:val="en-US" w:bidi="en-US"/>
              </w:rPr>
              <w:t>ORXXXXXX</w:t>
            </w:r>
            <w:r w:rsidRPr="00A05D2E">
              <w:rPr>
                <w:rFonts w:ascii="Garamond" w:hAnsi="Garamond" w:cstheme="minorHAnsi"/>
                <w:sz w:val="22"/>
                <w:szCs w:val="22"/>
                <w:lang w:bidi="en-US"/>
              </w:rPr>
              <w:t xml:space="preserve">. Код ОР </w:t>
            </w:r>
            <w:r w:rsidRPr="00A05D2E">
              <w:rPr>
                <w:rFonts w:ascii="Garamond" w:eastAsia="MS Mincho" w:hAnsi="Garamond" w:cstheme="minorHAnsi"/>
                <w:sz w:val="22"/>
                <w:szCs w:val="22"/>
                <w:lang w:bidi="en-US"/>
              </w:rPr>
              <w:t>состоит из 8 (восьми) символов, включающих строчные или прописные буквы латинского алфавита и (или) цифры.</w:t>
            </w:r>
          </w:p>
          <w:p w:rsidR="00AB28B1" w:rsidRPr="00A05D2E" w:rsidRDefault="002E07A1" w:rsidP="00E95AEA">
            <w:pPr>
              <w:spacing w:before="120" w:after="120"/>
              <w:ind w:left="360"/>
              <w:jc w:val="both"/>
              <w:rPr>
                <w:rFonts w:ascii="Garamond" w:hAnsi="Garamond" w:cstheme="minorHAnsi"/>
                <w:sz w:val="22"/>
                <w:szCs w:val="22"/>
                <w:lang w:bidi="en-US"/>
              </w:rPr>
            </w:pPr>
            <w:r w:rsidRPr="00A05D2E">
              <w:rPr>
                <w:rFonts w:ascii="Garamond" w:hAnsi="Garamond" w:cstheme="minorHAnsi"/>
                <w:sz w:val="22"/>
                <w:szCs w:val="22"/>
                <w:lang w:bidi="en-US"/>
              </w:rPr>
              <w:t>Пример наименования файла: 21070_5405270341_202203_20220403104425_OR</w:t>
            </w:r>
            <w:r w:rsidRPr="00A05D2E">
              <w:rPr>
                <w:rFonts w:ascii="Garamond" w:eastAsia="MS Mincho" w:hAnsi="Garamond" w:cstheme="minorHAnsi"/>
                <w:sz w:val="22"/>
                <w:szCs w:val="22"/>
                <w:lang w:val="en-US" w:bidi="en-US"/>
              </w:rPr>
              <w:t>EXMPLE</w:t>
            </w:r>
            <w:r w:rsidRPr="00A05D2E">
              <w:rPr>
                <w:rFonts w:ascii="Garamond" w:hAnsi="Garamond" w:cstheme="minorHAnsi"/>
                <w:sz w:val="22"/>
                <w:szCs w:val="22"/>
                <w:lang w:bidi="en-US"/>
              </w:rPr>
              <w:t>.</w:t>
            </w:r>
            <w:proofErr w:type="spellStart"/>
            <w:r w:rsidRPr="00A05D2E">
              <w:rPr>
                <w:rFonts w:ascii="Garamond" w:hAnsi="Garamond" w:cstheme="minorHAnsi"/>
                <w:sz w:val="22"/>
                <w:szCs w:val="22"/>
                <w:lang w:bidi="en-US"/>
              </w:rPr>
              <w:t>xml</w:t>
            </w:r>
            <w:proofErr w:type="spellEnd"/>
          </w:p>
        </w:tc>
      </w:tr>
      <w:tr w:rsidR="001D53FA" w:rsidRPr="00A05D2E" w:rsidTr="000B073F">
        <w:tblPrEx>
          <w:tblLook w:val="00A0" w:firstRow="1" w:lastRow="0" w:firstColumn="1" w:lastColumn="0" w:noHBand="0" w:noVBand="0"/>
        </w:tblPrEx>
        <w:tc>
          <w:tcPr>
            <w:tcW w:w="1101" w:type="dxa"/>
            <w:vAlign w:val="center"/>
          </w:tcPr>
          <w:p w:rsidR="001D53FA" w:rsidRPr="00A05D2E" w:rsidRDefault="00091B8E" w:rsidP="00091B8E">
            <w:pPr>
              <w:widowControl w:val="0"/>
              <w:spacing w:before="120" w:after="120"/>
              <w:jc w:val="center"/>
              <w:rPr>
                <w:rFonts w:ascii="Garamond" w:hAnsi="Garamond"/>
                <w:b/>
                <w:sz w:val="22"/>
                <w:szCs w:val="22"/>
              </w:rPr>
            </w:pPr>
            <w:r w:rsidRPr="00A05D2E">
              <w:rPr>
                <w:rFonts w:ascii="Garamond" w:hAnsi="Garamond"/>
                <w:b/>
                <w:sz w:val="22"/>
                <w:szCs w:val="22"/>
              </w:rPr>
              <w:lastRenderedPageBreak/>
              <w:t>Приложение 3, п.</w:t>
            </w:r>
            <w:r w:rsidR="00E95AEA" w:rsidRPr="00A05D2E">
              <w:rPr>
                <w:rFonts w:ascii="Garamond" w:hAnsi="Garamond"/>
                <w:b/>
                <w:sz w:val="22"/>
                <w:szCs w:val="22"/>
              </w:rPr>
              <w:t xml:space="preserve"> </w:t>
            </w:r>
            <w:r w:rsidRPr="00A05D2E">
              <w:rPr>
                <w:rFonts w:ascii="Garamond" w:hAnsi="Garamond"/>
                <w:b/>
                <w:sz w:val="22"/>
                <w:szCs w:val="22"/>
              </w:rPr>
              <w:t>1</w:t>
            </w:r>
          </w:p>
        </w:tc>
        <w:tc>
          <w:tcPr>
            <w:tcW w:w="6832" w:type="dxa"/>
          </w:tcPr>
          <w:p w:rsidR="001D53FA" w:rsidRPr="00A05D2E" w:rsidRDefault="001D53FA" w:rsidP="001D53FA">
            <w:pPr>
              <w:pStyle w:val="a4"/>
              <w:spacing w:before="120" w:after="120"/>
              <w:ind w:left="0"/>
              <w:jc w:val="both"/>
              <w:rPr>
                <w:rFonts w:ascii="Garamond" w:hAnsi="Garamond"/>
              </w:rPr>
            </w:pPr>
            <w:r w:rsidRPr="00A05D2E">
              <w:rPr>
                <w:rFonts w:ascii="Garamond" w:hAnsi="Garamond"/>
              </w:rPr>
              <w:t>Общие положения и порядок передачи</w:t>
            </w:r>
          </w:p>
          <w:p w:rsidR="001D53FA" w:rsidRPr="00A05D2E" w:rsidRDefault="001D53FA" w:rsidP="001D53FA">
            <w:pPr>
              <w:pStyle w:val="a4"/>
              <w:spacing w:before="120" w:after="120"/>
              <w:ind w:left="0"/>
              <w:jc w:val="both"/>
              <w:rPr>
                <w:rFonts w:ascii="Garamond" w:hAnsi="Garamond"/>
              </w:rPr>
            </w:pPr>
            <w:r w:rsidRPr="00A05D2E">
              <w:rPr>
                <w:rFonts w:ascii="Garamond" w:hAnsi="Garamond"/>
              </w:rPr>
              <w:t xml:space="preserve">Макет документа используется для направления </w:t>
            </w:r>
            <w:proofErr w:type="gramStart"/>
            <w:r w:rsidRPr="00A05D2E">
              <w:rPr>
                <w:rFonts w:ascii="Garamond" w:hAnsi="Garamond"/>
              </w:rPr>
              <w:t>в КО</w:t>
            </w:r>
            <w:proofErr w:type="gramEnd"/>
            <w:r w:rsidRPr="00A05D2E">
              <w:rPr>
                <w:rFonts w:ascii="Garamond" w:hAnsi="Garamond"/>
              </w:rPr>
              <w:t xml:space="preserve"> фактических данных коммерческого учета и указания причин, по которым отчетные данные коммерческого учета не могут быть сформированы с использованием акта учета (оборота) по ГТП генерации или акта учета перетоков по сечению коммерческого учета.</w:t>
            </w:r>
          </w:p>
          <w:p w:rsidR="001D53FA" w:rsidRPr="00A05D2E" w:rsidRDefault="001D53FA" w:rsidP="001D53FA">
            <w:pPr>
              <w:pStyle w:val="a4"/>
              <w:spacing w:before="120" w:after="120"/>
              <w:ind w:left="0"/>
              <w:jc w:val="both"/>
              <w:rPr>
                <w:rFonts w:ascii="Garamond" w:hAnsi="Garamond"/>
              </w:rPr>
            </w:pPr>
            <w:r w:rsidRPr="00A05D2E">
              <w:rPr>
                <w:rFonts w:ascii="Garamond" w:hAnsi="Garamond"/>
              </w:rPr>
              <w:t xml:space="preserve">При передаче электронного документа используется расширяемый язык разметки в соответствии со спецификацией </w:t>
            </w:r>
            <w:r w:rsidRPr="00A05D2E">
              <w:rPr>
                <w:rFonts w:ascii="Garamond" w:hAnsi="Garamond"/>
                <w:lang w:val="en-US"/>
              </w:rPr>
              <w:t>Extensible</w:t>
            </w:r>
            <w:r w:rsidRPr="00A05D2E">
              <w:rPr>
                <w:rFonts w:ascii="Garamond" w:hAnsi="Garamond"/>
              </w:rPr>
              <w:t xml:space="preserve"> </w:t>
            </w:r>
            <w:r w:rsidRPr="00A05D2E">
              <w:rPr>
                <w:rFonts w:ascii="Garamond" w:hAnsi="Garamond"/>
                <w:lang w:val="en-US"/>
              </w:rPr>
              <w:t>Markup</w:t>
            </w:r>
            <w:r w:rsidRPr="00A05D2E">
              <w:rPr>
                <w:rFonts w:ascii="Garamond" w:hAnsi="Garamond"/>
              </w:rPr>
              <w:t xml:space="preserve"> </w:t>
            </w:r>
            <w:r w:rsidRPr="00A05D2E">
              <w:rPr>
                <w:rFonts w:ascii="Garamond" w:hAnsi="Garamond"/>
                <w:lang w:val="en-US"/>
              </w:rPr>
              <w:t>Language</w:t>
            </w:r>
            <w:r w:rsidRPr="00A05D2E">
              <w:rPr>
                <w:rFonts w:ascii="Garamond" w:hAnsi="Garamond"/>
              </w:rPr>
              <w:t xml:space="preserve"> (</w:t>
            </w:r>
            <w:r w:rsidRPr="00A05D2E">
              <w:rPr>
                <w:rFonts w:ascii="Garamond" w:hAnsi="Garamond"/>
                <w:lang w:val="en-US"/>
              </w:rPr>
              <w:t>XML</w:t>
            </w:r>
            <w:r w:rsidRPr="00A05D2E">
              <w:rPr>
                <w:rFonts w:ascii="Garamond" w:hAnsi="Garamond"/>
              </w:rPr>
              <w:t>) 1.0.</w:t>
            </w:r>
          </w:p>
          <w:p w:rsidR="001D53FA" w:rsidRPr="00A05D2E" w:rsidRDefault="001D53FA" w:rsidP="001D53FA">
            <w:pPr>
              <w:pStyle w:val="a4"/>
              <w:spacing w:before="120" w:after="120"/>
              <w:ind w:left="0"/>
              <w:jc w:val="both"/>
              <w:rPr>
                <w:rFonts w:ascii="Garamond" w:hAnsi="Garamond"/>
              </w:rPr>
            </w:pPr>
            <w:r w:rsidRPr="00A05D2E">
              <w:rPr>
                <w:rFonts w:ascii="Garamond" w:hAnsi="Garamond"/>
              </w:rPr>
              <w:t xml:space="preserve">При декларации кодировки, являющейся частью декларации </w:t>
            </w:r>
            <w:r w:rsidRPr="00A05D2E">
              <w:rPr>
                <w:rFonts w:ascii="Garamond" w:hAnsi="Garamond"/>
                <w:lang w:val="en-US"/>
              </w:rPr>
              <w:t>XML</w:t>
            </w:r>
            <w:r w:rsidRPr="00A05D2E">
              <w:rPr>
                <w:rFonts w:ascii="Garamond" w:hAnsi="Garamond"/>
              </w:rPr>
              <w:t xml:space="preserve">, используются названия и псевдонимы русскоязычных наборов символов, зарегистрированных в </w:t>
            </w:r>
            <w:r w:rsidRPr="00A05D2E">
              <w:rPr>
                <w:rFonts w:ascii="Garamond" w:hAnsi="Garamond"/>
                <w:lang w:val="en-US"/>
              </w:rPr>
              <w:t>Internet</w:t>
            </w:r>
            <w:r w:rsidRPr="00A05D2E">
              <w:rPr>
                <w:rFonts w:ascii="Garamond" w:hAnsi="Garamond"/>
              </w:rPr>
              <w:t xml:space="preserve"> </w:t>
            </w:r>
            <w:r w:rsidRPr="00A05D2E">
              <w:rPr>
                <w:rFonts w:ascii="Garamond" w:hAnsi="Garamond"/>
                <w:lang w:val="en-US"/>
              </w:rPr>
              <w:t>Assigned</w:t>
            </w:r>
            <w:r w:rsidRPr="00A05D2E">
              <w:rPr>
                <w:rFonts w:ascii="Garamond" w:hAnsi="Garamond"/>
              </w:rPr>
              <w:t xml:space="preserve"> </w:t>
            </w:r>
            <w:r w:rsidRPr="00A05D2E">
              <w:rPr>
                <w:rFonts w:ascii="Garamond" w:hAnsi="Garamond"/>
                <w:lang w:val="en-US"/>
              </w:rPr>
              <w:t>Numbers</w:t>
            </w:r>
            <w:r w:rsidRPr="00A05D2E">
              <w:rPr>
                <w:rFonts w:ascii="Garamond" w:hAnsi="Garamond"/>
              </w:rPr>
              <w:t xml:space="preserve"> </w:t>
            </w:r>
            <w:r w:rsidRPr="00A05D2E">
              <w:rPr>
                <w:rFonts w:ascii="Garamond" w:hAnsi="Garamond"/>
                <w:lang w:val="en-US"/>
              </w:rPr>
              <w:t>Authority</w:t>
            </w:r>
            <w:r w:rsidRPr="00A05D2E">
              <w:rPr>
                <w:rFonts w:ascii="Garamond" w:hAnsi="Garamond"/>
              </w:rPr>
              <w:t>. Для данного электронного документа используется кодировка «</w:t>
            </w:r>
            <w:r w:rsidRPr="00A05D2E">
              <w:rPr>
                <w:rFonts w:ascii="Garamond" w:hAnsi="Garamond"/>
                <w:lang w:val="en-US"/>
              </w:rPr>
              <w:t>windows</w:t>
            </w:r>
            <w:r w:rsidRPr="00A05D2E">
              <w:rPr>
                <w:rFonts w:ascii="Garamond" w:hAnsi="Garamond"/>
              </w:rPr>
              <w:t>-1251».</w:t>
            </w:r>
          </w:p>
          <w:p w:rsidR="001D53FA" w:rsidRPr="00A05D2E" w:rsidRDefault="001D53FA" w:rsidP="001D53FA">
            <w:pPr>
              <w:pStyle w:val="a4"/>
              <w:spacing w:before="120" w:after="120"/>
              <w:ind w:left="0"/>
              <w:jc w:val="both"/>
              <w:rPr>
                <w:rFonts w:ascii="Garamond" w:hAnsi="Garamond"/>
              </w:rPr>
            </w:pPr>
            <w:r w:rsidRPr="00A05D2E">
              <w:rPr>
                <w:rFonts w:ascii="Garamond" w:hAnsi="Garamond"/>
              </w:rPr>
              <w:t>Максимальный размер файла макета 51075 не должен превышать 19 Мбайт, с учетом применения шифрования и подписания ЭП максимальный размер файла макета 51075 не должен превышать 50 Мбайт.</w:t>
            </w:r>
          </w:p>
          <w:p w:rsidR="001D53FA" w:rsidRPr="00A05D2E" w:rsidRDefault="001D53FA" w:rsidP="001D53FA">
            <w:pPr>
              <w:pStyle w:val="a4"/>
              <w:spacing w:before="120" w:after="120"/>
              <w:ind w:left="0"/>
              <w:jc w:val="both"/>
              <w:rPr>
                <w:rFonts w:ascii="Garamond" w:hAnsi="Garamond"/>
              </w:rPr>
            </w:pPr>
            <w:r w:rsidRPr="00A05D2E">
              <w:rPr>
                <w:rFonts w:ascii="Garamond" w:hAnsi="Garamond"/>
              </w:rPr>
              <w:lastRenderedPageBreak/>
              <w:t xml:space="preserve">Передача корректирующих актов учета (оборота) по ГТП генерации или корректирующих актов учета </w:t>
            </w:r>
            <w:proofErr w:type="spellStart"/>
            <w:r w:rsidRPr="00A05D2E">
              <w:rPr>
                <w:rFonts w:ascii="Garamond" w:hAnsi="Garamond"/>
              </w:rPr>
              <w:t>перетоков</w:t>
            </w:r>
            <w:proofErr w:type="spellEnd"/>
            <w:r w:rsidRPr="00A05D2E">
              <w:rPr>
                <w:rFonts w:ascii="Garamond" w:hAnsi="Garamond"/>
              </w:rPr>
              <w:t xml:space="preserve"> (макет 51075) производится на адрес электронной почты </w:t>
            </w:r>
            <w:proofErr w:type="spellStart"/>
            <w:r w:rsidRPr="00A05D2E">
              <w:rPr>
                <w:rFonts w:ascii="Garamond" w:hAnsi="Garamond"/>
                <w:highlight w:val="yellow"/>
                <w:lang w:val="en-US"/>
              </w:rPr>
              <w:t>iasuku</w:t>
            </w:r>
            <w:proofErr w:type="spellEnd"/>
            <w:r w:rsidRPr="00A05D2E">
              <w:rPr>
                <w:rFonts w:ascii="Garamond" w:hAnsi="Garamond"/>
                <w:highlight w:val="yellow"/>
              </w:rPr>
              <w:t>_</w:t>
            </w:r>
            <w:r w:rsidRPr="00A05D2E">
              <w:rPr>
                <w:rFonts w:ascii="Garamond" w:hAnsi="Garamond"/>
                <w:highlight w:val="yellow"/>
                <w:lang w:val="en-US"/>
              </w:rPr>
              <w:t>crypto</w:t>
            </w:r>
            <w:r w:rsidRPr="00A05D2E">
              <w:rPr>
                <w:rFonts w:ascii="Garamond" w:hAnsi="Garamond"/>
                <w:highlight w:val="yellow"/>
              </w:rPr>
              <w:t>@</w:t>
            </w:r>
            <w:proofErr w:type="spellStart"/>
            <w:r w:rsidRPr="00A05D2E">
              <w:rPr>
                <w:rFonts w:ascii="Garamond" w:hAnsi="Garamond"/>
                <w:highlight w:val="yellow"/>
                <w:lang w:val="en-US"/>
              </w:rPr>
              <w:t>rosenergo</w:t>
            </w:r>
            <w:proofErr w:type="spellEnd"/>
            <w:r w:rsidRPr="00A05D2E">
              <w:rPr>
                <w:rFonts w:ascii="Garamond" w:hAnsi="Garamond"/>
                <w:highlight w:val="yellow"/>
              </w:rPr>
              <w:t>.</w:t>
            </w:r>
            <w:r w:rsidRPr="00A05D2E">
              <w:rPr>
                <w:rFonts w:ascii="Garamond" w:hAnsi="Garamond"/>
                <w:highlight w:val="yellow"/>
                <w:lang w:val="en-US"/>
              </w:rPr>
              <w:t>com</w:t>
            </w:r>
            <w:r w:rsidRPr="00A05D2E">
              <w:rPr>
                <w:rFonts w:ascii="Garamond" w:hAnsi="Garamond"/>
              </w:rPr>
              <w:t>.</w:t>
            </w:r>
          </w:p>
          <w:p w:rsidR="001D53FA" w:rsidRPr="00A05D2E" w:rsidRDefault="001D53FA" w:rsidP="001D53FA">
            <w:pPr>
              <w:pStyle w:val="a4"/>
              <w:spacing w:before="120" w:after="120"/>
              <w:ind w:left="0"/>
              <w:jc w:val="both"/>
              <w:rPr>
                <w:rFonts w:ascii="Garamond" w:hAnsi="Garamond"/>
              </w:rPr>
            </w:pPr>
            <w:r w:rsidRPr="00A05D2E">
              <w:rPr>
                <w:rFonts w:ascii="Garamond" w:hAnsi="Garamond"/>
              </w:rPr>
              <w:t>В течение 120 (ста двадцати) минут со времени поступления от участников оптового рынка (ФСК) корректирующих актов учета (оборота) по ГТП генерации или корректирующих актов учета перетоков (макет 51075) КО подтверждает факт получения указанных макетов путем направления в адрес участников оптового рынка (ФСК) уведомлений в макете 51076 (описание и пример структуры документа приведены в пунктах 5–7 данного приложения), подписанных электронной подписью и содержащих информацию о статусе приема отчетных данных, а также список ошибок и предупреждений.</w:t>
            </w:r>
          </w:p>
          <w:p w:rsidR="001D53FA" w:rsidRPr="00A05D2E" w:rsidRDefault="001D53FA" w:rsidP="001D53FA">
            <w:pPr>
              <w:pStyle w:val="a4"/>
              <w:spacing w:before="120" w:after="120"/>
              <w:ind w:left="0"/>
              <w:jc w:val="both"/>
              <w:rPr>
                <w:rFonts w:ascii="Garamond" w:hAnsi="Garamond"/>
              </w:rPr>
            </w:pPr>
            <w:r w:rsidRPr="00A05D2E">
              <w:rPr>
                <w:rFonts w:ascii="Garamond" w:hAnsi="Garamond"/>
              </w:rPr>
              <w:t>Имя файла, содержащего электронный документ, должно составляться в формате:</w:t>
            </w:r>
          </w:p>
          <w:p w:rsidR="001D53FA" w:rsidRPr="00A05D2E" w:rsidRDefault="001D53FA" w:rsidP="001D53FA">
            <w:pPr>
              <w:pStyle w:val="a4"/>
              <w:spacing w:before="120" w:after="120"/>
              <w:ind w:left="0"/>
              <w:jc w:val="both"/>
              <w:rPr>
                <w:rFonts w:ascii="Garamond" w:hAnsi="Garamond"/>
              </w:rPr>
            </w:pPr>
            <w:r w:rsidRPr="00A05D2E">
              <w:rPr>
                <w:rFonts w:ascii="Garamond" w:hAnsi="Garamond"/>
              </w:rPr>
              <w:t xml:space="preserve">«&lt;тип </w:t>
            </w:r>
            <w:proofErr w:type="gramStart"/>
            <w:r w:rsidRPr="00A05D2E">
              <w:rPr>
                <w:rFonts w:ascii="Garamond" w:hAnsi="Garamond"/>
              </w:rPr>
              <w:t>документа&gt;_</w:t>
            </w:r>
            <w:proofErr w:type="gramEnd"/>
            <w:r w:rsidRPr="00A05D2E">
              <w:rPr>
                <w:rFonts w:ascii="Garamond" w:hAnsi="Garamond"/>
              </w:rPr>
              <w:t>&lt;ИНН&gt;_&lt;дата формирования&gt;_&lt;код ГТП генерации или сечения&gt;», где:</w:t>
            </w:r>
          </w:p>
          <w:p w:rsidR="001D53FA" w:rsidRPr="00A05D2E" w:rsidRDefault="001D53FA" w:rsidP="001D53FA">
            <w:pPr>
              <w:pStyle w:val="a4"/>
              <w:spacing w:before="120" w:after="120"/>
              <w:ind w:left="0"/>
              <w:jc w:val="both"/>
              <w:rPr>
                <w:rFonts w:ascii="Garamond" w:hAnsi="Garamond"/>
              </w:rPr>
            </w:pPr>
            <w:r w:rsidRPr="00A05D2E">
              <w:rPr>
                <w:rFonts w:ascii="Garamond" w:hAnsi="Garamond"/>
              </w:rPr>
              <w:t>–</w:t>
            </w:r>
            <w:r w:rsidRPr="00A05D2E">
              <w:rPr>
                <w:rFonts w:ascii="Garamond" w:hAnsi="Garamond"/>
              </w:rPr>
              <w:tab/>
              <w:t>тип документа – номер, присвоенный КО данному типу документа (51075);</w:t>
            </w:r>
          </w:p>
          <w:p w:rsidR="001D53FA" w:rsidRPr="00A05D2E" w:rsidRDefault="001D53FA" w:rsidP="001D53FA">
            <w:pPr>
              <w:pStyle w:val="a4"/>
              <w:spacing w:before="120" w:after="120"/>
              <w:ind w:left="0"/>
              <w:jc w:val="both"/>
              <w:rPr>
                <w:rFonts w:ascii="Garamond" w:hAnsi="Garamond"/>
              </w:rPr>
            </w:pPr>
            <w:r w:rsidRPr="00A05D2E">
              <w:rPr>
                <w:rFonts w:ascii="Garamond" w:hAnsi="Garamond"/>
              </w:rPr>
              <w:t>–</w:t>
            </w:r>
            <w:r w:rsidRPr="00A05D2E">
              <w:rPr>
                <w:rFonts w:ascii="Garamond" w:hAnsi="Garamond"/>
              </w:rPr>
              <w:tab/>
              <w:t xml:space="preserve">ИНН – ИНН организации, предоставляющей информацию, длина </w:t>
            </w:r>
            <w:r w:rsidRPr="00A05D2E">
              <w:rPr>
                <w:rFonts w:ascii="Garamond" w:hAnsi="Garamond"/>
                <w:lang w:val="en-US"/>
              </w:rPr>
              <w:t>inn</w:t>
            </w:r>
            <w:r w:rsidRPr="00A05D2E">
              <w:rPr>
                <w:rFonts w:ascii="Garamond" w:hAnsi="Garamond"/>
              </w:rPr>
              <w:t xml:space="preserve"> – 10 символов; </w:t>
            </w:r>
          </w:p>
          <w:p w:rsidR="001D53FA" w:rsidRPr="00A05D2E" w:rsidRDefault="001D53FA" w:rsidP="001D53FA">
            <w:pPr>
              <w:pStyle w:val="a4"/>
              <w:spacing w:before="120" w:after="120"/>
              <w:ind w:left="0"/>
              <w:jc w:val="both"/>
              <w:rPr>
                <w:rFonts w:ascii="Garamond" w:hAnsi="Garamond"/>
              </w:rPr>
            </w:pPr>
            <w:r w:rsidRPr="00A05D2E">
              <w:rPr>
                <w:rFonts w:ascii="Garamond" w:hAnsi="Garamond"/>
              </w:rPr>
              <w:t>–</w:t>
            </w:r>
            <w:r w:rsidRPr="00A05D2E">
              <w:rPr>
                <w:rFonts w:ascii="Garamond" w:hAnsi="Garamond"/>
              </w:rPr>
              <w:tab/>
              <w:t>дата формирования – момент времени, в который был сформирован макет, в формате «</w:t>
            </w:r>
            <w:proofErr w:type="spellStart"/>
            <w:r w:rsidRPr="00A05D2E">
              <w:rPr>
                <w:rFonts w:ascii="Garamond" w:hAnsi="Garamond"/>
              </w:rPr>
              <w:t>ГГГГММДДччммсс</w:t>
            </w:r>
            <w:proofErr w:type="spellEnd"/>
            <w:r w:rsidRPr="00A05D2E">
              <w:rPr>
                <w:rFonts w:ascii="Garamond" w:hAnsi="Garamond"/>
              </w:rPr>
              <w:t xml:space="preserve">», где ГГГГ – год, ММ – порядковый номер месяца, ДД – день, </w:t>
            </w:r>
            <w:proofErr w:type="spellStart"/>
            <w:r w:rsidRPr="00A05D2E">
              <w:rPr>
                <w:rFonts w:ascii="Garamond" w:hAnsi="Garamond"/>
              </w:rPr>
              <w:t>чч</w:t>
            </w:r>
            <w:proofErr w:type="spellEnd"/>
            <w:r w:rsidRPr="00A05D2E">
              <w:rPr>
                <w:rFonts w:ascii="Garamond" w:hAnsi="Garamond"/>
              </w:rPr>
              <w:t xml:space="preserve"> – час в 24-часовом формате, мм – минуты, </w:t>
            </w:r>
            <w:proofErr w:type="spellStart"/>
            <w:r w:rsidRPr="00A05D2E">
              <w:rPr>
                <w:rFonts w:ascii="Garamond" w:hAnsi="Garamond"/>
              </w:rPr>
              <w:t>сс</w:t>
            </w:r>
            <w:proofErr w:type="spellEnd"/>
            <w:r w:rsidRPr="00A05D2E">
              <w:rPr>
                <w:rFonts w:ascii="Garamond" w:hAnsi="Garamond"/>
              </w:rPr>
              <w:t xml:space="preserve"> – секунды. Длина поля – 14 знаков. Указывается по московскому времени. Использование пробелов внутри формата указания времени не допускается;</w:t>
            </w:r>
          </w:p>
          <w:p w:rsidR="001D53FA" w:rsidRPr="00A05D2E" w:rsidRDefault="001D53FA" w:rsidP="001D53FA">
            <w:pPr>
              <w:pStyle w:val="a4"/>
              <w:spacing w:before="120" w:after="120"/>
              <w:ind w:left="0"/>
              <w:jc w:val="both"/>
              <w:rPr>
                <w:rFonts w:ascii="Garamond" w:hAnsi="Garamond"/>
              </w:rPr>
            </w:pPr>
            <w:r w:rsidRPr="00A05D2E">
              <w:rPr>
                <w:rFonts w:ascii="Garamond" w:hAnsi="Garamond"/>
              </w:rPr>
              <w:t>–</w:t>
            </w:r>
            <w:r w:rsidRPr="00A05D2E">
              <w:rPr>
                <w:rFonts w:ascii="Garamond" w:hAnsi="Garamond"/>
              </w:rPr>
              <w:tab/>
              <w:t xml:space="preserve">код ГТП генерации / сечения – указывается либо код ГТП генерации в формате </w:t>
            </w:r>
            <w:r w:rsidRPr="00A05D2E">
              <w:rPr>
                <w:rFonts w:ascii="Garamond" w:hAnsi="Garamond"/>
                <w:lang w:val="en-US"/>
              </w:rPr>
              <w:t>GXXXXXXX</w:t>
            </w:r>
            <w:r w:rsidRPr="00A05D2E">
              <w:rPr>
                <w:rFonts w:ascii="Garamond" w:hAnsi="Garamond"/>
              </w:rPr>
              <w:t xml:space="preserve">, либо код сечения КУ в формате </w:t>
            </w:r>
            <w:r w:rsidRPr="00A05D2E">
              <w:rPr>
                <w:rFonts w:ascii="Garamond" w:hAnsi="Garamond"/>
                <w:lang w:val="en-US"/>
              </w:rPr>
              <w:t>XXXXXXXX</w:t>
            </w:r>
            <w:r w:rsidRPr="00A05D2E">
              <w:rPr>
                <w:rFonts w:ascii="Garamond" w:hAnsi="Garamond"/>
              </w:rPr>
              <w:t>_</w:t>
            </w:r>
            <w:r w:rsidRPr="00A05D2E">
              <w:rPr>
                <w:rFonts w:ascii="Garamond" w:hAnsi="Garamond"/>
                <w:lang w:val="en-US"/>
              </w:rPr>
              <w:t>YYYYYYYY</w:t>
            </w:r>
            <w:r w:rsidRPr="00A05D2E">
              <w:rPr>
                <w:rFonts w:ascii="Garamond" w:hAnsi="Garamond"/>
              </w:rPr>
              <w:t xml:space="preserve">, состоящий из кодов ГТП потребления / сечения смежных субъектов оптового рынка, разделенных знаком «_». </w:t>
            </w:r>
          </w:p>
          <w:p w:rsidR="001D53FA" w:rsidRPr="00A05D2E" w:rsidRDefault="001D53FA" w:rsidP="001D53FA">
            <w:pPr>
              <w:pStyle w:val="a4"/>
              <w:spacing w:before="120" w:after="120"/>
              <w:ind w:left="0"/>
              <w:jc w:val="both"/>
              <w:rPr>
                <w:rFonts w:ascii="Garamond" w:hAnsi="Garamond"/>
              </w:rPr>
            </w:pPr>
            <w:r w:rsidRPr="00A05D2E">
              <w:rPr>
                <w:rFonts w:ascii="Garamond" w:hAnsi="Garamond"/>
              </w:rPr>
              <w:t>При этом код ГТП / код ГТП генерации состоит из 8 (восьми) символов, включающих строчные или прописные буквы латинского алфавита и (или) цифры.</w:t>
            </w:r>
          </w:p>
          <w:p w:rsidR="001D53FA" w:rsidRPr="00A05D2E" w:rsidRDefault="001D53FA" w:rsidP="001D53FA">
            <w:pPr>
              <w:pStyle w:val="a4"/>
              <w:spacing w:before="120" w:after="120"/>
              <w:ind w:left="0"/>
              <w:jc w:val="both"/>
              <w:rPr>
                <w:rFonts w:ascii="Garamond" w:hAnsi="Garamond"/>
              </w:rPr>
            </w:pPr>
            <w:r w:rsidRPr="00A05D2E">
              <w:rPr>
                <w:rFonts w:ascii="Garamond" w:hAnsi="Garamond"/>
              </w:rPr>
              <w:t>Примеры наименований файлов:</w:t>
            </w:r>
          </w:p>
          <w:p w:rsidR="001D53FA" w:rsidRPr="00A05D2E" w:rsidRDefault="001D53FA" w:rsidP="001D53FA">
            <w:pPr>
              <w:pStyle w:val="a4"/>
              <w:spacing w:before="120" w:after="120" w:line="240" w:lineRule="auto"/>
              <w:ind w:left="0"/>
              <w:jc w:val="both"/>
              <w:rPr>
                <w:rFonts w:ascii="Garamond" w:hAnsi="Garamond"/>
              </w:rPr>
            </w:pPr>
            <w:r w:rsidRPr="00A05D2E">
              <w:rPr>
                <w:rFonts w:ascii="Garamond" w:hAnsi="Garamond"/>
              </w:rPr>
              <w:lastRenderedPageBreak/>
              <w:t>51075_5405270341_20190923133355_</w:t>
            </w:r>
            <w:r w:rsidRPr="00A05D2E">
              <w:rPr>
                <w:rFonts w:ascii="Garamond" w:hAnsi="Garamond"/>
                <w:lang w:val="en-US"/>
              </w:rPr>
              <w:t>GEXMPLE</w:t>
            </w:r>
            <w:r w:rsidRPr="00A05D2E">
              <w:rPr>
                <w:rFonts w:ascii="Garamond" w:hAnsi="Garamond"/>
              </w:rPr>
              <w:t>1.</w:t>
            </w:r>
            <w:r w:rsidRPr="00A05D2E">
              <w:rPr>
                <w:rFonts w:ascii="Garamond" w:hAnsi="Garamond"/>
                <w:lang w:val="en-US"/>
              </w:rPr>
              <w:t>xml</w:t>
            </w:r>
            <w:r w:rsidRPr="00A05D2E">
              <w:rPr>
                <w:rFonts w:ascii="Garamond" w:hAnsi="Garamond"/>
              </w:rPr>
              <w:t xml:space="preserve"> – для ГТП генерации, 51075_5405270341_20190923133355_</w:t>
            </w:r>
            <w:r w:rsidRPr="00A05D2E">
              <w:rPr>
                <w:rFonts w:ascii="Garamond" w:hAnsi="Garamond"/>
                <w:lang w:val="en-US"/>
              </w:rPr>
              <w:t>PEXMPLE</w:t>
            </w:r>
            <w:r w:rsidRPr="00A05D2E">
              <w:rPr>
                <w:rFonts w:ascii="Garamond" w:hAnsi="Garamond"/>
              </w:rPr>
              <w:t>1_</w:t>
            </w:r>
            <w:r w:rsidRPr="00A05D2E">
              <w:rPr>
                <w:rFonts w:ascii="Garamond" w:hAnsi="Garamond"/>
                <w:lang w:val="en-US"/>
              </w:rPr>
              <w:t>PEXMPLE</w:t>
            </w:r>
            <w:r w:rsidRPr="00A05D2E">
              <w:rPr>
                <w:rFonts w:ascii="Garamond" w:hAnsi="Garamond"/>
              </w:rPr>
              <w:t>2.</w:t>
            </w:r>
            <w:r w:rsidRPr="00A05D2E">
              <w:rPr>
                <w:rFonts w:ascii="Garamond" w:hAnsi="Garamond"/>
                <w:lang w:val="en-US"/>
              </w:rPr>
              <w:t>xml</w:t>
            </w:r>
            <w:r w:rsidRPr="00A05D2E">
              <w:rPr>
                <w:rFonts w:ascii="Garamond" w:hAnsi="Garamond"/>
              </w:rPr>
              <w:t xml:space="preserve"> – для сечения КУ.</w:t>
            </w:r>
          </w:p>
        </w:tc>
        <w:tc>
          <w:tcPr>
            <w:tcW w:w="6946" w:type="dxa"/>
          </w:tcPr>
          <w:p w:rsidR="001D53FA" w:rsidRPr="00A05D2E" w:rsidRDefault="001D53FA" w:rsidP="001D53FA">
            <w:pPr>
              <w:pStyle w:val="a4"/>
              <w:spacing w:before="120" w:after="120"/>
              <w:ind w:left="0"/>
              <w:jc w:val="both"/>
              <w:rPr>
                <w:rFonts w:ascii="Garamond" w:hAnsi="Garamond"/>
              </w:rPr>
            </w:pPr>
            <w:r w:rsidRPr="00A05D2E">
              <w:rPr>
                <w:rFonts w:ascii="Garamond" w:hAnsi="Garamond"/>
              </w:rPr>
              <w:lastRenderedPageBreak/>
              <w:t>Общие положения и порядок передачи</w:t>
            </w:r>
          </w:p>
          <w:p w:rsidR="001D53FA" w:rsidRPr="00A05D2E" w:rsidRDefault="001D53FA" w:rsidP="001D53FA">
            <w:pPr>
              <w:pStyle w:val="a4"/>
              <w:spacing w:before="120" w:after="120"/>
              <w:ind w:left="0"/>
              <w:jc w:val="both"/>
              <w:rPr>
                <w:rFonts w:ascii="Garamond" w:hAnsi="Garamond"/>
              </w:rPr>
            </w:pPr>
            <w:r w:rsidRPr="00A05D2E">
              <w:rPr>
                <w:rFonts w:ascii="Garamond" w:hAnsi="Garamond"/>
              </w:rPr>
              <w:t xml:space="preserve">Макет документа используется для направления </w:t>
            </w:r>
            <w:proofErr w:type="gramStart"/>
            <w:r w:rsidRPr="00A05D2E">
              <w:rPr>
                <w:rFonts w:ascii="Garamond" w:hAnsi="Garamond"/>
              </w:rPr>
              <w:t>в КО</w:t>
            </w:r>
            <w:proofErr w:type="gramEnd"/>
            <w:r w:rsidRPr="00A05D2E">
              <w:rPr>
                <w:rFonts w:ascii="Garamond" w:hAnsi="Garamond"/>
              </w:rPr>
              <w:t xml:space="preserve"> фактических данных коммерческого учета и указания причин, по которым отчетные данные коммерческого учета не могут быть сформированы с использованием акта учета (оборота) по ГТП генерации или акта учета перетоков по сечению коммерческого учета.</w:t>
            </w:r>
          </w:p>
          <w:p w:rsidR="001D53FA" w:rsidRPr="00A05D2E" w:rsidRDefault="001D53FA" w:rsidP="001D53FA">
            <w:pPr>
              <w:pStyle w:val="a4"/>
              <w:spacing w:before="120" w:after="120"/>
              <w:ind w:left="0"/>
              <w:jc w:val="both"/>
              <w:rPr>
                <w:rFonts w:ascii="Garamond" w:hAnsi="Garamond"/>
              </w:rPr>
            </w:pPr>
            <w:r w:rsidRPr="00A05D2E">
              <w:rPr>
                <w:rFonts w:ascii="Garamond" w:hAnsi="Garamond"/>
              </w:rPr>
              <w:t xml:space="preserve">При передаче электронного документа используется расширяемый язык разметки в соответствии со спецификацией </w:t>
            </w:r>
            <w:r w:rsidRPr="00A05D2E">
              <w:rPr>
                <w:rFonts w:ascii="Garamond" w:hAnsi="Garamond"/>
                <w:lang w:val="en-US"/>
              </w:rPr>
              <w:t>Extensible</w:t>
            </w:r>
            <w:r w:rsidRPr="00A05D2E">
              <w:rPr>
                <w:rFonts w:ascii="Garamond" w:hAnsi="Garamond"/>
              </w:rPr>
              <w:t xml:space="preserve"> </w:t>
            </w:r>
            <w:r w:rsidRPr="00A05D2E">
              <w:rPr>
                <w:rFonts w:ascii="Garamond" w:hAnsi="Garamond"/>
                <w:lang w:val="en-US"/>
              </w:rPr>
              <w:t>Markup</w:t>
            </w:r>
            <w:r w:rsidRPr="00A05D2E">
              <w:rPr>
                <w:rFonts w:ascii="Garamond" w:hAnsi="Garamond"/>
              </w:rPr>
              <w:t xml:space="preserve"> </w:t>
            </w:r>
            <w:r w:rsidRPr="00A05D2E">
              <w:rPr>
                <w:rFonts w:ascii="Garamond" w:hAnsi="Garamond"/>
                <w:lang w:val="en-US"/>
              </w:rPr>
              <w:t>Language</w:t>
            </w:r>
            <w:r w:rsidRPr="00A05D2E">
              <w:rPr>
                <w:rFonts w:ascii="Garamond" w:hAnsi="Garamond"/>
              </w:rPr>
              <w:t xml:space="preserve"> (</w:t>
            </w:r>
            <w:r w:rsidRPr="00A05D2E">
              <w:rPr>
                <w:rFonts w:ascii="Garamond" w:hAnsi="Garamond"/>
                <w:lang w:val="en-US"/>
              </w:rPr>
              <w:t>XML</w:t>
            </w:r>
            <w:r w:rsidRPr="00A05D2E">
              <w:rPr>
                <w:rFonts w:ascii="Garamond" w:hAnsi="Garamond"/>
              </w:rPr>
              <w:t>) 1.0.</w:t>
            </w:r>
          </w:p>
          <w:p w:rsidR="001D53FA" w:rsidRPr="00A05D2E" w:rsidRDefault="001D53FA" w:rsidP="001D53FA">
            <w:pPr>
              <w:pStyle w:val="a4"/>
              <w:spacing w:before="120" w:after="120"/>
              <w:ind w:left="0"/>
              <w:jc w:val="both"/>
              <w:rPr>
                <w:rFonts w:ascii="Garamond" w:hAnsi="Garamond"/>
              </w:rPr>
            </w:pPr>
            <w:r w:rsidRPr="00A05D2E">
              <w:rPr>
                <w:rFonts w:ascii="Garamond" w:hAnsi="Garamond"/>
              </w:rPr>
              <w:t xml:space="preserve">При декларации кодировки, являющейся частью декларации </w:t>
            </w:r>
            <w:r w:rsidRPr="00A05D2E">
              <w:rPr>
                <w:rFonts w:ascii="Garamond" w:hAnsi="Garamond"/>
                <w:lang w:val="en-US"/>
              </w:rPr>
              <w:t>XML</w:t>
            </w:r>
            <w:r w:rsidRPr="00A05D2E">
              <w:rPr>
                <w:rFonts w:ascii="Garamond" w:hAnsi="Garamond"/>
              </w:rPr>
              <w:t xml:space="preserve">, используются названия и псевдонимы русскоязычных наборов символов, зарегистрированных в </w:t>
            </w:r>
            <w:r w:rsidRPr="00A05D2E">
              <w:rPr>
                <w:rFonts w:ascii="Garamond" w:hAnsi="Garamond"/>
                <w:lang w:val="en-US"/>
              </w:rPr>
              <w:t>Internet</w:t>
            </w:r>
            <w:r w:rsidRPr="00A05D2E">
              <w:rPr>
                <w:rFonts w:ascii="Garamond" w:hAnsi="Garamond"/>
              </w:rPr>
              <w:t xml:space="preserve"> </w:t>
            </w:r>
            <w:r w:rsidRPr="00A05D2E">
              <w:rPr>
                <w:rFonts w:ascii="Garamond" w:hAnsi="Garamond"/>
                <w:lang w:val="en-US"/>
              </w:rPr>
              <w:t>Assigned</w:t>
            </w:r>
            <w:r w:rsidRPr="00A05D2E">
              <w:rPr>
                <w:rFonts w:ascii="Garamond" w:hAnsi="Garamond"/>
              </w:rPr>
              <w:t xml:space="preserve"> </w:t>
            </w:r>
            <w:r w:rsidRPr="00A05D2E">
              <w:rPr>
                <w:rFonts w:ascii="Garamond" w:hAnsi="Garamond"/>
                <w:lang w:val="en-US"/>
              </w:rPr>
              <w:t>Numbers</w:t>
            </w:r>
            <w:r w:rsidRPr="00A05D2E">
              <w:rPr>
                <w:rFonts w:ascii="Garamond" w:hAnsi="Garamond"/>
              </w:rPr>
              <w:t xml:space="preserve"> </w:t>
            </w:r>
            <w:r w:rsidRPr="00A05D2E">
              <w:rPr>
                <w:rFonts w:ascii="Garamond" w:hAnsi="Garamond"/>
                <w:lang w:val="en-US"/>
              </w:rPr>
              <w:t>Authority</w:t>
            </w:r>
            <w:r w:rsidRPr="00A05D2E">
              <w:rPr>
                <w:rFonts w:ascii="Garamond" w:hAnsi="Garamond"/>
              </w:rPr>
              <w:t>. Для данного электронного документа используется кодировка «</w:t>
            </w:r>
            <w:r w:rsidRPr="00A05D2E">
              <w:rPr>
                <w:rFonts w:ascii="Garamond" w:hAnsi="Garamond"/>
                <w:lang w:val="en-US"/>
              </w:rPr>
              <w:t>windows</w:t>
            </w:r>
            <w:r w:rsidRPr="00A05D2E">
              <w:rPr>
                <w:rFonts w:ascii="Garamond" w:hAnsi="Garamond"/>
              </w:rPr>
              <w:t>-1251».</w:t>
            </w:r>
          </w:p>
          <w:p w:rsidR="001D53FA" w:rsidRPr="00A05D2E" w:rsidRDefault="001D53FA" w:rsidP="001D53FA">
            <w:pPr>
              <w:pStyle w:val="a4"/>
              <w:spacing w:before="120" w:after="120"/>
              <w:ind w:left="0"/>
              <w:jc w:val="both"/>
              <w:rPr>
                <w:rFonts w:ascii="Garamond" w:hAnsi="Garamond"/>
              </w:rPr>
            </w:pPr>
            <w:r w:rsidRPr="00A05D2E">
              <w:rPr>
                <w:rFonts w:ascii="Garamond" w:hAnsi="Garamond"/>
              </w:rPr>
              <w:t>Максимальный размер файла макета 51075 не должен превышать 19 Мбайт, с учетом применения шифрования и подписания ЭП максимальный размер файла макета 51075 не должен превышать 50 Мбайт.</w:t>
            </w:r>
          </w:p>
          <w:p w:rsidR="001D53FA" w:rsidRPr="00A05D2E" w:rsidRDefault="001D53FA" w:rsidP="001D53FA">
            <w:pPr>
              <w:pStyle w:val="a4"/>
              <w:spacing w:before="120" w:after="120"/>
              <w:ind w:left="0"/>
              <w:jc w:val="both"/>
              <w:rPr>
                <w:rFonts w:ascii="Garamond" w:hAnsi="Garamond"/>
              </w:rPr>
            </w:pPr>
            <w:r w:rsidRPr="00A05D2E">
              <w:rPr>
                <w:rFonts w:ascii="Garamond" w:hAnsi="Garamond"/>
              </w:rPr>
              <w:t>Передача корректирующих актов учета (оборота) по ГТП генерации или корректирующих актов учета перетоков (макет 51075) производится на адрес электронной почты</w:t>
            </w:r>
            <w:r w:rsidR="00521223" w:rsidRPr="00A05D2E">
              <w:rPr>
                <w:rFonts w:ascii="Garamond" w:hAnsi="Garamond"/>
                <w:highlight w:val="yellow"/>
              </w:rPr>
              <w:t>,</w:t>
            </w:r>
            <w:r w:rsidRPr="00A05D2E">
              <w:rPr>
                <w:rFonts w:ascii="Garamond" w:hAnsi="Garamond"/>
                <w:highlight w:val="yellow"/>
              </w:rPr>
              <w:t xml:space="preserve"> </w:t>
            </w:r>
            <w:r w:rsidR="00990D54" w:rsidRPr="00A05D2E">
              <w:rPr>
                <w:rFonts w:ascii="Garamond" w:hAnsi="Garamond"/>
                <w:highlight w:val="yellow"/>
              </w:rPr>
              <w:t>определяемый Правилами ЭДО СЭД КО.</w:t>
            </w:r>
          </w:p>
          <w:p w:rsidR="001D53FA" w:rsidRPr="00A05D2E" w:rsidRDefault="001D53FA" w:rsidP="001D53FA">
            <w:pPr>
              <w:pStyle w:val="a4"/>
              <w:spacing w:before="120" w:after="120"/>
              <w:ind w:left="0"/>
              <w:jc w:val="both"/>
              <w:rPr>
                <w:rFonts w:ascii="Garamond" w:hAnsi="Garamond"/>
              </w:rPr>
            </w:pPr>
            <w:r w:rsidRPr="00A05D2E">
              <w:rPr>
                <w:rFonts w:ascii="Garamond" w:hAnsi="Garamond"/>
              </w:rPr>
              <w:lastRenderedPageBreak/>
              <w:t>В течение 120 (ста двадцати) минут со времени поступления от участников оптового рынка (ФСК) корректирующих актов учета (оборота) по ГТП генерации или корректирующих актов учета перетоков (макет 51075) КО подтверждает факт получения указанных макетов путем направления в адрес участников оптового рынка (ФСК) уведомлений в макете 51076 (описание и пример структуры документа приведены в пунктах 5–7 данного приложения), подписанных электронной подписью и содержащих информацию о статусе приема отчетных данных, а также список ошибок и предупреждений.</w:t>
            </w:r>
          </w:p>
          <w:p w:rsidR="001D53FA" w:rsidRPr="00A05D2E" w:rsidRDefault="001D53FA" w:rsidP="001D53FA">
            <w:pPr>
              <w:pStyle w:val="a4"/>
              <w:spacing w:before="120" w:after="120"/>
              <w:ind w:left="0"/>
              <w:jc w:val="both"/>
              <w:rPr>
                <w:rFonts w:ascii="Garamond" w:hAnsi="Garamond"/>
              </w:rPr>
            </w:pPr>
            <w:r w:rsidRPr="00A05D2E">
              <w:rPr>
                <w:rFonts w:ascii="Garamond" w:hAnsi="Garamond"/>
              </w:rPr>
              <w:t>Имя файла, содержащего электронный документ, должно составляться в формате:</w:t>
            </w:r>
          </w:p>
          <w:p w:rsidR="001D53FA" w:rsidRPr="00A05D2E" w:rsidRDefault="001D53FA" w:rsidP="001D53FA">
            <w:pPr>
              <w:pStyle w:val="a4"/>
              <w:spacing w:before="120" w:after="120"/>
              <w:ind w:left="0"/>
              <w:jc w:val="both"/>
              <w:rPr>
                <w:rFonts w:ascii="Garamond" w:hAnsi="Garamond"/>
              </w:rPr>
            </w:pPr>
            <w:r w:rsidRPr="00A05D2E">
              <w:rPr>
                <w:rFonts w:ascii="Garamond" w:hAnsi="Garamond"/>
              </w:rPr>
              <w:t xml:space="preserve">«&lt;тип </w:t>
            </w:r>
            <w:proofErr w:type="gramStart"/>
            <w:r w:rsidRPr="00A05D2E">
              <w:rPr>
                <w:rFonts w:ascii="Garamond" w:hAnsi="Garamond"/>
              </w:rPr>
              <w:t>документа&gt;_</w:t>
            </w:r>
            <w:proofErr w:type="gramEnd"/>
            <w:r w:rsidRPr="00A05D2E">
              <w:rPr>
                <w:rFonts w:ascii="Garamond" w:hAnsi="Garamond"/>
              </w:rPr>
              <w:t>&lt;ИНН&gt;_&lt;дата формирования&gt;_&lt;код ГТП генерации или сечения&gt;», где:</w:t>
            </w:r>
          </w:p>
          <w:p w:rsidR="001D53FA" w:rsidRPr="00A05D2E" w:rsidRDefault="001D53FA" w:rsidP="001D53FA">
            <w:pPr>
              <w:pStyle w:val="a4"/>
              <w:spacing w:before="120" w:after="120"/>
              <w:ind w:left="0"/>
              <w:jc w:val="both"/>
              <w:rPr>
                <w:rFonts w:ascii="Garamond" w:hAnsi="Garamond"/>
              </w:rPr>
            </w:pPr>
            <w:r w:rsidRPr="00A05D2E">
              <w:rPr>
                <w:rFonts w:ascii="Garamond" w:hAnsi="Garamond"/>
              </w:rPr>
              <w:t>–</w:t>
            </w:r>
            <w:r w:rsidRPr="00A05D2E">
              <w:rPr>
                <w:rFonts w:ascii="Garamond" w:hAnsi="Garamond"/>
              </w:rPr>
              <w:tab/>
              <w:t>тип документа – номер, присвоенный КО данному типу документа (51075);</w:t>
            </w:r>
          </w:p>
          <w:p w:rsidR="001D53FA" w:rsidRPr="00A05D2E" w:rsidRDefault="001D53FA" w:rsidP="001D53FA">
            <w:pPr>
              <w:pStyle w:val="a4"/>
              <w:spacing w:before="120" w:after="120"/>
              <w:ind w:left="0"/>
              <w:jc w:val="both"/>
              <w:rPr>
                <w:rFonts w:ascii="Garamond" w:hAnsi="Garamond"/>
              </w:rPr>
            </w:pPr>
            <w:r w:rsidRPr="00A05D2E">
              <w:rPr>
                <w:rFonts w:ascii="Garamond" w:hAnsi="Garamond"/>
              </w:rPr>
              <w:t>–</w:t>
            </w:r>
            <w:r w:rsidRPr="00A05D2E">
              <w:rPr>
                <w:rFonts w:ascii="Garamond" w:hAnsi="Garamond"/>
              </w:rPr>
              <w:tab/>
              <w:t xml:space="preserve">ИНН – ИНН организации, предоставляющей информацию, длина </w:t>
            </w:r>
            <w:r w:rsidRPr="00A05D2E">
              <w:rPr>
                <w:rFonts w:ascii="Garamond" w:hAnsi="Garamond"/>
                <w:lang w:val="en-US"/>
              </w:rPr>
              <w:t>inn</w:t>
            </w:r>
            <w:r w:rsidRPr="00A05D2E">
              <w:rPr>
                <w:rFonts w:ascii="Garamond" w:hAnsi="Garamond"/>
              </w:rPr>
              <w:t xml:space="preserve"> – 10 символов; </w:t>
            </w:r>
          </w:p>
          <w:p w:rsidR="001D53FA" w:rsidRPr="00A05D2E" w:rsidRDefault="001D53FA" w:rsidP="001D53FA">
            <w:pPr>
              <w:pStyle w:val="a4"/>
              <w:spacing w:before="120" w:after="120"/>
              <w:ind w:left="0"/>
              <w:jc w:val="both"/>
              <w:rPr>
                <w:rFonts w:ascii="Garamond" w:hAnsi="Garamond"/>
              </w:rPr>
            </w:pPr>
            <w:r w:rsidRPr="00A05D2E">
              <w:rPr>
                <w:rFonts w:ascii="Garamond" w:hAnsi="Garamond"/>
              </w:rPr>
              <w:t>–</w:t>
            </w:r>
            <w:r w:rsidRPr="00A05D2E">
              <w:rPr>
                <w:rFonts w:ascii="Garamond" w:hAnsi="Garamond"/>
              </w:rPr>
              <w:tab/>
              <w:t>дата формирования – момент времени, в который был сформирован макет, в формате «</w:t>
            </w:r>
            <w:proofErr w:type="spellStart"/>
            <w:r w:rsidRPr="00A05D2E">
              <w:rPr>
                <w:rFonts w:ascii="Garamond" w:hAnsi="Garamond"/>
              </w:rPr>
              <w:t>ГГГГММДДччммсс</w:t>
            </w:r>
            <w:proofErr w:type="spellEnd"/>
            <w:r w:rsidRPr="00A05D2E">
              <w:rPr>
                <w:rFonts w:ascii="Garamond" w:hAnsi="Garamond"/>
              </w:rPr>
              <w:t xml:space="preserve">», где ГГГГ – год, ММ – порядковый номер месяца, ДД – день, </w:t>
            </w:r>
            <w:proofErr w:type="spellStart"/>
            <w:r w:rsidRPr="00A05D2E">
              <w:rPr>
                <w:rFonts w:ascii="Garamond" w:hAnsi="Garamond"/>
              </w:rPr>
              <w:t>чч</w:t>
            </w:r>
            <w:proofErr w:type="spellEnd"/>
            <w:r w:rsidRPr="00A05D2E">
              <w:rPr>
                <w:rFonts w:ascii="Garamond" w:hAnsi="Garamond"/>
              </w:rPr>
              <w:t xml:space="preserve"> – час в 24-часовом формате, мм – минуты, </w:t>
            </w:r>
            <w:proofErr w:type="spellStart"/>
            <w:r w:rsidRPr="00A05D2E">
              <w:rPr>
                <w:rFonts w:ascii="Garamond" w:hAnsi="Garamond"/>
              </w:rPr>
              <w:t>сс</w:t>
            </w:r>
            <w:proofErr w:type="spellEnd"/>
            <w:r w:rsidRPr="00A05D2E">
              <w:rPr>
                <w:rFonts w:ascii="Garamond" w:hAnsi="Garamond"/>
              </w:rPr>
              <w:t xml:space="preserve"> – секунды. Длина поля – 14 знаков. Указывается по московскому времени. Использование пробелов внутри формата указания времени не допускается;</w:t>
            </w:r>
          </w:p>
          <w:p w:rsidR="001D53FA" w:rsidRPr="00A05D2E" w:rsidRDefault="001D53FA" w:rsidP="001D53FA">
            <w:pPr>
              <w:pStyle w:val="a4"/>
              <w:spacing w:before="120" w:after="120"/>
              <w:ind w:left="0"/>
              <w:jc w:val="both"/>
              <w:rPr>
                <w:rFonts w:ascii="Garamond" w:hAnsi="Garamond"/>
              </w:rPr>
            </w:pPr>
            <w:r w:rsidRPr="00A05D2E">
              <w:rPr>
                <w:rFonts w:ascii="Garamond" w:hAnsi="Garamond"/>
              </w:rPr>
              <w:t>–</w:t>
            </w:r>
            <w:r w:rsidRPr="00A05D2E">
              <w:rPr>
                <w:rFonts w:ascii="Garamond" w:hAnsi="Garamond"/>
              </w:rPr>
              <w:tab/>
              <w:t xml:space="preserve">код ГТП генерации / сечения – указывается либо код ГТП генерации в формате </w:t>
            </w:r>
            <w:r w:rsidRPr="00A05D2E">
              <w:rPr>
                <w:rFonts w:ascii="Garamond" w:hAnsi="Garamond"/>
                <w:lang w:val="en-US"/>
              </w:rPr>
              <w:t>GXXXXXXX</w:t>
            </w:r>
            <w:r w:rsidRPr="00A05D2E">
              <w:rPr>
                <w:rFonts w:ascii="Garamond" w:hAnsi="Garamond"/>
              </w:rPr>
              <w:t xml:space="preserve">, либо код сечения КУ в формате </w:t>
            </w:r>
            <w:r w:rsidRPr="00A05D2E">
              <w:rPr>
                <w:rFonts w:ascii="Garamond" w:hAnsi="Garamond"/>
                <w:lang w:val="en-US"/>
              </w:rPr>
              <w:t>XXXXXXXX</w:t>
            </w:r>
            <w:r w:rsidRPr="00A05D2E">
              <w:rPr>
                <w:rFonts w:ascii="Garamond" w:hAnsi="Garamond"/>
              </w:rPr>
              <w:t>_</w:t>
            </w:r>
            <w:r w:rsidRPr="00A05D2E">
              <w:rPr>
                <w:rFonts w:ascii="Garamond" w:hAnsi="Garamond"/>
                <w:lang w:val="en-US"/>
              </w:rPr>
              <w:t>YYYYYYYY</w:t>
            </w:r>
            <w:r w:rsidRPr="00A05D2E">
              <w:rPr>
                <w:rFonts w:ascii="Garamond" w:hAnsi="Garamond"/>
              </w:rPr>
              <w:t xml:space="preserve">, состоящий из кодов ГТП потребления / сечения смежных субъектов оптового рынка, разделенных знаком «_». </w:t>
            </w:r>
          </w:p>
          <w:p w:rsidR="001D53FA" w:rsidRPr="00A05D2E" w:rsidRDefault="001D53FA" w:rsidP="001D53FA">
            <w:pPr>
              <w:pStyle w:val="a4"/>
              <w:spacing w:before="120" w:after="120"/>
              <w:ind w:left="0"/>
              <w:jc w:val="both"/>
              <w:rPr>
                <w:rFonts w:ascii="Garamond" w:hAnsi="Garamond"/>
              </w:rPr>
            </w:pPr>
            <w:r w:rsidRPr="00A05D2E">
              <w:rPr>
                <w:rFonts w:ascii="Garamond" w:hAnsi="Garamond"/>
              </w:rPr>
              <w:t>При этом код ГТП / код ГТП генерации состоит из 8 (восьми) символов, включающих строчные или прописные буквы латинского алфавита и (или) цифры.</w:t>
            </w:r>
          </w:p>
          <w:p w:rsidR="001D53FA" w:rsidRPr="00A05D2E" w:rsidRDefault="001D53FA" w:rsidP="001D53FA">
            <w:pPr>
              <w:pStyle w:val="a4"/>
              <w:spacing w:before="120" w:after="120"/>
              <w:ind w:left="0"/>
              <w:jc w:val="both"/>
              <w:rPr>
                <w:rFonts w:ascii="Garamond" w:hAnsi="Garamond"/>
              </w:rPr>
            </w:pPr>
            <w:r w:rsidRPr="00A05D2E">
              <w:rPr>
                <w:rFonts w:ascii="Garamond" w:hAnsi="Garamond"/>
              </w:rPr>
              <w:t>Примеры наименований файлов:</w:t>
            </w:r>
          </w:p>
          <w:p w:rsidR="001D53FA" w:rsidRPr="00A05D2E" w:rsidRDefault="001D53FA" w:rsidP="001D53FA">
            <w:pPr>
              <w:spacing w:before="120" w:after="120"/>
              <w:jc w:val="both"/>
              <w:rPr>
                <w:rFonts w:ascii="Garamond" w:hAnsi="Garamond"/>
                <w:sz w:val="22"/>
                <w:szCs w:val="22"/>
              </w:rPr>
            </w:pPr>
            <w:r w:rsidRPr="00A05D2E">
              <w:rPr>
                <w:rFonts w:ascii="Garamond" w:hAnsi="Garamond"/>
                <w:sz w:val="22"/>
                <w:szCs w:val="22"/>
              </w:rPr>
              <w:t>51075_5405270341_20190923133355_</w:t>
            </w:r>
            <w:r w:rsidRPr="00A05D2E">
              <w:rPr>
                <w:rFonts w:ascii="Garamond" w:hAnsi="Garamond"/>
                <w:sz w:val="22"/>
                <w:szCs w:val="22"/>
                <w:lang w:val="en-US"/>
              </w:rPr>
              <w:t>GEXMPLE</w:t>
            </w:r>
            <w:r w:rsidRPr="00A05D2E">
              <w:rPr>
                <w:rFonts w:ascii="Garamond" w:hAnsi="Garamond"/>
                <w:sz w:val="22"/>
                <w:szCs w:val="22"/>
              </w:rPr>
              <w:t>1.</w:t>
            </w:r>
            <w:r w:rsidRPr="00A05D2E">
              <w:rPr>
                <w:rFonts w:ascii="Garamond" w:hAnsi="Garamond"/>
                <w:sz w:val="22"/>
                <w:szCs w:val="22"/>
                <w:lang w:val="en-US"/>
              </w:rPr>
              <w:t>xml</w:t>
            </w:r>
            <w:r w:rsidRPr="00A05D2E">
              <w:rPr>
                <w:rFonts w:ascii="Garamond" w:hAnsi="Garamond"/>
                <w:sz w:val="22"/>
                <w:szCs w:val="22"/>
              </w:rPr>
              <w:t xml:space="preserve"> – для ГТП генерации, </w:t>
            </w:r>
            <w:r w:rsidRPr="00A05D2E">
              <w:rPr>
                <w:rFonts w:ascii="Garamond" w:hAnsi="Garamond"/>
                <w:sz w:val="22"/>
                <w:szCs w:val="22"/>
              </w:rPr>
              <w:lastRenderedPageBreak/>
              <w:t>51075_5405270341_20190923133355_</w:t>
            </w:r>
            <w:r w:rsidRPr="00A05D2E">
              <w:rPr>
                <w:rFonts w:ascii="Garamond" w:hAnsi="Garamond"/>
                <w:sz w:val="22"/>
                <w:szCs w:val="22"/>
                <w:lang w:val="en-US"/>
              </w:rPr>
              <w:t>PEXMPLE</w:t>
            </w:r>
            <w:r w:rsidRPr="00A05D2E">
              <w:rPr>
                <w:rFonts w:ascii="Garamond" w:hAnsi="Garamond"/>
                <w:sz w:val="22"/>
                <w:szCs w:val="22"/>
              </w:rPr>
              <w:t>1_</w:t>
            </w:r>
            <w:r w:rsidRPr="00A05D2E">
              <w:rPr>
                <w:rFonts w:ascii="Garamond" w:hAnsi="Garamond"/>
                <w:sz w:val="22"/>
                <w:szCs w:val="22"/>
                <w:lang w:val="en-US"/>
              </w:rPr>
              <w:t>PEXMPLE</w:t>
            </w:r>
            <w:r w:rsidRPr="00A05D2E">
              <w:rPr>
                <w:rFonts w:ascii="Garamond" w:hAnsi="Garamond"/>
                <w:sz w:val="22"/>
                <w:szCs w:val="22"/>
              </w:rPr>
              <w:t>2.</w:t>
            </w:r>
            <w:r w:rsidRPr="00A05D2E">
              <w:rPr>
                <w:rFonts w:ascii="Garamond" w:hAnsi="Garamond"/>
                <w:sz w:val="22"/>
                <w:szCs w:val="22"/>
                <w:lang w:val="en-US"/>
              </w:rPr>
              <w:t>xml</w:t>
            </w:r>
            <w:r w:rsidRPr="00A05D2E">
              <w:rPr>
                <w:rFonts w:ascii="Garamond" w:hAnsi="Garamond"/>
                <w:sz w:val="22"/>
                <w:szCs w:val="22"/>
              </w:rPr>
              <w:t xml:space="preserve"> – для сечения КУ.</w:t>
            </w:r>
          </w:p>
        </w:tc>
      </w:tr>
      <w:tr w:rsidR="00122EFA" w:rsidRPr="00A05D2E" w:rsidTr="000B073F">
        <w:tblPrEx>
          <w:tblLook w:val="00A0" w:firstRow="1" w:lastRow="0" w:firstColumn="1" w:lastColumn="0" w:noHBand="0" w:noVBand="0"/>
        </w:tblPrEx>
        <w:tc>
          <w:tcPr>
            <w:tcW w:w="1101" w:type="dxa"/>
            <w:vAlign w:val="center"/>
          </w:tcPr>
          <w:p w:rsidR="00122EFA" w:rsidRPr="00A05D2E" w:rsidRDefault="00091B8E" w:rsidP="00091B8E">
            <w:pPr>
              <w:widowControl w:val="0"/>
              <w:spacing w:before="120" w:after="120"/>
              <w:jc w:val="center"/>
              <w:rPr>
                <w:rFonts w:ascii="Garamond" w:hAnsi="Garamond"/>
                <w:b/>
                <w:sz w:val="22"/>
                <w:szCs w:val="22"/>
              </w:rPr>
            </w:pPr>
            <w:proofErr w:type="spellStart"/>
            <w:r w:rsidRPr="00A05D2E">
              <w:rPr>
                <w:rFonts w:ascii="Garamond" w:hAnsi="Garamond"/>
                <w:b/>
                <w:sz w:val="22"/>
                <w:szCs w:val="22"/>
                <w:lang w:val="en-US"/>
              </w:rPr>
              <w:lastRenderedPageBreak/>
              <w:t>Приложение</w:t>
            </w:r>
            <w:proofErr w:type="spellEnd"/>
            <w:r w:rsidRPr="00A05D2E">
              <w:rPr>
                <w:rFonts w:ascii="Garamond" w:hAnsi="Garamond"/>
                <w:b/>
                <w:sz w:val="22"/>
                <w:szCs w:val="22"/>
                <w:lang w:val="en-US"/>
              </w:rPr>
              <w:t xml:space="preserve"> 3, п.</w:t>
            </w:r>
            <w:r w:rsidR="00E95AEA" w:rsidRPr="00A05D2E">
              <w:rPr>
                <w:rFonts w:ascii="Garamond" w:hAnsi="Garamond"/>
                <w:b/>
                <w:sz w:val="22"/>
                <w:szCs w:val="22"/>
              </w:rPr>
              <w:t xml:space="preserve"> </w:t>
            </w:r>
            <w:r w:rsidRPr="00A05D2E">
              <w:rPr>
                <w:rFonts w:ascii="Garamond" w:hAnsi="Garamond"/>
                <w:b/>
                <w:sz w:val="22"/>
                <w:szCs w:val="22"/>
              </w:rPr>
              <w:t>6</w:t>
            </w:r>
          </w:p>
        </w:tc>
        <w:tc>
          <w:tcPr>
            <w:tcW w:w="6832" w:type="dxa"/>
          </w:tcPr>
          <w:p w:rsidR="00122EFA" w:rsidRPr="00A05D2E" w:rsidRDefault="00122EFA" w:rsidP="00122EFA">
            <w:pPr>
              <w:pStyle w:val="a6"/>
              <w:spacing w:before="120" w:after="120"/>
              <w:rPr>
                <w:rFonts w:ascii="Garamond" w:hAnsi="Garamond" w:cstheme="minorHAnsi"/>
                <w:b/>
                <w:lang w:val="en-US"/>
              </w:rPr>
            </w:pPr>
            <w:r w:rsidRPr="00A05D2E">
              <w:rPr>
                <w:rFonts w:ascii="Garamond" w:hAnsi="Garamond" w:cstheme="minorHAnsi"/>
                <w:b/>
              </w:rPr>
              <w:t>Пример формата электронного документа «Уведомление о получении КО корректирующих актов учета (оборота). Макет</w:t>
            </w:r>
            <w:r w:rsidRPr="00A05D2E">
              <w:rPr>
                <w:rFonts w:ascii="Garamond" w:hAnsi="Garamond" w:cstheme="minorHAnsi"/>
                <w:b/>
                <w:lang w:val="en-US"/>
              </w:rPr>
              <w:t xml:space="preserve"> 51076» (</w:t>
            </w:r>
            <w:r w:rsidRPr="00A05D2E">
              <w:rPr>
                <w:rFonts w:ascii="Garamond" w:hAnsi="Garamond" w:cstheme="minorHAnsi"/>
                <w:b/>
              </w:rPr>
              <w:t>данные</w:t>
            </w:r>
            <w:r w:rsidRPr="00A05D2E">
              <w:rPr>
                <w:rFonts w:ascii="Garamond" w:hAnsi="Garamond" w:cstheme="minorHAnsi"/>
                <w:b/>
                <w:lang w:val="en-US"/>
              </w:rPr>
              <w:t xml:space="preserve"> </w:t>
            </w:r>
            <w:r w:rsidRPr="00A05D2E">
              <w:rPr>
                <w:rFonts w:ascii="Garamond" w:hAnsi="Garamond" w:cstheme="minorHAnsi"/>
                <w:b/>
              </w:rPr>
              <w:t>приняты</w:t>
            </w:r>
            <w:r w:rsidRPr="00A05D2E">
              <w:rPr>
                <w:rFonts w:ascii="Garamond" w:hAnsi="Garamond" w:cstheme="minorHAnsi"/>
                <w:b/>
                <w:lang w:val="en-US"/>
              </w:rPr>
              <w:t>)</w:t>
            </w:r>
          </w:p>
          <w:p w:rsidR="00122EFA" w:rsidRPr="00A05D2E" w:rsidRDefault="00122EFA" w:rsidP="00122EFA">
            <w:pPr>
              <w:jc w:val="both"/>
              <w:rPr>
                <w:rFonts w:ascii="Garamond" w:hAnsi="Garamond" w:cstheme="minorHAnsi"/>
                <w:sz w:val="22"/>
                <w:szCs w:val="22"/>
                <w:lang w:val="en-US"/>
              </w:rPr>
            </w:pPr>
            <w:proofErr w:type="gramStart"/>
            <w:r w:rsidRPr="00A05D2E">
              <w:rPr>
                <w:rFonts w:ascii="Garamond" w:hAnsi="Garamond" w:cstheme="minorHAnsi"/>
                <w:sz w:val="22"/>
                <w:szCs w:val="22"/>
                <w:lang w:val="en-US"/>
              </w:rPr>
              <w:t>&lt;?xml</w:t>
            </w:r>
            <w:proofErr w:type="gramEnd"/>
            <w:r w:rsidRPr="00A05D2E">
              <w:rPr>
                <w:rFonts w:ascii="Garamond" w:hAnsi="Garamond" w:cstheme="minorHAnsi"/>
                <w:sz w:val="22"/>
                <w:szCs w:val="22"/>
                <w:lang w:val="en-US"/>
              </w:rPr>
              <w:t xml:space="preserve"> version="1.0" encoding="windows-1251"?&gt;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&lt;message class="51076" version="2" </w:t>
            </w:r>
            <w:proofErr w:type="spellStart"/>
            <w:r w:rsidRPr="00A05D2E">
              <w:rPr>
                <w:rFonts w:ascii="Garamond" w:hAnsi="Garamond" w:cstheme="minorHAnsi"/>
                <w:sz w:val="22"/>
                <w:szCs w:val="22"/>
                <w:lang w:val="en-US"/>
              </w:rPr>
              <w:t>datetime</w:t>
            </w:r>
            <w:proofErr w:type="spellEnd"/>
            <w:r w:rsidRPr="00A05D2E">
              <w:rPr>
                <w:rFonts w:ascii="Garamond" w:hAnsi="Garamond" w:cstheme="minorHAnsi"/>
                <w:sz w:val="22"/>
                <w:szCs w:val="22"/>
                <w:lang w:val="en-US"/>
              </w:rPr>
              <w:t>="20190923134030"&gt;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&lt;file&gt;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w:t>
            </w:r>
            <w:proofErr w:type="spellStart"/>
            <w:r w:rsidRPr="00A05D2E">
              <w:rPr>
                <w:rFonts w:ascii="Garamond" w:hAnsi="Garamond" w:cstheme="minorHAnsi"/>
                <w:sz w:val="22"/>
                <w:szCs w:val="22"/>
                <w:lang w:val="en-US"/>
              </w:rPr>
              <w:t>fromaddr</w:t>
            </w:r>
            <w:proofErr w:type="spellEnd"/>
            <w:r w:rsidRPr="00A05D2E">
              <w:rPr>
                <w:rFonts w:ascii="Garamond" w:hAnsi="Garamond" w:cstheme="minorHAnsi"/>
                <w:sz w:val="22"/>
                <w:szCs w:val="22"/>
                <w:lang w:val="en-US"/>
              </w:rPr>
              <w:t>&gt;&lt;![CDATA[</w:t>
            </w:r>
            <w:r w:rsidRPr="00A05D2E">
              <w:rPr>
                <w:rFonts w:ascii="Garamond" w:hAnsi="Garamond" w:cstheme="minorHAnsi"/>
                <w:sz w:val="22"/>
                <w:szCs w:val="22"/>
                <w:highlight w:val="yellow"/>
                <w:lang w:val="en-US"/>
              </w:rPr>
              <w:t>mvs@rosenergo.com</w:t>
            </w:r>
            <w:r w:rsidRPr="00A05D2E">
              <w:rPr>
                <w:rFonts w:ascii="Garamond" w:hAnsi="Garamond" w:cstheme="minorHAnsi"/>
                <w:sz w:val="22"/>
                <w:szCs w:val="22"/>
                <w:lang w:val="en-US"/>
              </w:rPr>
              <w:t>]]&gt;&lt;/</w:t>
            </w:r>
            <w:proofErr w:type="spellStart"/>
            <w:r w:rsidRPr="00A05D2E">
              <w:rPr>
                <w:rFonts w:ascii="Garamond" w:hAnsi="Garamond" w:cstheme="minorHAnsi"/>
                <w:sz w:val="22"/>
                <w:szCs w:val="22"/>
                <w:lang w:val="en-US"/>
              </w:rPr>
              <w:t>fromaddr</w:t>
            </w:r>
            <w:proofErr w:type="spellEnd"/>
            <w:r w:rsidRPr="00A05D2E">
              <w:rPr>
                <w:rFonts w:ascii="Garamond" w:hAnsi="Garamond" w:cstheme="minorHAnsi"/>
                <w:sz w:val="22"/>
                <w:szCs w:val="22"/>
                <w:lang w:val="en-US"/>
              </w:rPr>
              <w:t>&gt;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&lt;name&gt;51075_1234512345_20190923133355_gxxxxxxx.xml&lt;/name&gt;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&lt;sender&gt;1234512345&lt;/sender&gt;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&lt;id&gt;12345678&lt;/id&gt;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&lt;received&gt;20190923133530&lt;/received&gt;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&lt;/file&gt;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&lt;reply </w:t>
            </w:r>
            <w:proofErr w:type="spellStart"/>
            <w:r w:rsidRPr="00A05D2E">
              <w:rPr>
                <w:rFonts w:ascii="Garamond" w:hAnsi="Garamond" w:cstheme="minorHAnsi"/>
                <w:sz w:val="22"/>
                <w:szCs w:val="22"/>
                <w:lang w:val="en-US"/>
              </w:rPr>
              <w:t>filestatus</w:t>
            </w:r>
            <w:proofErr w:type="spellEnd"/>
            <w:r w:rsidRPr="00A05D2E">
              <w:rPr>
                <w:rFonts w:ascii="Garamond" w:hAnsi="Garamond" w:cstheme="minorHAnsi"/>
                <w:sz w:val="22"/>
                <w:szCs w:val="22"/>
                <w:lang w:val="en-US"/>
              </w:rPr>
              <w:t xml:space="preserve">="0" </w:t>
            </w:r>
            <w:proofErr w:type="spellStart"/>
            <w:r w:rsidRPr="00A05D2E">
              <w:rPr>
                <w:rFonts w:ascii="Garamond" w:hAnsi="Garamond" w:cstheme="minorHAnsi"/>
                <w:sz w:val="22"/>
                <w:szCs w:val="22"/>
                <w:lang w:val="en-US"/>
              </w:rPr>
              <w:t>desc</w:t>
            </w:r>
            <w:proofErr w:type="spellEnd"/>
            <w:r w:rsidRPr="00A05D2E">
              <w:rPr>
                <w:rFonts w:ascii="Garamond" w:hAnsi="Garamond" w:cstheme="minorHAnsi"/>
                <w:sz w:val="22"/>
                <w:szCs w:val="22"/>
                <w:lang w:val="en-US"/>
              </w:rPr>
              <w:t>="</w:t>
            </w:r>
            <w:r w:rsidRPr="00A05D2E">
              <w:rPr>
                <w:rFonts w:ascii="Garamond" w:hAnsi="Garamond" w:cstheme="minorHAnsi"/>
                <w:sz w:val="22"/>
                <w:szCs w:val="22"/>
              </w:rPr>
              <w:t>Данные</w:t>
            </w:r>
            <w:r w:rsidRPr="00A05D2E">
              <w:rPr>
                <w:rFonts w:ascii="Garamond" w:hAnsi="Garamond" w:cstheme="minorHAnsi"/>
                <w:sz w:val="22"/>
                <w:szCs w:val="22"/>
                <w:lang w:val="en-US"/>
              </w:rPr>
              <w:t xml:space="preserve"> </w:t>
            </w:r>
            <w:r w:rsidRPr="00A05D2E">
              <w:rPr>
                <w:rFonts w:ascii="Garamond" w:hAnsi="Garamond" w:cstheme="minorHAnsi"/>
                <w:sz w:val="22"/>
                <w:szCs w:val="22"/>
              </w:rPr>
              <w:t>приняты</w:t>
            </w:r>
            <w:r w:rsidRPr="00A05D2E">
              <w:rPr>
                <w:rFonts w:ascii="Garamond" w:hAnsi="Garamond" w:cstheme="minorHAnsi"/>
                <w:sz w:val="22"/>
                <w:szCs w:val="22"/>
                <w:lang w:val="en-US"/>
              </w:rPr>
              <w:t>"&gt;</w:t>
            </w:r>
          </w:p>
          <w:p w:rsidR="00122EFA" w:rsidRPr="00A05D2E" w:rsidRDefault="00122EFA" w:rsidP="00122EFA">
            <w:pPr>
              <w:jc w:val="both"/>
              <w:rPr>
                <w:rFonts w:ascii="Garamond" w:hAnsi="Garamond" w:cstheme="minorHAnsi"/>
                <w:sz w:val="22"/>
                <w:szCs w:val="22"/>
              </w:rPr>
            </w:pPr>
            <w:r w:rsidRPr="00A05D2E">
              <w:rPr>
                <w:rFonts w:ascii="Garamond" w:hAnsi="Garamond" w:cstheme="minorHAnsi"/>
                <w:sz w:val="22"/>
                <w:szCs w:val="22"/>
                <w:lang w:val="en-US"/>
              </w:rPr>
              <w:t xml:space="preserve">    </w:t>
            </w:r>
            <w:r w:rsidRPr="00A05D2E">
              <w:rPr>
                <w:rFonts w:ascii="Garamond" w:hAnsi="Garamond" w:cstheme="minorHAnsi"/>
                <w:sz w:val="22"/>
                <w:szCs w:val="22"/>
              </w:rPr>
              <w:t>&lt;/</w:t>
            </w:r>
            <w:proofErr w:type="spellStart"/>
            <w:r w:rsidRPr="00A05D2E">
              <w:rPr>
                <w:rFonts w:ascii="Garamond" w:hAnsi="Garamond" w:cstheme="minorHAnsi"/>
                <w:sz w:val="22"/>
                <w:szCs w:val="22"/>
              </w:rPr>
              <w:t>reply</w:t>
            </w:r>
            <w:proofErr w:type="spellEnd"/>
            <w:r w:rsidRPr="00A05D2E">
              <w:rPr>
                <w:rFonts w:ascii="Garamond" w:hAnsi="Garamond" w:cstheme="minorHAnsi"/>
                <w:sz w:val="22"/>
                <w:szCs w:val="22"/>
              </w:rPr>
              <w:t>&gt;</w:t>
            </w:r>
          </w:p>
          <w:p w:rsidR="00122EFA" w:rsidRPr="00A05D2E" w:rsidRDefault="00ED76F8" w:rsidP="00ED76F8">
            <w:pPr>
              <w:jc w:val="both"/>
              <w:rPr>
                <w:rFonts w:ascii="Garamond" w:hAnsi="Garamond" w:cstheme="minorHAnsi"/>
                <w:sz w:val="22"/>
                <w:szCs w:val="22"/>
              </w:rPr>
            </w:pPr>
            <w:r w:rsidRPr="00A05D2E">
              <w:rPr>
                <w:rFonts w:ascii="Garamond" w:hAnsi="Garamond" w:cstheme="minorHAnsi"/>
                <w:sz w:val="22"/>
                <w:szCs w:val="22"/>
              </w:rPr>
              <w:t>&lt;/</w:t>
            </w:r>
            <w:proofErr w:type="spellStart"/>
            <w:r w:rsidRPr="00A05D2E">
              <w:rPr>
                <w:rFonts w:ascii="Garamond" w:hAnsi="Garamond" w:cstheme="minorHAnsi"/>
                <w:sz w:val="22"/>
                <w:szCs w:val="22"/>
              </w:rPr>
              <w:t>message</w:t>
            </w:r>
            <w:proofErr w:type="spellEnd"/>
            <w:r w:rsidRPr="00A05D2E">
              <w:rPr>
                <w:rFonts w:ascii="Garamond" w:hAnsi="Garamond" w:cstheme="minorHAnsi"/>
                <w:sz w:val="22"/>
                <w:szCs w:val="22"/>
              </w:rPr>
              <w:t>&gt;</w:t>
            </w:r>
          </w:p>
        </w:tc>
        <w:tc>
          <w:tcPr>
            <w:tcW w:w="6946" w:type="dxa"/>
          </w:tcPr>
          <w:p w:rsidR="00122EFA" w:rsidRPr="00A05D2E" w:rsidRDefault="00122EFA" w:rsidP="00122EFA">
            <w:pPr>
              <w:pStyle w:val="a6"/>
              <w:spacing w:before="120" w:after="120"/>
              <w:ind w:left="66"/>
              <w:rPr>
                <w:rFonts w:ascii="Garamond" w:hAnsi="Garamond" w:cstheme="minorHAnsi"/>
                <w:b/>
                <w:lang w:val="en-US"/>
              </w:rPr>
            </w:pPr>
            <w:r w:rsidRPr="00A05D2E">
              <w:rPr>
                <w:rFonts w:ascii="Garamond" w:hAnsi="Garamond" w:cstheme="minorHAnsi"/>
                <w:b/>
              </w:rPr>
              <w:t>Пример формата электронного документа «Уведомление о получении КО корректирующих актов учета (оборота). Макет</w:t>
            </w:r>
            <w:r w:rsidRPr="00A05D2E">
              <w:rPr>
                <w:rFonts w:ascii="Garamond" w:hAnsi="Garamond" w:cstheme="minorHAnsi"/>
                <w:b/>
                <w:lang w:val="en-US"/>
              </w:rPr>
              <w:t xml:space="preserve"> 51076» (</w:t>
            </w:r>
            <w:r w:rsidRPr="00A05D2E">
              <w:rPr>
                <w:rFonts w:ascii="Garamond" w:hAnsi="Garamond" w:cstheme="minorHAnsi"/>
                <w:b/>
              </w:rPr>
              <w:t>данные</w:t>
            </w:r>
            <w:r w:rsidRPr="00A05D2E">
              <w:rPr>
                <w:rFonts w:ascii="Garamond" w:hAnsi="Garamond" w:cstheme="minorHAnsi"/>
                <w:b/>
                <w:lang w:val="en-US"/>
              </w:rPr>
              <w:t xml:space="preserve"> </w:t>
            </w:r>
            <w:r w:rsidRPr="00A05D2E">
              <w:rPr>
                <w:rFonts w:ascii="Garamond" w:hAnsi="Garamond" w:cstheme="minorHAnsi"/>
                <w:b/>
              </w:rPr>
              <w:t>приняты</w:t>
            </w:r>
            <w:r w:rsidRPr="00A05D2E">
              <w:rPr>
                <w:rFonts w:ascii="Garamond" w:hAnsi="Garamond" w:cstheme="minorHAnsi"/>
                <w:b/>
                <w:lang w:val="en-US"/>
              </w:rPr>
              <w:t>)</w:t>
            </w:r>
          </w:p>
          <w:p w:rsidR="00122EFA" w:rsidRPr="00A05D2E" w:rsidRDefault="00122EFA" w:rsidP="00122EFA">
            <w:pPr>
              <w:jc w:val="both"/>
              <w:rPr>
                <w:rFonts w:ascii="Garamond" w:hAnsi="Garamond" w:cstheme="minorHAnsi"/>
                <w:sz w:val="22"/>
                <w:szCs w:val="22"/>
                <w:lang w:val="en-US"/>
              </w:rPr>
            </w:pPr>
            <w:proofErr w:type="gramStart"/>
            <w:r w:rsidRPr="00A05D2E">
              <w:rPr>
                <w:rFonts w:ascii="Garamond" w:hAnsi="Garamond" w:cstheme="minorHAnsi"/>
                <w:sz w:val="22"/>
                <w:szCs w:val="22"/>
                <w:lang w:val="en-US"/>
              </w:rPr>
              <w:t>&lt;?xml</w:t>
            </w:r>
            <w:proofErr w:type="gramEnd"/>
            <w:r w:rsidRPr="00A05D2E">
              <w:rPr>
                <w:rFonts w:ascii="Garamond" w:hAnsi="Garamond" w:cstheme="minorHAnsi"/>
                <w:sz w:val="22"/>
                <w:szCs w:val="22"/>
                <w:lang w:val="en-US"/>
              </w:rPr>
              <w:t xml:space="preserve"> version="1.0" encoding="windows-1251"?&gt;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&lt;message class="51076" version="2" </w:t>
            </w:r>
            <w:proofErr w:type="spellStart"/>
            <w:r w:rsidRPr="00A05D2E">
              <w:rPr>
                <w:rFonts w:ascii="Garamond" w:hAnsi="Garamond" w:cstheme="minorHAnsi"/>
                <w:sz w:val="22"/>
                <w:szCs w:val="22"/>
                <w:lang w:val="en-US"/>
              </w:rPr>
              <w:t>datetime</w:t>
            </w:r>
            <w:proofErr w:type="spellEnd"/>
            <w:r w:rsidRPr="00A05D2E">
              <w:rPr>
                <w:rFonts w:ascii="Garamond" w:hAnsi="Garamond" w:cstheme="minorHAnsi"/>
                <w:sz w:val="22"/>
                <w:szCs w:val="22"/>
                <w:lang w:val="en-US"/>
              </w:rPr>
              <w:t>="20190923134030"&gt;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&lt;file&gt;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w:t>
            </w:r>
            <w:proofErr w:type="spellStart"/>
            <w:r w:rsidRPr="00A05D2E">
              <w:rPr>
                <w:rFonts w:ascii="Garamond" w:hAnsi="Garamond" w:cstheme="minorHAnsi"/>
                <w:sz w:val="22"/>
                <w:szCs w:val="22"/>
                <w:lang w:val="en-US"/>
              </w:rPr>
              <w:t>fromaddr</w:t>
            </w:r>
            <w:proofErr w:type="spellEnd"/>
            <w:r w:rsidRPr="00A05D2E">
              <w:rPr>
                <w:rFonts w:ascii="Garamond" w:hAnsi="Garamond" w:cstheme="minorHAnsi"/>
                <w:sz w:val="22"/>
                <w:szCs w:val="22"/>
                <w:lang w:val="en-US"/>
              </w:rPr>
              <w:t>&gt;&lt;![CDATA[</w:t>
            </w:r>
            <w:r w:rsidRPr="00A05D2E">
              <w:rPr>
                <w:rFonts w:ascii="Garamond" w:hAnsi="Garamond" w:cstheme="minorHAnsi"/>
                <w:sz w:val="22"/>
                <w:szCs w:val="22"/>
                <w:highlight w:val="yellow"/>
                <w:lang w:val="en-US"/>
              </w:rPr>
              <w:t>mvs@atsenergo.ru</w:t>
            </w:r>
            <w:r w:rsidRPr="00A05D2E">
              <w:rPr>
                <w:rFonts w:ascii="Garamond" w:hAnsi="Garamond" w:cstheme="minorHAnsi"/>
                <w:sz w:val="22"/>
                <w:szCs w:val="22"/>
                <w:lang w:val="en-US"/>
              </w:rPr>
              <w:t>]]&gt;&lt;/</w:t>
            </w:r>
            <w:proofErr w:type="spellStart"/>
            <w:r w:rsidRPr="00A05D2E">
              <w:rPr>
                <w:rFonts w:ascii="Garamond" w:hAnsi="Garamond" w:cstheme="minorHAnsi"/>
                <w:sz w:val="22"/>
                <w:szCs w:val="22"/>
                <w:lang w:val="en-US"/>
              </w:rPr>
              <w:t>fromaddr</w:t>
            </w:r>
            <w:proofErr w:type="spellEnd"/>
            <w:r w:rsidRPr="00A05D2E">
              <w:rPr>
                <w:rFonts w:ascii="Garamond" w:hAnsi="Garamond" w:cstheme="minorHAnsi"/>
                <w:sz w:val="22"/>
                <w:szCs w:val="22"/>
                <w:lang w:val="en-US"/>
              </w:rPr>
              <w:t>&gt;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&lt;name&gt;51075_1234512345_20190923133355_gxxxxxxx.xml&lt;/name&gt;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&lt;sender&gt;1234512345&lt;/sender&gt;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&lt;id&gt;12345678&lt;/id&gt;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&lt;received&gt;20190923133530&lt;/received&gt;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&lt;/file&gt;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&lt;reply </w:t>
            </w:r>
            <w:proofErr w:type="spellStart"/>
            <w:r w:rsidRPr="00A05D2E">
              <w:rPr>
                <w:rFonts w:ascii="Garamond" w:hAnsi="Garamond" w:cstheme="minorHAnsi"/>
                <w:sz w:val="22"/>
                <w:szCs w:val="22"/>
                <w:lang w:val="en-US"/>
              </w:rPr>
              <w:t>filestatus</w:t>
            </w:r>
            <w:proofErr w:type="spellEnd"/>
            <w:r w:rsidRPr="00A05D2E">
              <w:rPr>
                <w:rFonts w:ascii="Garamond" w:hAnsi="Garamond" w:cstheme="minorHAnsi"/>
                <w:sz w:val="22"/>
                <w:szCs w:val="22"/>
                <w:lang w:val="en-US"/>
              </w:rPr>
              <w:t xml:space="preserve">="0" </w:t>
            </w:r>
            <w:proofErr w:type="spellStart"/>
            <w:r w:rsidRPr="00A05D2E">
              <w:rPr>
                <w:rFonts w:ascii="Garamond" w:hAnsi="Garamond" w:cstheme="minorHAnsi"/>
                <w:sz w:val="22"/>
                <w:szCs w:val="22"/>
                <w:lang w:val="en-US"/>
              </w:rPr>
              <w:t>desc</w:t>
            </w:r>
            <w:proofErr w:type="spellEnd"/>
            <w:r w:rsidRPr="00A05D2E">
              <w:rPr>
                <w:rFonts w:ascii="Garamond" w:hAnsi="Garamond" w:cstheme="minorHAnsi"/>
                <w:sz w:val="22"/>
                <w:szCs w:val="22"/>
                <w:lang w:val="en-US"/>
              </w:rPr>
              <w:t>="</w:t>
            </w:r>
            <w:r w:rsidRPr="00A05D2E">
              <w:rPr>
                <w:rFonts w:ascii="Garamond" w:hAnsi="Garamond" w:cstheme="minorHAnsi"/>
                <w:sz w:val="22"/>
                <w:szCs w:val="22"/>
              </w:rPr>
              <w:t>Данные</w:t>
            </w:r>
            <w:r w:rsidRPr="00A05D2E">
              <w:rPr>
                <w:rFonts w:ascii="Garamond" w:hAnsi="Garamond" w:cstheme="minorHAnsi"/>
                <w:sz w:val="22"/>
                <w:szCs w:val="22"/>
                <w:lang w:val="en-US"/>
              </w:rPr>
              <w:t xml:space="preserve"> </w:t>
            </w:r>
            <w:r w:rsidRPr="00A05D2E">
              <w:rPr>
                <w:rFonts w:ascii="Garamond" w:hAnsi="Garamond" w:cstheme="minorHAnsi"/>
                <w:sz w:val="22"/>
                <w:szCs w:val="22"/>
              </w:rPr>
              <w:t>приняты</w:t>
            </w:r>
            <w:r w:rsidRPr="00A05D2E">
              <w:rPr>
                <w:rFonts w:ascii="Garamond" w:hAnsi="Garamond" w:cstheme="minorHAnsi"/>
                <w:sz w:val="22"/>
                <w:szCs w:val="22"/>
                <w:lang w:val="en-US"/>
              </w:rPr>
              <w:t>"&gt;</w:t>
            </w:r>
          </w:p>
          <w:p w:rsidR="00122EFA" w:rsidRPr="00A05D2E" w:rsidRDefault="00122EFA" w:rsidP="00122EFA">
            <w:pPr>
              <w:jc w:val="both"/>
              <w:rPr>
                <w:rFonts w:ascii="Garamond" w:hAnsi="Garamond" w:cstheme="minorHAnsi"/>
                <w:sz w:val="22"/>
                <w:szCs w:val="22"/>
              </w:rPr>
            </w:pPr>
            <w:r w:rsidRPr="00A05D2E">
              <w:rPr>
                <w:rFonts w:ascii="Garamond" w:hAnsi="Garamond" w:cstheme="minorHAnsi"/>
                <w:sz w:val="22"/>
                <w:szCs w:val="22"/>
                <w:lang w:val="en-US"/>
              </w:rPr>
              <w:t xml:space="preserve">    </w:t>
            </w:r>
            <w:r w:rsidRPr="00A05D2E">
              <w:rPr>
                <w:rFonts w:ascii="Garamond" w:hAnsi="Garamond" w:cstheme="minorHAnsi"/>
                <w:sz w:val="22"/>
                <w:szCs w:val="22"/>
              </w:rPr>
              <w:t>&lt;/</w:t>
            </w:r>
            <w:proofErr w:type="spellStart"/>
            <w:r w:rsidRPr="00A05D2E">
              <w:rPr>
                <w:rFonts w:ascii="Garamond" w:hAnsi="Garamond" w:cstheme="minorHAnsi"/>
                <w:sz w:val="22"/>
                <w:szCs w:val="22"/>
              </w:rPr>
              <w:t>reply</w:t>
            </w:r>
            <w:proofErr w:type="spellEnd"/>
            <w:r w:rsidRPr="00A05D2E">
              <w:rPr>
                <w:rFonts w:ascii="Garamond" w:hAnsi="Garamond" w:cstheme="minorHAnsi"/>
                <w:sz w:val="22"/>
                <w:szCs w:val="22"/>
              </w:rPr>
              <w:t>&gt;</w:t>
            </w:r>
          </w:p>
          <w:p w:rsidR="00122EFA" w:rsidRPr="00A05D2E" w:rsidRDefault="00ED76F8" w:rsidP="00ED76F8">
            <w:pPr>
              <w:jc w:val="both"/>
              <w:rPr>
                <w:rFonts w:ascii="Garamond" w:hAnsi="Garamond" w:cstheme="minorHAnsi"/>
                <w:sz w:val="22"/>
                <w:szCs w:val="22"/>
              </w:rPr>
            </w:pPr>
            <w:r w:rsidRPr="00A05D2E">
              <w:rPr>
                <w:rFonts w:ascii="Garamond" w:hAnsi="Garamond" w:cstheme="minorHAnsi"/>
                <w:sz w:val="22"/>
                <w:szCs w:val="22"/>
              </w:rPr>
              <w:t>&lt;/</w:t>
            </w:r>
            <w:proofErr w:type="spellStart"/>
            <w:r w:rsidRPr="00A05D2E">
              <w:rPr>
                <w:rFonts w:ascii="Garamond" w:hAnsi="Garamond" w:cstheme="minorHAnsi"/>
                <w:sz w:val="22"/>
                <w:szCs w:val="22"/>
              </w:rPr>
              <w:t>message</w:t>
            </w:r>
            <w:proofErr w:type="spellEnd"/>
            <w:r w:rsidRPr="00A05D2E">
              <w:rPr>
                <w:rFonts w:ascii="Garamond" w:hAnsi="Garamond" w:cstheme="minorHAnsi"/>
                <w:sz w:val="22"/>
                <w:szCs w:val="22"/>
              </w:rPr>
              <w:t>&gt;</w:t>
            </w:r>
          </w:p>
        </w:tc>
      </w:tr>
      <w:tr w:rsidR="00122EFA" w:rsidRPr="00A05D2E" w:rsidTr="000B073F">
        <w:tblPrEx>
          <w:tblLook w:val="00A0" w:firstRow="1" w:lastRow="0" w:firstColumn="1" w:lastColumn="0" w:noHBand="0" w:noVBand="0"/>
        </w:tblPrEx>
        <w:tc>
          <w:tcPr>
            <w:tcW w:w="1101" w:type="dxa"/>
            <w:vAlign w:val="center"/>
          </w:tcPr>
          <w:p w:rsidR="00122EFA" w:rsidRPr="00A05D2E" w:rsidRDefault="00091B8E" w:rsidP="00091B8E">
            <w:pPr>
              <w:widowControl w:val="0"/>
              <w:spacing w:before="120" w:after="120"/>
              <w:jc w:val="center"/>
              <w:rPr>
                <w:rFonts w:ascii="Garamond" w:hAnsi="Garamond"/>
                <w:b/>
                <w:sz w:val="22"/>
                <w:szCs w:val="22"/>
              </w:rPr>
            </w:pPr>
            <w:proofErr w:type="spellStart"/>
            <w:r w:rsidRPr="00A05D2E">
              <w:rPr>
                <w:rFonts w:ascii="Garamond" w:hAnsi="Garamond"/>
                <w:b/>
                <w:sz w:val="22"/>
                <w:szCs w:val="22"/>
                <w:lang w:val="en-US"/>
              </w:rPr>
              <w:t>Приложение</w:t>
            </w:r>
            <w:proofErr w:type="spellEnd"/>
            <w:r w:rsidRPr="00A05D2E">
              <w:rPr>
                <w:rFonts w:ascii="Garamond" w:hAnsi="Garamond"/>
                <w:b/>
                <w:sz w:val="22"/>
                <w:szCs w:val="22"/>
                <w:lang w:val="en-US"/>
              </w:rPr>
              <w:t xml:space="preserve"> 3, п.</w:t>
            </w:r>
            <w:r w:rsidR="00E95AEA" w:rsidRPr="00A05D2E">
              <w:rPr>
                <w:rFonts w:ascii="Garamond" w:hAnsi="Garamond"/>
                <w:b/>
                <w:sz w:val="22"/>
                <w:szCs w:val="22"/>
              </w:rPr>
              <w:t xml:space="preserve"> </w:t>
            </w:r>
            <w:r w:rsidRPr="00A05D2E">
              <w:rPr>
                <w:rFonts w:ascii="Garamond" w:hAnsi="Garamond"/>
                <w:b/>
                <w:sz w:val="22"/>
                <w:szCs w:val="22"/>
              </w:rPr>
              <w:t>7</w:t>
            </w:r>
          </w:p>
        </w:tc>
        <w:tc>
          <w:tcPr>
            <w:tcW w:w="6832" w:type="dxa"/>
          </w:tcPr>
          <w:p w:rsidR="00122EFA" w:rsidRPr="00A05D2E" w:rsidRDefault="00122EFA" w:rsidP="00122EFA">
            <w:pPr>
              <w:pStyle w:val="a6"/>
              <w:spacing w:before="120" w:after="120"/>
              <w:rPr>
                <w:rFonts w:ascii="Garamond" w:hAnsi="Garamond" w:cstheme="minorHAnsi"/>
                <w:b/>
                <w:lang w:val="en-US"/>
              </w:rPr>
            </w:pPr>
            <w:r w:rsidRPr="00A05D2E">
              <w:rPr>
                <w:rFonts w:ascii="Garamond" w:hAnsi="Garamond" w:cstheme="minorHAnsi"/>
                <w:b/>
              </w:rPr>
              <w:t>Пример формата электронного документа «Уведомление о получении КО корректирующих актов учета (оборота). Макет</w:t>
            </w:r>
            <w:r w:rsidRPr="00A05D2E">
              <w:rPr>
                <w:rFonts w:ascii="Garamond" w:hAnsi="Garamond" w:cstheme="minorHAnsi"/>
                <w:b/>
                <w:lang w:val="en-US"/>
              </w:rPr>
              <w:t xml:space="preserve"> 51076» (</w:t>
            </w:r>
            <w:r w:rsidRPr="00A05D2E">
              <w:rPr>
                <w:rFonts w:ascii="Garamond" w:hAnsi="Garamond" w:cstheme="minorHAnsi"/>
                <w:b/>
              </w:rPr>
              <w:t>данные</w:t>
            </w:r>
            <w:r w:rsidRPr="00A05D2E">
              <w:rPr>
                <w:rFonts w:ascii="Garamond" w:hAnsi="Garamond" w:cstheme="minorHAnsi"/>
                <w:b/>
                <w:lang w:val="en-US"/>
              </w:rPr>
              <w:t xml:space="preserve"> </w:t>
            </w:r>
            <w:r w:rsidRPr="00A05D2E">
              <w:rPr>
                <w:rFonts w:ascii="Garamond" w:hAnsi="Garamond" w:cstheme="minorHAnsi"/>
                <w:b/>
              </w:rPr>
              <w:t>не</w:t>
            </w:r>
            <w:r w:rsidRPr="00A05D2E">
              <w:rPr>
                <w:rFonts w:ascii="Garamond" w:hAnsi="Garamond" w:cstheme="minorHAnsi"/>
                <w:b/>
                <w:lang w:val="en-US"/>
              </w:rPr>
              <w:t xml:space="preserve"> </w:t>
            </w:r>
            <w:r w:rsidRPr="00A05D2E">
              <w:rPr>
                <w:rFonts w:ascii="Garamond" w:hAnsi="Garamond" w:cstheme="minorHAnsi"/>
                <w:b/>
              </w:rPr>
              <w:t>приняты</w:t>
            </w:r>
            <w:r w:rsidRPr="00A05D2E">
              <w:rPr>
                <w:rFonts w:ascii="Garamond" w:hAnsi="Garamond" w:cstheme="minorHAnsi"/>
                <w:b/>
                <w:lang w:val="en-US"/>
              </w:rPr>
              <w:t>)</w:t>
            </w:r>
          </w:p>
          <w:p w:rsidR="00122EFA" w:rsidRPr="00A05D2E" w:rsidRDefault="00122EFA" w:rsidP="00122EFA">
            <w:pPr>
              <w:jc w:val="both"/>
              <w:rPr>
                <w:rFonts w:ascii="Garamond" w:hAnsi="Garamond" w:cstheme="minorHAnsi"/>
                <w:sz w:val="22"/>
                <w:szCs w:val="22"/>
                <w:lang w:val="en-US"/>
              </w:rPr>
            </w:pPr>
            <w:proofErr w:type="gramStart"/>
            <w:r w:rsidRPr="00A05D2E">
              <w:rPr>
                <w:rFonts w:ascii="Garamond" w:hAnsi="Garamond" w:cstheme="minorHAnsi"/>
                <w:sz w:val="22"/>
                <w:szCs w:val="22"/>
                <w:lang w:val="en-US"/>
              </w:rPr>
              <w:t>&lt;?xml</w:t>
            </w:r>
            <w:proofErr w:type="gramEnd"/>
            <w:r w:rsidRPr="00A05D2E">
              <w:rPr>
                <w:rFonts w:ascii="Garamond" w:hAnsi="Garamond" w:cstheme="minorHAnsi"/>
                <w:sz w:val="22"/>
                <w:szCs w:val="22"/>
                <w:lang w:val="en-US"/>
              </w:rPr>
              <w:t xml:space="preserve"> version="1.0" encoding="Windows-1251"?&gt;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&lt;message class="51076" version="2" </w:t>
            </w:r>
            <w:proofErr w:type="spellStart"/>
            <w:r w:rsidRPr="00A05D2E">
              <w:rPr>
                <w:rFonts w:ascii="Garamond" w:hAnsi="Garamond" w:cstheme="minorHAnsi"/>
                <w:sz w:val="22"/>
                <w:szCs w:val="22"/>
                <w:lang w:val="en-US"/>
              </w:rPr>
              <w:t>datetime</w:t>
            </w:r>
            <w:proofErr w:type="spellEnd"/>
            <w:r w:rsidRPr="00A05D2E">
              <w:rPr>
                <w:rFonts w:ascii="Garamond" w:hAnsi="Garamond" w:cstheme="minorHAnsi"/>
                <w:sz w:val="22"/>
                <w:szCs w:val="22"/>
                <w:lang w:val="en-US"/>
              </w:rPr>
              <w:t>="20190923134030"&gt;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&lt;file&gt;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w:t>
            </w:r>
            <w:proofErr w:type="spellStart"/>
            <w:r w:rsidRPr="00A05D2E">
              <w:rPr>
                <w:rFonts w:ascii="Garamond" w:hAnsi="Garamond" w:cstheme="minorHAnsi"/>
                <w:sz w:val="22"/>
                <w:szCs w:val="22"/>
                <w:lang w:val="en-US"/>
              </w:rPr>
              <w:t>fromaddr</w:t>
            </w:r>
            <w:proofErr w:type="spellEnd"/>
            <w:r w:rsidRPr="00A05D2E">
              <w:rPr>
                <w:rFonts w:ascii="Garamond" w:hAnsi="Garamond" w:cstheme="minorHAnsi"/>
                <w:sz w:val="22"/>
                <w:szCs w:val="22"/>
                <w:lang w:val="en-US"/>
              </w:rPr>
              <w:t>&gt;&lt;![CDATA[</w:t>
            </w:r>
            <w:r w:rsidRPr="00A05D2E">
              <w:rPr>
                <w:rFonts w:ascii="Garamond" w:hAnsi="Garamond" w:cstheme="minorHAnsi"/>
                <w:sz w:val="22"/>
                <w:szCs w:val="22"/>
                <w:highlight w:val="yellow"/>
                <w:lang w:val="en-US"/>
              </w:rPr>
              <w:t>mvs@rosenergo.com</w:t>
            </w:r>
            <w:r w:rsidRPr="00A05D2E">
              <w:rPr>
                <w:rFonts w:ascii="Garamond" w:hAnsi="Garamond" w:cstheme="minorHAnsi"/>
                <w:sz w:val="22"/>
                <w:szCs w:val="22"/>
                <w:lang w:val="en-US"/>
              </w:rPr>
              <w:t>]]&gt;&lt;/</w:t>
            </w:r>
            <w:proofErr w:type="spellStart"/>
            <w:r w:rsidRPr="00A05D2E">
              <w:rPr>
                <w:rFonts w:ascii="Garamond" w:hAnsi="Garamond" w:cstheme="minorHAnsi"/>
                <w:sz w:val="22"/>
                <w:szCs w:val="22"/>
                <w:lang w:val="en-US"/>
              </w:rPr>
              <w:t>fromaddr</w:t>
            </w:r>
            <w:proofErr w:type="spellEnd"/>
            <w:r w:rsidRPr="00A05D2E">
              <w:rPr>
                <w:rFonts w:ascii="Garamond" w:hAnsi="Garamond" w:cstheme="minorHAnsi"/>
                <w:sz w:val="22"/>
                <w:szCs w:val="22"/>
                <w:lang w:val="en-US"/>
              </w:rPr>
              <w:t>&gt;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&lt;name&gt;51075_1234512345_20190923133355_pxxxxxxx_pyyyyyyy.xml&lt;/name&gt;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&lt;sender&gt;1234512345&lt;/sender&gt;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&lt;id&gt;12345689&lt;/id&gt;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&lt;received&gt;20190923133530&lt;/received&gt;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&lt;/file&gt;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&lt;reply </w:t>
            </w:r>
            <w:proofErr w:type="spellStart"/>
            <w:r w:rsidRPr="00A05D2E">
              <w:rPr>
                <w:rFonts w:ascii="Garamond" w:hAnsi="Garamond" w:cstheme="minorHAnsi"/>
                <w:sz w:val="22"/>
                <w:szCs w:val="22"/>
                <w:lang w:val="en-US"/>
              </w:rPr>
              <w:t>filestatus</w:t>
            </w:r>
            <w:proofErr w:type="spellEnd"/>
            <w:r w:rsidRPr="00A05D2E">
              <w:rPr>
                <w:rFonts w:ascii="Garamond" w:hAnsi="Garamond" w:cstheme="minorHAnsi"/>
                <w:sz w:val="22"/>
                <w:szCs w:val="22"/>
                <w:lang w:val="en-US"/>
              </w:rPr>
              <w:t xml:space="preserve">="3" </w:t>
            </w:r>
            <w:proofErr w:type="spellStart"/>
            <w:r w:rsidRPr="00A05D2E">
              <w:rPr>
                <w:rFonts w:ascii="Garamond" w:hAnsi="Garamond" w:cstheme="minorHAnsi"/>
                <w:sz w:val="22"/>
                <w:szCs w:val="22"/>
                <w:lang w:val="en-US"/>
              </w:rPr>
              <w:t>desc</w:t>
            </w:r>
            <w:proofErr w:type="spellEnd"/>
            <w:r w:rsidRPr="00A05D2E">
              <w:rPr>
                <w:rFonts w:ascii="Garamond" w:hAnsi="Garamond" w:cstheme="minorHAnsi"/>
                <w:sz w:val="22"/>
                <w:szCs w:val="22"/>
                <w:lang w:val="en-US"/>
              </w:rPr>
              <w:t>="</w:t>
            </w:r>
            <w:r w:rsidRPr="00A05D2E">
              <w:rPr>
                <w:rFonts w:ascii="Garamond" w:hAnsi="Garamond" w:cstheme="minorHAnsi"/>
                <w:sz w:val="22"/>
                <w:szCs w:val="22"/>
              </w:rPr>
              <w:t>Ошибки</w:t>
            </w:r>
            <w:r w:rsidRPr="00A05D2E">
              <w:rPr>
                <w:rFonts w:ascii="Garamond" w:hAnsi="Garamond" w:cstheme="minorHAnsi"/>
                <w:sz w:val="22"/>
                <w:szCs w:val="22"/>
                <w:lang w:val="en-US"/>
              </w:rPr>
              <w:t xml:space="preserve">, </w:t>
            </w:r>
            <w:r w:rsidRPr="00A05D2E">
              <w:rPr>
                <w:rFonts w:ascii="Garamond" w:hAnsi="Garamond" w:cstheme="minorHAnsi"/>
                <w:sz w:val="22"/>
                <w:szCs w:val="22"/>
              </w:rPr>
              <w:t>данные</w:t>
            </w:r>
            <w:r w:rsidRPr="00A05D2E">
              <w:rPr>
                <w:rFonts w:ascii="Garamond" w:hAnsi="Garamond" w:cstheme="minorHAnsi"/>
                <w:sz w:val="22"/>
                <w:szCs w:val="22"/>
                <w:lang w:val="en-US"/>
              </w:rPr>
              <w:t xml:space="preserve"> </w:t>
            </w:r>
            <w:r w:rsidRPr="00A05D2E">
              <w:rPr>
                <w:rFonts w:ascii="Garamond" w:hAnsi="Garamond" w:cstheme="minorHAnsi"/>
                <w:sz w:val="22"/>
                <w:szCs w:val="22"/>
              </w:rPr>
              <w:t>не</w:t>
            </w:r>
            <w:r w:rsidRPr="00A05D2E">
              <w:rPr>
                <w:rFonts w:ascii="Garamond" w:hAnsi="Garamond" w:cstheme="minorHAnsi"/>
                <w:sz w:val="22"/>
                <w:szCs w:val="22"/>
                <w:lang w:val="en-US"/>
              </w:rPr>
              <w:t xml:space="preserve"> </w:t>
            </w:r>
            <w:r w:rsidRPr="00A05D2E">
              <w:rPr>
                <w:rFonts w:ascii="Garamond" w:hAnsi="Garamond" w:cstheme="minorHAnsi"/>
                <w:sz w:val="22"/>
                <w:szCs w:val="22"/>
              </w:rPr>
              <w:t>приняты</w:t>
            </w:r>
            <w:r w:rsidRPr="00A05D2E">
              <w:rPr>
                <w:rFonts w:ascii="Garamond" w:hAnsi="Garamond" w:cstheme="minorHAnsi"/>
                <w:sz w:val="22"/>
                <w:szCs w:val="22"/>
                <w:lang w:val="en-US"/>
              </w:rPr>
              <w:t>"&gt;</w:t>
            </w:r>
          </w:p>
          <w:p w:rsidR="00122EFA" w:rsidRPr="00A05D2E" w:rsidRDefault="00122EFA" w:rsidP="00122EFA">
            <w:pPr>
              <w:jc w:val="both"/>
              <w:rPr>
                <w:rFonts w:ascii="Garamond" w:hAnsi="Garamond" w:cstheme="minorHAnsi"/>
                <w:sz w:val="22"/>
                <w:szCs w:val="22"/>
              </w:rPr>
            </w:pPr>
            <w:r w:rsidRPr="00A05D2E">
              <w:rPr>
                <w:rFonts w:ascii="Garamond" w:hAnsi="Garamond" w:cstheme="minorHAnsi"/>
                <w:sz w:val="22"/>
                <w:szCs w:val="22"/>
                <w:lang w:val="en-US"/>
              </w:rPr>
              <w:t xml:space="preserve">        </w:t>
            </w:r>
            <w:r w:rsidRPr="00A05D2E">
              <w:rPr>
                <w:rFonts w:ascii="Garamond" w:hAnsi="Garamond" w:cstheme="minorHAnsi"/>
                <w:sz w:val="22"/>
                <w:szCs w:val="22"/>
              </w:rPr>
              <w:t>&lt;</w:t>
            </w:r>
            <w:r w:rsidRPr="00A05D2E">
              <w:rPr>
                <w:rFonts w:ascii="Garamond" w:hAnsi="Garamond" w:cstheme="minorHAnsi"/>
                <w:sz w:val="22"/>
                <w:szCs w:val="22"/>
                <w:lang w:val="en-US"/>
              </w:rPr>
              <w:t>error</w:t>
            </w:r>
            <w:r w:rsidRPr="00A05D2E">
              <w:rPr>
                <w:rFonts w:ascii="Garamond" w:hAnsi="Garamond" w:cstheme="minorHAnsi"/>
                <w:sz w:val="22"/>
                <w:szCs w:val="22"/>
              </w:rPr>
              <w:t xml:space="preserve"> </w:t>
            </w:r>
            <w:r w:rsidRPr="00A05D2E">
              <w:rPr>
                <w:rFonts w:ascii="Garamond" w:hAnsi="Garamond" w:cstheme="minorHAnsi"/>
                <w:sz w:val="22"/>
                <w:szCs w:val="22"/>
                <w:lang w:val="en-US"/>
              </w:rPr>
              <w:t>type</w:t>
            </w:r>
            <w:r w:rsidRPr="00A05D2E">
              <w:rPr>
                <w:rFonts w:ascii="Garamond" w:hAnsi="Garamond" w:cstheme="minorHAnsi"/>
                <w:sz w:val="22"/>
                <w:szCs w:val="22"/>
              </w:rPr>
              <w:t xml:space="preserve">="100" </w:t>
            </w:r>
            <w:r w:rsidRPr="00A05D2E">
              <w:rPr>
                <w:rFonts w:ascii="Garamond" w:hAnsi="Garamond" w:cstheme="minorHAnsi"/>
                <w:sz w:val="22"/>
                <w:szCs w:val="22"/>
                <w:lang w:val="en-US"/>
              </w:rPr>
              <w:t>subtype</w:t>
            </w:r>
            <w:r w:rsidRPr="00A05D2E">
              <w:rPr>
                <w:rFonts w:ascii="Garamond" w:hAnsi="Garamond" w:cstheme="minorHAnsi"/>
                <w:sz w:val="22"/>
                <w:szCs w:val="22"/>
              </w:rPr>
              <w:t>="1</w:t>
            </w:r>
            <w:proofErr w:type="gramStart"/>
            <w:r w:rsidRPr="00A05D2E">
              <w:rPr>
                <w:rFonts w:ascii="Garamond" w:hAnsi="Garamond" w:cstheme="minorHAnsi"/>
                <w:sz w:val="22"/>
                <w:szCs w:val="22"/>
              </w:rPr>
              <w:t>"&gt;&lt;</w:t>
            </w:r>
            <w:proofErr w:type="gramEnd"/>
            <w:r w:rsidRPr="00A05D2E">
              <w:rPr>
                <w:rFonts w:ascii="Garamond" w:hAnsi="Garamond" w:cstheme="minorHAnsi"/>
                <w:sz w:val="22"/>
                <w:szCs w:val="22"/>
              </w:rPr>
              <w:t>![</w:t>
            </w:r>
            <w:r w:rsidRPr="00A05D2E">
              <w:rPr>
                <w:rFonts w:ascii="Garamond" w:hAnsi="Garamond" w:cstheme="minorHAnsi"/>
                <w:sz w:val="22"/>
                <w:szCs w:val="22"/>
                <w:lang w:val="en-US"/>
              </w:rPr>
              <w:t>CDATA</w:t>
            </w:r>
            <w:r w:rsidRPr="00A05D2E">
              <w:rPr>
                <w:rFonts w:ascii="Garamond" w:hAnsi="Garamond" w:cstheme="minorHAnsi"/>
                <w:sz w:val="22"/>
                <w:szCs w:val="22"/>
              </w:rPr>
              <w:t>[Ошибки в наименовании файла или ключевых атрибутах. Дальнейшие проверки невозможны]</w:t>
            </w:r>
            <w:proofErr w:type="gramStart"/>
            <w:r w:rsidRPr="00A05D2E">
              <w:rPr>
                <w:rFonts w:ascii="Garamond" w:hAnsi="Garamond" w:cstheme="minorHAnsi"/>
                <w:sz w:val="22"/>
                <w:szCs w:val="22"/>
              </w:rPr>
              <w:t>]&gt;&lt;</w:t>
            </w:r>
            <w:proofErr w:type="gramEnd"/>
            <w:r w:rsidRPr="00A05D2E">
              <w:rPr>
                <w:rFonts w:ascii="Garamond" w:hAnsi="Garamond" w:cstheme="minorHAnsi"/>
                <w:sz w:val="22"/>
                <w:szCs w:val="22"/>
              </w:rPr>
              <w:t>/</w:t>
            </w:r>
            <w:r w:rsidRPr="00A05D2E">
              <w:rPr>
                <w:rFonts w:ascii="Garamond" w:hAnsi="Garamond" w:cstheme="minorHAnsi"/>
                <w:sz w:val="22"/>
                <w:szCs w:val="22"/>
                <w:lang w:val="en-US"/>
              </w:rPr>
              <w:t>error</w:t>
            </w:r>
            <w:r w:rsidRPr="00A05D2E">
              <w:rPr>
                <w:rFonts w:ascii="Garamond" w:hAnsi="Garamond" w:cstheme="minorHAnsi"/>
                <w:sz w:val="22"/>
                <w:szCs w:val="22"/>
              </w:rPr>
              <w:t xml:space="preserve">&gt; </w:t>
            </w:r>
          </w:p>
          <w:p w:rsidR="00122EFA" w:rsidRPr="00A05D2E" w:rsidRDefault="00122EFA" w:rsidP="00122EFA">
            <w:pPr>
              <w:jc w:val="both"/>
              <w:rPr>
                <w:rFonts w:ascii="Garamond" w:hAnsi="Garamond" w:cstheme="minorHAnsi"/>
                <w:sz w:val="22"/>
                <w:szCs w:val="22"/>
              </w:rPr>
            </w:pPr>
            <w:r w:rsidRPr="00A05D2E">
              <w:rPr>
                <w:rFonts w:ascii="Garamond" w:hAnsi="Garamond" w:cstheme="minorHAnsi"/>
                <w:sz w:val="22"/>
                <w:szCs w:val="22"/>
              </w:rPr>
              <w:lastRenderedPageBreak/>
              <w:t xml:space="preserve">    &lt;/</w:t>
            </w:r>
            <w:proofErr w:type="spellStart"/>
            <w:r w:rsidRPr="00A05D2E">
              <w:rPr>
                <w:rFonts w:ascii="Garamond" w:hAnsi="Garamond" w:cstheme="minorHAnsi"/>
                <w:sz w:val="22"/>
                <w:szCs w:val="22"/>
              </w:rPr>
              <w:t>reply</w:t>
            </w:r>
            <w:proofErr w:type="spellEnd"/>
            <w:r w:rsidRPr="00A05D2E">
              <w:rPr>
                <w:rFonts w:ascii="Garamond" w:hAnsi="Garamond" w:cstheme="minorHAnsi"/>
                <w:sz w:val="22"/>
                <w:szCs w:val="22"/>
              </w:rPr>
              <w:t>&gt;</w:t>
            </w:r>
          </w:p>
          <w:p w:rsidR="00122EFA" w:rsidRPr="00A05D2E" w:rsidRDefault="00122EFA" w:rsidP="00E95AEA">
            <w:pPr>
              <w:jc w:val="both"/>
              <w:rPr>
                <w:rFonts w:ascii="Garamond" w:hAnsi="Garamond" w:cstheme="minorHAnsi"/>
                <w:sz w:val="22"/>
                <w:szCs w:val="22"/>
              </w:rPr>
            </w:pPr>
            <w:r w:rsidRPr="00A05D2E">
              <w:rPr>
                <w:rFonts w:ascii="Garamond" w:hAnsi="Garamond" w:cstheme="minorHAnsi"/>
                <w:bCs/>
                <w:sz w:val="22"/>
                <w:szCs w:val="22"/>
              </w:rPr>
              <w:t>&lt;/</w:t>
            </w:r>
            <w:r w:rsidRPr="00A05D2E">
              <w:rPr>
                <w:rFonts w:ascii="Garamond" w:hAnsi="Garamond" w:cstheme="minorHAnsi"/>
                <w:bCs/>
                <w:sz w:val="22"/>
                <w:szCs w:val="22"/>
                <w:lang w:val="en-US"/>
              </w:rPr>
              <w:t>message</w:t>
            </w:r>
            <w:r w:rsidRPr="00A05D2E">
              <w:rPr>
                <w:rFonts w:ascii="Garamond" w:hAnsi="Garamond" w:cstheme="minorHAnsi"/>
                <w:bCs/>
                <w:sz w:val="22"/>
                <w:szCs w:val="22"/>
              </w:rPr>
              <w:t>&gt;</w:t>
            </w:r>
          </w:p>
        </w:tc>
        <w:tc>
          <w:tcPr>
            <w:tcW w:w="6946" w:type="dxa"/>
          </w:tcPr>
          <w:p w:rsidR="00122EFA" w:rsidRPr="00A05D2E" w:rsidRDefault="00122EFA" w:rsidP="00122EFA">
            <w:pPr>
              <w:pStyle w:val="a6"/>
              <w:spacing w:before="120" w:after="120"/>
              <w:rPr>
                <w:rFonts w:ascii="Garamond" w:hAnsi="Garamond" w:cstheme="minorHAnsi"/>
                <w:b/>
                <w:lang w:val="en-US"/>
              </w:rPr>
            </w:pPr>
            <w:r w:rsidRPr="00A05D2E">
              <w:rPr>
                <w:rFonts w:ascii="Garamond" w:hAnsi="Garamond" w:cstheme="minorHAnsi"/>
                <w:b/>
              </w:rPr>
              <w:lastRenderedPageBreak/>
              <w:t>Пример формата электронного документа «Уведомление о получении КО корректирующих актов учета (оборота). Макет</w:t>
            </w:r>
            <w:r w:rsidRPr="00A05D2E">
              <w:rPr>
                <w:rFonts w:ascii="Garamond" w:hAnsi="Garamond" w:cstheme="minorHAnsi"/>
                <w:b/>
                <w:lang w:val="en-US"/>
              </w:rPr>
              <w:t xml:space="preserve"> 51076» (</w:t>
            </w:r>
            <w:r w:rsidRPr="00A05D2E">
              <w:rPr>
                <w:rFonts w:ascii="Garamond" w:hAnsi="Garamond" w:cstheme="minorHAnsi"/>
                <w:b/>
              </w:rPr>
              <w:t>данные</w:t>
            </w:r>
            <w:r w:rsidRPr="00A05D2E">
              <w:rPr>
                <w:rFonts w:ascii="Garamond" w:hAnsi="Garamond" w:cstheme="minorHAnsi"/>
                <w:b/>
                <w:lang w:val="en-US"/>
              </w:rPr>
              <w:t xml:space="preserve"> </w:t>
            </w:r>
            <w:r w:rsidRPr="00A05D2E">
              <w:rPr>
                <w:rFonts w:ascii="Garamond" w:hAnsi="Garamond" w:cstheme="minorHAnsi"/>
                <w:b/>
              </w:rPr>
              <w:t>не</w:t>
            </w:r>
            <w:r w:rsidRPr="00A05D2E">
              <w:rPr>
                <w:rFonts w:ascii="Garamond" w:hAnsi="Garamond" w:cstheme="minorHAnsi"/>
                <w:b/>
                <w:lang w:val="en-US"/>
              </w:rPr>
              <w:t xml:space="preserve"> </w:t>
            </w:r>
            <w:r w:rsidRPr="00A05D2E">
              <w:rPr>
                <w:rFonts w:ascii="Garamond" w:hAnsi="Garamond" w:cstheme="minorHAnsi"/>
                <w:b/>
              </w:rPr>
              <w:t>приняты</w:t>
            </w:r>
            <w:r w:rsidRPr="00A05D2E">
              <w:rPr>
                <w:rFonts w:ascii="Garamond" w:hAnsi="Garamond" w:cstheme="minorHAnsi"/>
                <w:b/>
                <w:lang w:val="en-US"/>
              </w:rPr>
              <w:t>)</w:t>
            </w:r>
          </w:p>
          <w:p w:rsidR="00122EFA" w:rsidRPr="00A05D2E" w:rsidRDefault="00122EFA" w:rsidP="00122EFA">
            <w:pPr>
              <w:jc w:val="both"/>
              <w:rPr>
                <w:rFonts w:ascii="Garamond" w:hAnsi="Garamond" w:cstheme="minorHAnsi"/>
                <w:sz w:val="22"/>
                <w:szCs w:val="22"/>
                <w:lang w:val="en-US"/>
              </w:rPr>
            </w:pPr>
            <w:proofErr w:type="gramStart"/>
            <w:r w:rsidRPr="00A05D2E">
              <w:rPr>
                <w:rFonts w:ascii="Garamond" w:hAnsi="Garamond" w:cstheme="minorHAnsi"/>
                <w:sz w:val="22"/>
                <w:szCs w:val="22"/>
                <w:lang w:val="en-US"/>
              </w:rPr>
              <w:t>&lt;?xml</w:t>
            </w:r>
            <w:proofErr w:type="gramEnd"/>
            <w:r w:rsidRPr="00A05D2E">
              <w:rPr>
                <w:rFonts w:ascii="Garamond" w:hAnsi="Garamond" w:cstheme="minorHAnsi"/>
                <w:sz w:val="22"/>
                <w:szCs w:val="22"/>
                <w:lang w:val="en-US"/>
              </w:rPr>
              <w:t xml:space="preserve"> version="1.0" encoding="Windows-1251"?&gt;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&lt;message class="51076" version="2" </w:t>
            </w:r>
            <w:proofErr w:type="spellStart"/>
            <w:r w:rsidRPr="00A05D2E">
              <w:rPr>
                <w:rFonts w:ascii="Garamond" w:hAnsi="Garamond" w:cstheme="minorHAnsi"/>
                <w:sz w:val="22"/>
                <w:szCs w:val="22"/>
                <w:lang w:val="en-US"/>
              </w:rPr>
              <w:t>datetime</w:t>
            </w:r>
            <w:proofErr w:type="spellEnd"/>
            <w:r w:rsidRPr="00A05D2E">
              <w:rPr>
                <w:rFonts w:ascii="Garamond" w:hAnsi="Garamond" w:cstheme="minorHAnsi"/>
                <w:sz w:val="22"/>
                <w:szCs w:val="22"/>
                <w:lang w:val="en-US"/>
              </w:rPr>
              <w:t>="20190923134030"&gt;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&lt;file&gt;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w:t>
            </w:r>
            <w:proofErr w:type="spellStart"/>
            <w:r w:rsidRPr="00A05D2E">
              <w:rPr>
                <w:rFonts w:ascii="Garamond" w:hAnsi="Garamond" w:cstheme="minorHAnsi"/>
                <w:sz w:val="22"/>
                <w:szCs w:val="22"/>
                <w:lang w:val="en-US"/>
              </w:rPr>
              <w:t>fromaddr</w:t>
            </w:r>
            <w:proofErr w:type="spellEnd"/>
            <w:r w:rsidRPr="00A05D2E">
              <w:rPr>
                <w:rFonts w:ascii="Garamond" w:hAnsi="Garamond" w:cstheme="minorHAnsi"/>
                <w:sz w:val="22"/>
                <w:szCs w:val="22"/>
                <w:lang w:val="en-US"/>
              </w:rPr>
              <w:t>&gt;&lt;![CDATA[</w:t>
            </w:r>
            <w:r w:rsidRPr="00A05D2E">
              <w:rPr>
                <w:rFonts w:ascii="Garamond" w:hAnsi="Garamond" w:cstheme="minorHAnsi"/>
                <w:sz w:val="22"/>
                <w:szCs w:val="22"/>
                <w:highlight w:val="yellow"/>
                <w:lang w:val="en-US"/>
              </w:rPr>
              <w:t>mvs@</w:t>
            </w:r>
            <w:r w:rsidR="0019524D" w:rsidRPr="00A05D2E">
              <w:rPr>
                <w:rFonts w:ascii="Garamond" w:hAnsi="Garamond" w:cstheme="minorHAnsi"/>
                <w:sz w:val="22"/>
                <w:szCs w:val="22"/>
                <w:highlight w:val="yellow"/>
                <w:lang w:val="en-US"/>
              </w:rPr>
              <w:t>atsenergo.ru</w:t>
            </w:r>
            <w:r w:rsidRPr="00A05D2E">
              <w:rPr>
                <w:rFonts w:ascii="Garamond" w:hAnsi="Garamond" w:cstheme="minorHAnsi"/>
                <w:sz w:val="22"/>
                <w:szCs w:val="22"/>
                <w:lang w:val="en-US"/>
              </w:rPr>
              <w:t>]]&gt;&lt;/</w:t>
            </w:r>
            <w:proofErr w:type="spellStart"/>
            <w:r w:rsidRPr="00A05D2E">
              <w:rPr>
                <w:rFonts w:ascii="Garamond" w:hAnsi="Garamond" w:cstheme="minorHAnsi"/>
                <w:sz w:val="22"/>
                <w:szCs w:val="22"/>
                <w:lang w:val="en-US"/>
              </w:rPr>
              <w:t>fromaddr</w:t>
            </w:r>
            <w:proofErr w:type="spellEnd"/>
            <w:r w:rsidRPr="00A05D2E">
              <w:rPr>
                <w:rFonts w:ascii="Garamond" w:hAnsi="Garamond" w:cstheme="minorHAnsi"/>
                <w:sz w:val="22"/>
                <w:szCs w:val="22"/>
                <w:lang w:val="en-US"/>
              </w:rPr>
              <w:t>&gt;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&lt;name&gt;51075_1234512345_20190923133355_pxxxxxxx_pyyyyyyy.xml&lt;/name&gt;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&lt;sender&gt;1234512345&lt;/sender&gt;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&lt;id&gt;12345689&lt;/id&gt;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&lt;received&gt;20190923133530&lt;/received&gt;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&lt;/file&gt;</w:t>
            </w:r>
          </w:p>
          <w:p w:rsidR="00122EFA" w:rsidRPr="00A05D2E" w:rsidRDefault="00122EFA" w:rsidP="00122EFA">
            <w:pPr>
              <w:jc w:val="both"/>
              <w:rPr>
                <w:rFonts w:ascii="Garamond" w:hAnsi="Garamond" w:cstheme="minorHAnsi"/>
                <w:sz w:val="22"/>
                <w:szCs w:val="22"/>
                <w:lang w:val="en-US"/>
              </w:rPr>
            </w:pPr>
            <w:r w:rsidRPr="00A05D2E">
              <w:rPr>
                <w:rFonts w:ascii="Garamond" w:hAnsi="Garamond" w:cstheme="minorHAnsi"/>
                <w:sz w:val="22"/>
                <w:szCs w:val="22"/>
                <w:lang w:val="en-US"/>
              </w:rPr>
              <w:t xml:space="preserve">    &lt;reply </w:t>
            </w:r>
            <w:proofErr w:type="spellStart"/>
            <w:r w:rsidRPr="00A05D2E">
              <w:rPr>
                <w:rFonts w:ascii="Garamond" w:hAnsi="Garamond" w:cstheme="minorHAnsi"/>
                <w:sz w:val="22"/>
                <w:szCs w:val="22"/>
                <w:lang w:val="en-US"/>
              </w:rPr>
              <w:t>filestatus</w:t>
            </w:r>
            <w:proofErr w:type="spellEnd"/>
            <w:r w:rsidRPr="00A05D2E">
              <w:rPr>
                <w:rFonts w:ascii="Garamond" w:hAnsi="Garamond" w:cstheme="minorHAnsi"/>
                <w:sz w:val="22"/>
                <w:szCs w:val="22"/>
                <w:lang w:val="en-US"/>
              </w:rPr>
              <w:t xml:space="preserve">="3" </w:t>
            </w:r>
            <w:proofErr w:type="spellStart"/>
            <w:r w:rsidRPr="00A05D2E">
              <w:rPr>
                <w:rFonts w:ascii="Garamond" w:hAnsi="Garamond" w:cstheme="minorHAnsi"/>
                <w:sz w:val="22"/>
                <w:szCs w:val="22"/>
                <w:lang w:val="en-US"/>
              </w:rPr>
              <w:t>desc</w:t>
            </w:r>
            <w:proofErr w:type="spellEnd"/>
            <w:r w:rsidRPr="00A05D2E">
              <w:rPr>
                <w:rFonts w:ascii="Garamond" w:hAnsi="Garamond" w:cstheme="minorHAnsi"/>
                <w:sz w:val="22"/>
                <w:szCs w:val="22"/>
                <w:lang w:val="en-US"/>
              </w:rPr>
              <w:t>="</w:t>
            </w:r>
            <w:r w:rsidRPr="00A05D2E">
              <w:rPr>
                <w:rFonts w:ascii="Garamond" w:hAnsi="Garamond" w:cstheme="minorHAnsi"/>
                <w:sz w:val="22"/>
                <w:szCs w:val="22"/>
              </w:rPr>
              <w:t>Ошибки</w:t>
            </w:r>
            <w:r w:rsidRPr="00A05D2E">
              <w:rPr>
                <w:rFonts w:ascii="Garamond" w:hAnsi="Garamond" w:cstheme="minorHAnsi"/>
                <w:sz w:val="22"/>
                <w:szCs w:val="22"/>
                <w:lang w:val="en-US"/>
              </w:rPr>
              <w:t xml:space="preserve">, </w:t>
            </w:r>
            <w:r w:rsidRPr="00A05D2E">
              <w:rPr>
                <w:rFonts w:ascii="Garamond" w:hAnsi="Garamond" w:cstheme="minorHAnsi"/>
                <w:sz w:val="22"/>
                <w:szCs w:val="22"/>
              </w:rPr>
              <w:t>данные</w:t>
            </w:r>
            <w:r w:rsidRPr="00A05D2E">
              <w:rPr>
                <w:rFonts w:ascii="Garamond" w:hAnsi="Garamond" w:cstheme="minorHAnsi"/>
                <w:sz w:val="22"/>
                <w:szCs w:val="22"/>
                <w:lang w:val="en-US"/>
              </w:rPr>
              <w:t xml:space="preserve"> </w:t>
            </w:r>
            <w:r w:rsidRPr="00A05D2E">
              <w:rPr>
                <w:rFonts w:ascii="Garamond" w:hAnsi="Garamond" w:cstheme="minorHAnsi"/>
                <w:sz w:val="22"/>
                <w:szCs w:val="22"/>
              </w:rPr>
              <w:t>не</w:t>
            </w:r>
            <w:r w:rsidRPr="00A05D2E">
              <w:rPr>
                <w:rFonts w:ascii="Garamond" w:hAnsi="Garamond" w:cstheme="minorHAnsi"/>
                <w:sz w:val="22"/>
                <w:szCs w:val="22"/>
                <w:lang w:val="en-US"/>
              </w:rPr>
              <w:t xml:space="preserve"> </w:t>
            </w:r>
            <w:r w:rsidRPr="00A05D2E">
              <w:rPr>
                <w:rFonts w:ascii="Garamond" w:hAnsi="Garamond" w:cstheme="minorHAnsi"/>
                <w:sz w:val="22"/>
                <w:szCs w:val="22"/>
              </w:rPr>
              <w:t>приняты</w:t>
            </w:r>
            <w:r w:rsidRPr="00A05D2E">
              <w:rPr>
                <w:rFonts w:ascii="Garamond" w:hAnsi="Garamond" w:cstheme="minorHAnsi"/>
                <w:sz w:val="22"/>
                <w:szCs w:val="22"/>
                <w:lang w:val="en-US"/>
              </w:rPr>
              <w:t>"&gt;</w:t>
            </w:r>
          </w:p>
          <w:p w:rsidR="00122EFA" w:rsidRPr="00A05D2E" w:rsidRDefault="00122EFA" w:rsidP="00122EFA">
            <w:pPr>
              <w:jc w:val="both"/>
              <w:rPr>
                <w:rFonts w:ascii="Garamond" w:hAnsi="Garamond" w:cstheme="minorHAnsi"/>
                <w:sz w:val="22"/>
                <w:szCs w:val="22"/>
              </w:rPr>
            </w:pPr>
            <w:r w:rsidRPr="00A05D2E">
              <w:rPr>
                <w:rFonts w:ascii="Garamond" w:hAnsi="Garamond" w:cstheme="minorHAnsi"/>
                <w:sz w:val="22"/>
                <w:szCs w:val="22"/>
                <w:lang w:val="en-US"/>
              </w:rPr>
              <w:t xml:space="preserve">        </w:t>
            </w:r>
            <w:r w:rsidRPr="00A05D2E">
              <w:rPr>
                <w:rFonts w:ascii="Garamond" w:hAnsi="Garamond" w:cstheme="minorHAnsi"/>
                <w:sz w:val="22"/>
                <w:szCs w:val="22"/>
              </w:rPr>
              <w:t>&lt;</w:t>
            </w:r>
            <w:r w:rsidRPr="00A05D2E">
              <w:rPr>
                <w:rFonts w:ascii="Garamond" w:hAnsi="Garamond" w:cstheme="minorHAnsi"/>
                <w:sz w:val="22"/>
                <w:szCs w:val="22"/>
                <w:lang w:val="en-US"/>
              </w:rPr>
              <w:t>error</w:t>
            </w:r>
            <w:r w:rsidRPr="00A05D2E">
              <w:rPr>
                <w:rFonts w:ascii="Garamond" w:hAnsi="Garamond" w:cstheme="minorHAnsi"/>
                <w:sz w:val="22"/>
                <w:szCs w:val="22"/>
              </w:rPr>
              <w:t xml:space="preserve"> </w:t>
            </w:r>
            <w:r w:rsidRPr="00A05D2E">
              <w:rPr>
                <w:rFonts w:ascii="Garamond" w:hAnsi="Garamond" w:cstheme="minorHAnsi"/>
                <w:sz w:val="22"/>
                <w:szCs w:val="22"/>
                <w:lang w:val="en-US"/>
              </w:rPr>
              <w:t>type</w:t>
            </w:r>
            <w:r w:rsidRPr="00A05D2E">
              <w:rPr>
                <w:rFonts w:ascii="Garamond" w:hAnsi="Garamond" w:cstheme="minorHAnsi"/>
                <w:sz w:val="22"/>
                <w:szCs w:val="22"/>
              </w:rPr>
              <w:t xml:space="preserve">="100" </w:t>
            </w:r>
            <w:r w:rsidRPr="00A05D2E">
              <w:rPr>
                <w:rFonts w:ascii="Garamond" w:hAnsi="Garamond" w:cstheme="minorHAnsi"/>
                <w:sz w:val="22"/>
                <w:szCs w:val="22"/>
                <w:lang w:val="en-US"/>
              </w:rPr>
              <w:t>subtype</w:t>
            </w:r>
            <w:r w:rsidRPr="00A05D2E">
              <w:rPr>
                <w:rFonts w:ascii="Garamond" w:hAnsi="Garamond" w:cstheme="minorHAnsi"/>
                <w:sz w:val="22"/>
                <w:szCs w:val="22"/>
              </w:rPr>
              <w:t>="1</w:t>
            </w:r>
            <w:proofErr w:type="gramStart"/>
            <w:r w:rsidRPr="00A05D2E">
              <w:rPr>
                <w:rFonts w:ascii="Garamond" w:hAnsi="Garamond" w:cstheme="minorHAnsi"/>
                <w:sz w:val="22"/>
                <w:szCs w:val="22"/>
              </w:rPr>
              <w:t>"&gt;&lt;</w:t>
            </w:r>
            <w:proofErr w:type="gramEnd"/>
            <w:r w:rsidRPr="00A05D2E">
              <w:rPr>
                <w:rFonts w:ascii="Garamond" w:hAnsi="Garamond" w:cstheme="minorHAnsi"/>
                <w:sz w:val="22"/>
                <w:szCs w:val="22"/>
              </w:rPr>
              <w:t>![</w:t>
            </w:r>
            <w:r w:rsidRPr="00A05D2E">
              <w:rPr>
                <w:rFonts w:ascii="Garamond" w:hAnsi="Garamond" w:cstheme="minorHAnsi"/>
                <w:sz w:val="22"/>
                <w:szCs w:val="22"/>
                <w:lang w:val="en-US"/>
              </w:rPr>
              <w:t>CDATA</w:t>
            </w:r>
            <w:r w:rsidRPr="00A05D2E">
              <w:rPr>
                <w:rFonts w:ascii="Garamond" w:hAnsi="Garamond" w:cstheme="minorHAnsi"/>
                <w:sz w:val="22"/>
                <w:szCs w:val="22"/>
              </w:rPr>
              <w:t>[Ошибки в наименовании файла или ключевых атрибутах. Дальнейшие проверки невозможны]</w:t>
            </w:r>
            <w:proofErr w:type="gramStart"/>
            <w:r w:rsidRPr="00A05D2E">
              <w:rPr>
                <w:rFonts w:ascii="Garamond" w:hAnsi="Garamond" w:cstheme="minorHAnsi"/>
                <w:sz w:val="22"/>
                <w:szCs w:val="22"/>
              </w:rPr>
              <w:t>]&gt;&lt;</w:t>
            </w:r>
            <w:proofErr w:type="gramEnd"/>
            <w:r w:rsidRPr="00A05D2E">
              <w:rPr>
                <w:rFonts w:ascii="Garamond" w:hAnsi="Garamond" w:cstheme="minorHAnsi"/>
                <w:sz w:val="22"/>
                <w:szCs w:val="22"/>
              </w:rPr>
              <w:t>/</w:t>
            </w:r>
            <w:r w:rsidRPr="00A05D2E">
              <w:rPr>
                <w:rFonts w:ascii="Garamond" w:hAnsi="Garamond" w:cstheme="minorHAnsi"/>
                <w:sz w:val="22"/>
                <w:szCs w:val="22"/>
                <w:lang w:val="en-US"/>
              </w:rPr>
              <w:t>error</w:t>
            </w:r>
            <w:r w:rsidRPr="00A05D2E">
              <w:rPr>
                <w:rFonts w:ascii="Garamond" w:hAnsi="Garamond" w:cstheme="minorHAnsi"/>
                <w:sz w:val="22"/>
                <w:szCs w:val="22"/>
              </w:rPr>
              <w:t xml:space="preserve">&gt; </w:t>
            </w:r>
          </w:p>
          <w:p w:rsidR="00122EFA" w:rsidRPr="00A05D2E" w:rsidRDefault="00122EFA" w:rsidP="00122EFA">
            <w:pPr>
              <w:jc w:val="both"/>
              <w:rPr>
                <w:rFonts w:ascii="Garamond" w:hAnsi="Garamond" w:cstheme="minorHAnsi"/>
                <w:sz w:val="22"/>
                <w:szCs w:val="22"/>
              </w:rPr>
            </w:pPr>
            <w:r w:rsidRPr="00A05D2E">
              <w:rPr>
                <w:rFonts w:ascii="Garamond" w:hAnsi="Garamond" w:cstheme="minorHAnsi"/>
                <w:sz w:val="22"/>
                <w:szCs w:val="22"/>
              </w:rPr>
              <w:lastRenderedPageBreak/>
              <w:t xml:space="preserve">    &lt;/</w:t>
            </w:r>
            <w:proofErr w:type="spellStart"/>
            <w:r w:rsidRPr="00A05D2E">
              <w:rPr>
                <w:rFonts w:ascii="Garamond" w:hAnsi="Garamond" w:cstheme="minorHAnsi"/>
                <w:sz w:val="22"/>
                <w:szCs w:val="22"/>
              </w:rPr>
              <w:t>reply</w:t>
            </w:r>
            <w:proofErr w:type="spellEnd"/>
            <w:r w:rsidRPr="00A05D2E">
              <w:rPr>
                <w:rFonts w:ascii="Garamond" w:hAnsi="Garamond" w:cstheme="minorHAnsi"/>
                <w:sz w:val="22"/>
                <w:szCs w:val="22"/>
              </w:rPr>
              <w:t>&gt;</w:t>
            </w:r>
          </w:p>
          <w:p w:rsidR="00122EFA" w:rsidRPr="00A05D2E" w:rsidRDefault="00122EFA" w:rsidP="00E95AEA">
            <w:pPr>
              <w:jc w:val="both"/>
              <w:rPr>
                <w:rFonts w:ascii="Garamond" w:hAnsi="Garamond" w:cstheme="minorHAnsi"/>
                <w:sz w:val="22"/>
                <w:szCs w:val="22"/>
              </w:rPr>
            </w:pPr>
            <w:r w:rsidRPr="00A05D2E">
              <w:rPr>
                <w:rFonts w:ascii="Garamond" w:hAnsi="Garamond" w:cstheme="minorHAnsi"/>
                <w:bCs/>
                <w:sz w:val="22"/>
                <w:szCs w:val="22"/>
              </w:rPr>
              <w:t>&lt;/</w:t>
            </w:r>
            <w:r w:rsidRPr="00A05D2E">
              <w:rPr>
                <w:rFonts w:ascii="Garamond" w:hAnsi="Garamond" w:cstheme="minorHAnsi"/>
                <w:bCs/>
                <w:sz w:val="22"/>
                <w:szCs w:val="22"/>
                <w:lang w:val="en-US"/>
              </w:rPr>
              <w:t>message</w:t>
            </w:r>
            <w:r w:rsidRPr="00A05D2E">
              <w:rPr>
                <w:rFonts w:ascii="Garamond" w:hAnsi="Garamond" w:cstheme="minorHAnsi"/>
                <w:bCs/>
                <w:sz w:val="22"/>
                <w:szCs w:val="22"/>
              </w:rPr>
              <w:t>&gt;</w:t>
            </w:r>
          </w:p>
        </w:tc>
      </w:tr>
      <w:tr w:rsidR="0019524D" w:rsidRPr="00A05D2E" w:rsidTr="000B073F">
        <w:tblPrEx>
          <w:tblLook w:val="00A0" w:firstRow="1" w:lastRow="0" w:firstColumn="1" w:lastColumn="0" w:noHBand="0" w:noVBand="0"/>
        </w:tblPrEx>
        <w:tc>
          <w:tcPr>
            <w:tcW w:w="1101" w:type="dxa"/>
            <w:vAlign w:val="center"/>
          </w:tcPr>
          <w:p w:rsidR="0019524D" w:rsidRPr="00A05D2E" w:rsidRDefault="00091B8E" w:rsidP="00E95AEA">
            <w:pPr>
              <w:widowControl w:val="0"/>
              <w:spacing w:before="120" w:after="120"/>
              <w:jc w:val="center"/>
              <w:rPr>
                <w:rFonts w:ascii="Garamond" w:hAnsi="Garamond"/>
                <w:b/>
                <w:sz w:val="22"/>
                <w:szCs w:val="22"/>
              </w:rPr>
            </w:pPr>
            <w:r w:rsidRPr="00A05D2E">
              <w:rPr>
                <w:rFonts w:ascii="Garamond" w:hAnsi="Garamond"/>
                <w:b/>
                <w:sz w:val="22"/>
                <w:szCs w:val="22"/>
              </w:rPr>
              <w:lastRenderedPageBreak/>
              <w:t>Приложение 4, п.</w:t>
            </w:r>
            <w:r w:rsidR="00E95AEA" w:rsidRPr="00A05D2E">
              <w:rPr>
                <w:rFonts w:ascii="Garamond" w:hAnsi="Garamond"/>
                <w:b/>
                <w:sz w:val="22"/>
                <w:szCs w:val="22"/>
              </w:rPr>
              <w:t xml:space="preserve"> </w:t>
            </w:r>
            <w:r w:rsidR="0019524D" w:rsidRPr="00A05D2E">
              <w:rPr>
                <w:rFonts w:ascii="Garamond" w:hAnsi="Garamond"/>
                <w:b/>
                <w:sz w:val="22"/>
                <w:szCs w:val="22"/>
              </w:rPr>
              <w:t>1.1</w:t>
            </w:r>
          </w:p>
        </w:tc>
        <w:tc>
          <w:tcPr>
            <w:tcW w:w="6832" w:type="dxa"/>
          </w:tcPr>
          <w:p w:rsidR="0019524D" w:rsidRPr="00A05D2E" w:rsidRDefault="0019524D" w:rsidP="001771A8">
            <w:pPr>
              <w:tabs>
                <w:tab w:val="left" w:pos="960"/>
              </w:tabs>
              <w:spacing w:before="120" w:after="120"/>
              <w:ind w:firstLine="600"/>
              <w:jc w:val="both"/>
              <w:rPr>
                <w:rFonts w:ascii="Garamond" w:hAnsi="Garamond" w:cs="Calibri"/>
                <w:sz w:val="22"/>
                <w:szCs w:val="22"/>
              </w:rPr>
            </w:pPr>
            <w:r w:rsidRPr="00A05D2E">
              <w:rPr>
                <w:rFonts w:ascii="Garamond" w:hAnsi="Garamond" w:cs="Calibri"/>
                <w:sz w:val="22"/>
                <w:szCs w:val="22"/>
              </w:rPr>
              <w:t xml:space="preserve">Интегральный акт учета перетоков (макет 50080) направляется участниками оптового рынка или ФСК в КО на адрес электронной почты </w:t>
            </w:r>
            <w:r w:rsidRPr="00A05D2E">
              <w:rPr>
                <w:rFonts w:ascii="Garamond" w:hAnsi="Garamond" w:cs="Calibri"/>
                <w:sz w:val="22"/>
                <w:szCs w:val="22"/>
                <w:highlight w:val="yellow"/>
              </w:rPr>
              <w:t>cm-crypto@rosenergo.com</w:t>
            </w:r>
          </w:p>
        </w:tc>
        <w:tc>
          <w:tcPr>
            <w:tcW w:w="6946" w:type="dxa"/>
          </w:tcPr>
          <w:p w:rsidR="0019524D" w:rsidRPr="00A05D2E" w:rsidRDefault="0019524D" w:rsidP="00E95AEA">
            <w:pPr>
              <w:tabs>
                <w:tab w:val="left" w:pos="960"/>
              </w:tabs>
              <w:spacing w:before="120" w:after="120"/>
              <w:ind w:firstLine="600"/>
              <w:jc w:val="both"/>
              <w:rPr>
                <w:rFonts w:ascii="Garamond" w:hAnsi="Garamond" w:cs="Calibri"/>
                <w:sz w:val="22"/>
                <w:szCs w:val="22"/>
              </w:rPr>
            </w:pPr>
            <w:r w:rsidRPr="00A05D2E">
              <w:rPr>
                <w:rFonts w:ascii="Garamond" w:hAnsi="Garamond" w:cs="Calibri"/>
                <w:sz w:val="22"/>
                <w:szCs w:val="22"/>
              </w:rPr>
              <w:t>Интегральный акт учета перетоков (макет 50080) направляется участниками оптового рынка или ФСК в КО на адрес электронной почты</w:t>
            </w:r>
            <w:r w:rsidR="002C38BC" w:rsidRPr="00A05D2E">
              <w:rPr>
                <w:rFonts w:ascii="Garamond" w:hAnsi="Garamond" w:cs="Calibri"/>
                <w:sz w:val="22"/>
                <w:szCs w:val="22"/>
                <w:highlight w:val="yellow"/>
              </w:rPr>
              <w:t>,</w:t>
            </w:r>
            <w:r w:rsidRPr="00A05D2E">
              <w:rPr>
                <w:rFonts w:ascii="Garamond" w:hAnsi="Garamond" w:cs="Calibri"/>
                <w:sz w:val="22"/>
                <w:szCs w:val="22"/>
              </w:rPr>
              <w:t xml:space="preserve"> </w:t>
            </w:r>
            <w:r w:rsidR="00E23D3F" w:rsidRPr="00A05D2E">
              <w:rPr>
                <w:rFonts w:ascii="Garamond" w:hAnsi="Garamond" w:cs="Calibri"/>
                <w:sz w:val="22"/>
                <w:szCs w:val="22"/>
                <w:highlight w:val="yellow"/>
              </w:rPr>
              <w:t>определяемый Правилами ЭДО СЭД КО.</w:t>
            </w:r>
          </w:p>
        </w:tc>
      </w:tr>
      <w:tr w:rsidR="009F0855" w:rsidRPr="00A05D2E" w:rsidTr="000B073F">
        <w:tblPrEx>
          <w:tblLook w:val="00A0" w:firstRow="1" w:lastRow="0" w:firstColumn="1" w:lastColumn="0" w:noHBand="0" w:noVBand="0"/>
        </w:tblPrEx>
        <w:tc>
          <w:tcPr>
            <w:tcW w:w="1101" w:type="dxa"/>
            <w:vAlign w:val="center"/>
          </w:tcPr>
          <w:p w:rsidR="009F0855" w:rsidRPr="00A05D2E" w:rsidRDefault="00091B8E" w:rsidP="00E95AEA">
            <w:pPr>
              <w:widowControl w:val="0"/>
              <w:spacing w:before="120" w:after="120"/>
              <w:jc w:val="center"/>
              <w:rPr>
                <w:rFonts w:ascii="Garamond" w:hAnsi="Garamond"/>
                <w:b/>
                <w:sz w:val="22"/>
                <w:szCs w:val="22"/>
              </w:rPr>
            </w:pPr>
            <w:r w:rsidRPr="00A05D2E">
              <w:rPr>
                <w:rFonts w:ascii="Garamond" w:hAnsi="Garamond"/>
                <w:b/>
                <w:sz w:val="22"/>
                <w:szCs w:val="22"/>
              </w:rPr>
              <w:t>Приложение 5, п.</w:t>
            </w:r>
            <w:r w:rsidR="00E95AEA" w:rsidRPr="00A05D2E">
              <w:rPr>
                <w:rFonts w:ascii="Garamond" w:hAnsi="Garamond"/>
                <w:b/>
                <w:sz w:val="22"/>
                <w:szCs w:val="22"/>
              </w:rPr>
              <w:t xml:space="preserve"> </w:t>
            </w:r>
            <w:r w:rsidR="009F0855" w:rsidRPr="00A05D2E">
              <w:rPr>
                <w:rFonts w:ascii="Garamond" w:hAnsi="Garamond"/>
                <w:b/>
                <w:sz w:val="22"/>
                <w:szCs w:val="22"/>
              </w:rPr>
              <w:t>2.1</w:t>
            </w:r>
          </w:p>
        </w:tc>
        <w:tc>
          <w:tcPr>
            <w:tcW w:w="6832" w:type="dxa"/>
          </w:tcPr>
          <w:p w:rsidR="0025148B" w:rsidRPr="00A05D2E" w:rsidRDefault="0025148B" w:rsidP="0025148B">
            <w:pPr>
              <w:pStyle w:val="2"/>
              <w:keepLines w:val="0"/>
              <w:numPr>
                <w:ilvl w:val="1"/>
                <w:numId w:val="0"/>
              </w:numPr>
              <w:spacing w:before="180" w:after="180"/>
              <w:jc w:val="both"/>
              <w:rPr>
                <w:rFonts w:ascii="Garamond" w:hAnsi="Garamond" w:cstheme="minorHAnsi"/>
                <w:color w:val="auto"/>
                <w:sz w:val="22"/>
                <w:szCs w:val="22"/>
              </w:rPr>
            </w:pPr>
            <w:r w:rsidRPr="00A05D2E">
              <w:rPr>
                <w:rFonts w:ascii="Garamond" w:hAnsi="Garamond" w:cstheme="minorHAnsi"/>
                <w:color w:val="auto"/>
                <w:sz w:val="22"/>
                <w:szCs w:val="22"/>
              </w:rPr>
              <w:t>Требования к заполнению ПСИ в части информации о составе точек поставки (точек присоединения) и точек измерений в сечении КУ / внутреннем сечении / ГТП генерации / объекте регулирования, кодируемых измерительных каналах в приборах учета</w:t>
            </w:r>
          </w:p>
          <w:p w:rsidR="0025148B" w:rsidRPr="00A05D2E" w:rsidRDefault="0025148B" w:rsidP="0025148B">
            <w:pPr>
              <w:jc w:val="both"/>
              <w:rPr>
                <w:rFonts w:ascii="Garamond" w:hAnsi="Garamond" w:cstheme="minorHAnsi"/>
                <w:sz w:val="22"/>
                <w:szCs w:val="22"/>
              </w:rPr>
            </w:pPr>
            <w:bookmarkStart w:id="3" w:name="_Toc165067741"/>
            <w:r w:rsidRPr="00A05D2E">
              <w:rPr>
                <w:rFonts w:ascii="Garamond" w:hAnsi="Garamond" w:cstheme="minorHAnsi"/>
                <w:sz w:val="22"/>
                <w:szCs w:val="22"/>
              </w:rPr>
              <w:t>В отчетной форме ПСИ по сечению коммерческого учета / ГТП генерации:</w:t>
            </w:r>
            <w:bookmarkEnd w:id="3"/>
          </w:p>
          <w:p w:rsidR="0025148B" w:rsidRPr="00A05D2E" w:rsidRDefault="0025148B" w:rsidP="0025148B">
            <w:pPr>
              <w:pStyle w:val="a4"/>
              <w:numPr>
                <w:ilvl w:val="0"/>
                <w:numId w:val="11"/>
              </w:numPr>
              <w:spacing w:after="0" w:line="240" w:lineRule="auto"/>
              <w:ind w:left="1134" w:hanging="425"/>
              <w:jc w:val="both"/>
              <w:rPr>
                <w:rFonts w:ascii="Garamond" w:hAnsi="Garamond" w:cstheme="minorHAnsi"/>
                <w:b/>
              </w:rPr>
            </w:pPr>
            <w:bookmarkStart w:id="4" w:name="_Toc165067742"/>
            <w:r w:rsidRPr="00A05D2E">
              <w:rPr>
                <w:rFonts w:ascii="Garamond" w:hAnsi="Garamond" w:cstheme="minorHAnsi"/>
              </w:rPr>
              <w:t>в столбце «точка поставки (наименование точки поставки, номер точки поставки)» для каждой точки поставки должны быть указаны ее наименование и номер в соответствии с однолинейной схемой;</w:t>
            </w:r>
            <w:bookmarkEnd w:id="4"/>
          </w:p>
          <w:p w:rsidR="0025148B" w:rsidRPr="00A05D2E" w:rsidRDefault="0025148B" w:rsidP="0025148B">
            <w:pPr>
              <w:pStyle w:val="a4"/>
              <w:numPr>
                <w:ilvl w:val="0"/>
                <w:numId w:val="11"/>
              </w:numPr>
              <w:spacing w:after="0" w:line="240" w:lineRule="auto"/>
              <w:ind w:left="1134" w:hanging="425"/>
              <w:jc w:val="both"/>
              <w:rPr>
                <w:rFonts w:ascii="Garamond" w:hAnsi="Garamond" w:cstheme="minorHAnsi"/>
                <w:b/>
              </w:rPr>
            </w:pPr>
            <w:bookmarkStart w:id="5" w:name="_Toc165067743"/>
            <w:r w:rsidRPr="00A05D2E">
              <w:rPr>
                <w:rFonts w:ascii="Garamond" w:hAnsi="Garamond" w:cstheme="minorHAnsi"/>
              </w:rPr>
              <w:t xml:space="preserve">в столбце «Центр питания (ПС 110 кВ и выше, электростанция)» для каждой точки поставки должно быть указано диспетчерское наименование центра питания, который соотнесен на общей однолинейной схеме или однолинейной схеме по сечению (для случая выполнения требования п. 2.7 приложения 5 к </w:t>
            </w:r>
            <w:r w:rsidRPr="00A05D2E">
              <w:rPr>
                <w:rFonts w:ascii="Garamond" w:hAnsi="Garamond" w:cstheme="minorHAnsi"/>
                <w:i/>
              </w:rPr>
              <w:t>Положению о порядке получения статуса субъекта оптового рынка и ведения реестра субъектов оптового рынка</w:t>
            </w:r>
            <w:r w:rsidRPr="00A05D2E">
              <w:rPr>
                <w:rFonts w:ascii="Garamond" w:hAnsi="Garamond" w:cstheme="minorHAnsi"/>
              </w:rPr>
              <w:t xml:space="preserve"> (Приложение № 1.1 к </w:t>
            </w:r>
            <w:r w:rsidRPr="00A05D2E">
              <w:rPr>
                <w:rFonts w:ascii="Garamond" w:hAnsi="Garamond" w:cstheme="minorHAnsi"/>
                <w:i/>
              </w:rPr>
              <w:t>Договору о присоединении к торговой системе оптового рынка</w:t>
            </w:r>
            <w:r w:rsidRPr="00A05D2E">
              <w:rPr>
                <w:rFonts w:ascii="Garamond" w:hAnsi="Garamond" w:cstheme="minorHAnsi"/>
              </w:rPr>
              <w:t>)) с соответствующей точкой поставки. При этом под «центром питания» понимается:</w:t>
            </w:r>
            <w:bookmarkEnd w:id="5"/>
          </w:p>
          <w:p w:rsidR="0025148B" w:rsidRPr="00A05D2E" w:rsidRDefault="0025148B" w:rsidP="0025148B">
            <w:pPr>
              <w:pStyle w:val="21"/>
              <w:widowControl w:val="0"/>
              <w:numPr>
                <w:ilvl w:val="0"/>
                <w:numId w:val="5"/>
              </w:numPr>
              <w:tabs>
                <w:tab w:val="left" w:pos="1001"/>
              </w:tabs>
              <w:spacing w:before="120" w:after="120" w:line="240" w:lineRule="auto"/>
              <w:ind w:left="0" w:firstLine="567"/>
              <w:jc w:val="both"/>
              <w:rPr>
                <w:rFonts w:ascii="Garamond" w:hAnsi="Garamond" w:cstheme="minorHAnsi"/>
              </w:rPr>
            </w:pPr>
            <w:r w:rsidRPr="00A05D2E">
              <w:rPr>
                <w:rFonts w:ascii="Garamond" w:hAnsi="Garamond" w:cstheme="minorHAnsi"/>
              </w:rPr>
              <w:t xml:space="preserve">подстанция 110 кВ и выше или электростанция, электрически связанная в нормальном режиме работы энергосистемы с </w:t>
            </w:r>
            <w:proofErr w:type="spellStart"/>
            <w:r w:rsidRPr="00A05D2E">
              <w:rPr>
                <w:rFonts w:ascii="Garamond" w:hAnsi="Garamond" w:cstheme="minorHAnsi"/>
              </w:rPr>
              <w:t>энергообъектом</w:t>
            </w:r>
            <w:proofErr w:type="spellEnd"/>
            <w:r w:rsidRPr="00A05D2E">
              <w:rPr>
                <w:rFonts w:ascii="Garamond" w:hAnsi="Garamond" w:cstheme="minorHAnsi"/>
              </w:rPr>
              <w:t>, на котором расположена точка поставки, или</w:t>
            </w:r>
          </w:p>
          <w:p w:rsidR="0025148B" w:rsidRPr="00A05D2E" w:rsidRDefault="0025148B" w:rsidP="0025148B">
            <w:pPr>
              <w:pStyle w:val="21"/>
              <w:widowControl w:val="0"/>
              <w:numPr>
                <w:ilvl w:val="0"/>
                <w:numId w:val="5"/>
              </w:numPr>
              <w:tabs>
                <w:tab w:val="left" w:pos="1001"/>
              </w:tabs>
              <w:spacing w:before="120" w:after="120" w:line="240" w:lineRule="auto"/>
              <w:ind w:left="0" w:firstLine="567"/>
              <w:jc w:val="both"/>
              <w:rPr>
                <w:rFonts w:ascii="Garamond" w:hAnsi="Garamond" w:cstheme="minorHAnsi"/>
              </w:rPr>
            </w:pPr>
            <w:r w:rsidRPr="00A05D2E">
              <w:rPr>
                <w:rFonts w:ascii="Garamond" w:hAnsi="Garamond" w:cstheme="minorHAnsi"/>
              </w:rPr>
              <w:t xml:space="preserve">подстанция 110 кВ и выше или электростанция, если точка поставки расположена на указанном </w:t>
            </w:r>
            <w:proofErr w:type="spellStart"/>
            <w:r w:rsidRPr="00A05D2E">
              <w:rPr>
                <w:rFonts w:ascii="Garamond" w:hAnsi="Garamond" w:cstheme="minorHAnsi"/>
              </w:rPr>
              <w:t>энергообъекте</w:t>
            </w:r>
            <w:proofErr w:type="spellEnd"/>
            <w:r w:rsidRPr="00A05D2E">
              <w:rPr>
                <w:rFonts w:ascii="Garamond" w:hAnsi="Garamond" w:cstheme="minorHAnsi"/>
              </w:rPr>
              <w:t>.</w:t>
            </w:r>
          </w:p>
          <w:p w:rsidR="0025148B" w:rsidRPr="00A05D2E" w:rsidRDefault="0025148B" w:rsidP="0025148B">
            <w:pPr>
              <w:tabs>
                <w:tab w:val="left" w:pos="960"/>
              </w:tabs>
              <w:autoSpaceDE w:val="0"/>
              <w:autoSpaceDN w:val="0"/>
              <w:spacing w:before="120" w:after="120"/>
              <w:ind w:firstLine="567"/>
              <w:jc w:val="both"/>
              <w:rPr>
                <w:rFonts w:ascii="Garamond" w:hAnsi="Garamond" w:cstheme="minorHAnsi"/>
                <w:sz w:val="22"/>
                <w:szCs w:val="22"/>
              </w:rPr>
            </w:pPr>
            <w:r w:rsidRPr="00A05D2E">
              <w:rPr>
                <w:rFonts w:ascii="Garamond" w:hAnsi="Garamond" w:cstheme="minorHAnsi"/>
                <w:sz w:val="22"/>
                <w:szCs w:val="22"/>
              </w:rPr>
              <w:t xml:space="preserve">Сведения о диспетчерском наименовании центра питания, указываемые в соответствии со справочником центров питания, публикуемым на официальном сайте АО «АТС», не должны противоречить диспетчерским наименованиям центров питания, </w:t>
            </w:r>
            <w:r w:rsidRPr="00A05D2E">
              <w:rPr>
                <w:rFonts w:ascii="Garamond" w:hAnsi="Garamond" w:cstheme="minorHAnsi"/>
                <w:sz w:val="22"/>
                <w:szCs w:val="22"/>
              </w:rPr>
              <w:lastRenderedPageBreak/>
              <w:t xml:space="preserve">отображенных на общей однолинейной схеме или однолинейной схеме по сечению (для случая выполнения требования п. 2.7 приложения 5 к </w:t>
            </w:r>
            <w:r w:rsidRPr="00A05D2E">
              <w:rPr>
                <w:rFonts w:ascii="Garamond" w:hAnsi="Garamond" w:cstheme="minorHAnsi"/>
                <w:i/>
                <w:sz w:val="22"/>
                <w:szCs w:val="22"/>
              </w:rPr>
              <w:t>Положению о порядке получения статуса субъекта оптового рынка и ведения реестра субъектов оптового рынка</w:t>
            </w:r>
            <w:r w:rsidRPr="00A05D2E">
              <w:rPr>
                <w:rFonts w:ascii="Garamond" w:hAnsi="Garamond" w:cstheme="minorHAnsi"/>
                <w:sz w:val="22"/>
                <w:szCs w:val="22"/>
              </w:rPr>
              <w:t xml:space="preserve"> (Приложение № 1.1 к </w:t>
            </w:r>
            <w:r w:rsidRPr="00A05D2E">
              <w:rPr>
                <w:rFonts w:ascii="Garamond" w:hAnsi="Garamond" w:cstheme="minorHAnsi"/>
                <w:i/>
                <w:sz w:val="22"/>
                <w:szCs w:val="22"/>
              </w:rPr>
              <w:t>Договору о присоединении к торговой системе оптового рынка</w:t>
            </w:r>
            <w:r w:rsidRPr="00A05D2E">
              <w:rPr>
                <w:rFonts w:ascii="Garamond" w:hAnsi="Garamond" w:cstheme="minorHAnsi"/>
                <w:sz w:val="22"/>
                <w:szCs w:val="22"/>
              </w:rPr>
              <w:t xml:space="preserve">). Порядок внесения изменений в справочник центров питания определен п. 2.2.8 настоящего приложения; </w:t>
            </w:r>
          </w:p>
          <w:p w:rsidR="0025148B" w:rsidRPr="00A05D2E" w:rsidRDefault="0025148B" w:rsidP="0025148B">
            <w:pPr>
              <w:pStyle w:val="a4"/>
              <w:numPr>
                <w:ilvl w:val="0"/>
                <w:numId w:val="11"/>
              </w:numPr>
              <w:spacing w:after="0" w:line="240" w:lineRule="auto"/>
              <w:ind w:left="1134" w:hanging="425"/>
              <w:jc w:val="both"/>
              <w:rPr>
                <w:rFonts w:ascii="Garamond" w:hAnsi="Garamond" w:cstheme="minorHAnsi"/>
              </w:rPr>
            </w:pPr>
            <w:r w:rsidRPr="00A05D2E">
              <w:rPr>
                <w:rFonts w:ascii="Garamond" w:hAnsi="Garamond" w:cstheme="minorHAnsi"/>
              </w:rPr>
              <w:t>в столбце «точки приема-передачи электроэнергии (мощности)» / «точки измерений электроэнергии и мощности» должна содержаться следующая информация, касающаяся средств измерений, участвующих в формировании данных о величине сальдо перетоков / произведенной электроэнергии:</w:t>
            </w:r>
          </w:p>
          <w:p w:rsidR="0025148B" w:rsidRPr="00A05D2E" w:rsidRDefault="0025148B" w:rsidP="0025148B">
            <w:pPr>
              <w:pStyle w:val="21"/>
              <w:widowControl w:val="0"/>
              <w:numPr>
                <w:ilvl w:val="0"/>
                <w:numId w:val="5"/>
              </w:numPr>
              <w:tabs>
                <w:tab w:val="left" w:pos="1001"/>
              </w:tabs>
              <w:spacing w:before="120" w:after="120" w:line="240" w:lineRule="auto"/>
              <w:ind w:left="0" w:firstLine="567"/>
              <w:jc w:val="both"/>
              <w:rPr>
                <w:rFonts w:ascii="Garamond" w:hAnsi="Garamond" w:cstheme="minorHAnsi"/>
              </w:rPr>
            </w:pPr>
            <w:r w:rsidRPr="00A05D2E">
              <w:rPr>
                <w:rFonts w:ascii="Garamond" w:hAnsi="Garamond" w:cstheme="minorHAnsi"/>
              </w:rPr>
              <w:t>наименование точки измерений, в которой установлены основные или резервные приборы учета – присваивается в соответствии с местом расположения трансформатора тока или местом присоединения прибора учета прямого включения на однолинейной схеме, номер точки измерений;</w:t>
            </w:r>
          </w:p>
          <w:p w:rsidR="0025148B" w:rsidRPr="00A05D2E" w:rsidRDefault="0025148B" w:rsidP="0025148B">
            <w:pPr>
              <w:pStyle w:val="21"/>
              <w:widowControl w:val="0"/>
              <w:numPr>
                <w:ilvl w:val="0"/>
                <w:numId w:val="5"/>
              </w:numPr>
              <w:tabs>
                <w:tab w:val="left" w:pos="1001"/>
              </w:tabs>
              <w:spacing w:before="120" w:after="120" w:line="240" w:lineRule="auto"/>
              <w:ind w:left="0" w:firstLine="567"/>
              <w:jc w:val="both"/>
              <w:rPr>
                <w:rFonts w:ascii="Garamond" w:hAnsi="Garamond" w:cstheme="minorHAnsi"/>
              </w:rPr>
            </w:pPr>
            <w:r w:rsidRPr="00A05D2E">
              <w:rPr>
                <w:rFonts w:ascii="Garamond" w:hAnsi="Garamond" w:cstheme="minorHAnsi"/>
              </w:rPr>
              <w:t>признак включения в систему учета электроэнергии. Признак включения в систему учета электроэнергии может указываться при отсутствии Акта о соответствии СУ;</w:t>
            </w:r>
          </w:p>
          <w:p w:rsidR="0025148B" w:rsidRPr="00A05D2E" w:rsidRDefault="0025148B" w:rsidP="0025148B">
            <w:pPr>
              <w:pStyle w:val="21"/>
              <w:widowControl w:val="0"/>
              <w:numPr>
                <w:ilvl w:val="0"/>
                <w:numId w:val="5"/>
              </w:numPr>
              <w:tabs>
                <w:tab w:val="left" w:pos="1001"/>
              </w:tabs>
              <w:spacing w:before="120" w:after="120" w:line="240" w:lineRule="auto"/>
              <w:ind w:left="0" w:firstLine="567"/>
              <w:jc w:val="both"/>
              <w:rPr>
                <w:rFonts w:ascii="Garamond" w:hAnsi="Garamond" w:cstheme="minorHAnsi"/>
              </w:rPr>
            </w:pPr>
            <w:r w:rsidRPr="00A05D2E">
              <w:rPr>
                <w:rFonts w:ascii="Garamond" w:hAnsi="Garamond" w:cstheme="minorHAnsi"/>
              </w:rPr>
              <w:t xml:space="preserve">признак кодирования измерительного канала. Признак кодирования измерительного канала указывается в отношении измерительных каналов, которые необходимо закодировать КО в порядке, предусмотренном </w:t>
            </w:r>
            <w:r w:rsidRPr="00A05D2E">
              <w:rPr>
                <w:rFonts w:ascii="Garamond" w:hAnsi="Garamond" w:cstheme="minorHAnsi"/>
                <w:i/>
              </w:rPr>
              <w:t>Положением о порядке получения статуса субъекта оптового рынка и ведения реестра субъектов оптового рынка</w:t>
            </w:r>
            <w:r w:rsidRPr="00A05D2E">
              <w:rPr>
                <w:rFonts w:ascii="Garamond" w:hAnsi="Garamond" w:cstheme="minorHAnsi"/>
              </w:rPr>
              <w:t xml:space="preserve"> (Приложение № 1.1 к </w:t>
            </w:r>
            <w:r w:rsidRPr="00A05D2E">
              <w:rPr>
                <w:rFonts w:ascii="Garamond" w:hAnsi="Garamond" w:cstheme="minorHAnsi"/>
                <w:i/>
              </w:rPr>
              <w:t>Договору о присоединении к торговой системе оптового рынка</w:t>
            </w:r>
            <w:r w:rsidRPr="00A05D2E">
              <w:rPr>
                <w:rFonts w:ascii="Garamond" w:hAnsi="Garamond" w:cstheme="minorHAnsi"/>
              </w:rPr>
              <w:t>);</w:t>
            </w:r>
          </w:p>
          <w:p w:rsidR="0025148B" w:rsidRPr="00A05D2E" w:rsidRDefault="0025148B" w:rsidP="0025148B">
            <w:pPr>
              <w:pStyle w:val="21"/>
              <w:widowControl w:val="0"/>
              <w:numPr>
                <w:ilvl w:val="0"/>
                <w:numId w:val="5"/>
              </w:numPr>
              <w:tabs>
                <w:tab w:val="left" w:pos="1001"/>
              </w:tabs>
              <w:spacing w:before="120" w:after="120" w:line="240" w:lineRule="auto"/>
              <w:ind w:left="0" w:firstLine="567"/>
              <w:jc w:val="both"/>
              <w:rPr>
                <w:rFonts w:ascii="Garamond" w:hAnsi="Garamond" w:cstheme="minorHAnsi"/>
              </w:rPr>
            </w:pPr>
            <w:r w:rsidRPr="00A05D2E">
              <w:rPr>
                <w:rFonts w:ascii="Garamond" w:hAnsi="Garamond"/>
              </w:rPr>
              <w:t xml:space="preserve">наименование организации-поставщика, осуществляющей отправку результатов измерений </w:t>
            </w:r>
            <w:proofErr w:type="gramStart"/>
            <w:r w:rsidRPr="00A05D2E">
              <w:rPr>
                <w:rFonts w:ascii="Garamond" w:hAnsi="Garamond"/>
              </w:rPr>
              <w:t>в КО</w:t>
            </w:r>
            <w:proofErr w:type="gramEnd"/>
            <w:r w:rsidRPr="00A05D2E">
              <w:rPr>
                <w:rFonts w:ascii="Garamond" w:hAnsi="Garamond"/>
              </w:rPr>
              <w:t xml:space="preserve"> по точке измерений на стороне заявителя или смежного субъекта;</w:t>
            </w:r>
          </w:p>
          <w:p w:rsidR="0025148B" w:rsidRPr="00A05D2E" w:rsidRDefault="0025148B" w:rsidP="0025148B">
            <w:pPr>
              <w:pStyle w:val="a4"/>
              <w:numPr>
                <w:ilvl w:val="0"/>
                <w:numId w:val="11"/>
              </w:numPr>
              <w:spacing w:after="0" w:line="240" w:lineRule="auto"/>
              <w:ind w:left="1134" w:hanging="425"/>
              <w:jc w:val="both"/>
              <w:rPr>
                <w:rFonts w:ascii="Garamond" w:hAnsi="Garamond" w:cstheme="minorHAnsi"/>
                <w:b/>
              </w:rPr>
            </w:pPr>
            <w:bookmarkStart w:id="6" w:name="_Toc165067744"/>
            <w:r w:rsidRPr="00A05D2E">
              <w:rPr>
                <w:rFonts w:ascii="Garamond" w:hAnsi="Garamond" w:cstheme="minorHAnsi"/>
              </w:rPr>
              <w:t xml:space="preserve">в столбце «Источник формирования оперативной информации СО (преобразователь ТМ или </w:t>
            </w:r>
            <w:proofErr w:type="spellStart"/>
            <w:r w:rsidRPr="00A05D2E">
              <w:rPr>
                <w:rFonts w:ascii="Garamond" w:hAnsi="Garamond" w:cstheme="minorHAnsi"/>
              </w:rPr>
              <w:t>псевдоизмерения</w:t>
            </w:r>
            <w:proofErr w:type="spellEnd"/>
            <w:r w:rsidRPr="00A05D2E">
              <w:rPr>
                <w:rFonts w:ascii="Garamond" w:hAnsi="Garamond" w:cstheme="minorHAnsi"/>
              </w:rPr>
              <w:t xml:space="preserve">)» указывается информация об источниках формирования данных о сальдо </w:t>
            </w:r>
            <w:proofErr w:type="spellStart"/>
            <w:r w:rsidRPr="00A05D2E">
              <w:rPr>
                <w:rFonts w:ascii="Garamond" w:hAnsi="Garamond" w:cstheme="minorHAnsi"/>
              </w:rPr>
              <w:t>перетоках</w:t>
            </w:r>
            <w:proofErr w:type="spellEnd"/>
            <w:r w:rsidRPr="00A05D2E">
              <w:rPr>
                <w:rFonts w:ascii="Garamond" w:hAnsi="Garamond" w:cstheme="minorHAnsi"/>
              </w:rPr>
              <w:t xml:space="preserve"> или данных по генерации с использованием телеизмерений или </w:t>
            </w:r>
            <w:proofErr w:type="spellStart"/>
            <w:r w:rsidRPr="00A05D2E">
              <w:rPr>
                <w:rFonts w:ascii="Garamond" w:hAnsi="Garamond" w:cstheme="minorHAnsi"/>
              </w:rPr>
              <w:t>псевдоизмерений</w:t>
            </w:r>
            <w:proofErr w:type="spellEnd"/>
            <w:r w:rsidRPr="00A05D2E">
              <w:rPr>
                <w:rFonts w:ascii="Garamond" w:hAnsi="Garamond" w:cstheme="minorHAnsi"/>
              </w:rPr>
              <w:t>;</w:t>
            </w:r>
            <w:bookmarkEnd w:id="6"/>
          </w:p>
          <w:p w:rsidR="0025148B" w:rsidRPr="00A05D2E" w:rsidRDefault="0025148B" w:rsidP="0025148B">
            <w:pPr>
              <w:pStyle w:val="a4"/>
              <w:numPr>
                <w:ilvl w:val="0"/>
                <w:numId w:val="11"/>
              </w:numPr>
              <w:spacing w:after="0" w:line="240" w:lineRule="auto"/>
              <w:ind w:left="1134" w:hanging="425"/>
              <w:jc w:val="both"/>
              <w:rPr>
                <w:rFonts w:ascii="Garamond" w:hAnsi="Garamond" w:cstheme="minorHAnsi"/>
                <w:b/>
              </w:rPr>
            </w:pPr>
            <w:bookmarkStart w:id="7" w:name="_Toc165067745"/>
            <w:r w:rsidRPr="00A05D2E">
              <w:rPr>
                <w:rFonts w:ascii="Garamond" w:hAnsi="Garamond" w:cstheme="minorHAnsi"/>
              </w:rPr>
              <w:lastRenderedPageBreak/>
              <w:t xml:space="preserve">в столбце «Примечания» в отношении ГТП генерации, сечений коммерческого учета, входящих в состав сечений экспорта/импорта, сечений между ценовыми, а также между ценовыми и неценовыми зонами оптового рынка может содержаться указание на возможность использования для формирования оперативной информации помимо данных, сформированных на основании источников формирования оперативных данных, указанных в столбце «Источник формирования оперативной информации СО (преобразователь ТМ или </w:t>
            </w:r>
            <w:proofErr w:type="spellStart"/>
            <w:r w:rsidRPr="00A05D2E">
              <w:rPr>
                <w:rFonts w:ascii="Garamond" w:hAnsi="Garamond" w:cstheme="minorHAnsi"/>
              </w:rPr>
              <w:t>псевдоизмерения</w:t>
            </w:r>
            <w:proofErr w:type="spellEnd"/>
            <w:r w:rsidRPr="00A05D2E">
              <w:rPr>
                <w:rFonts w:ascii="Garamond" w:hAnsi="Garamond" w:cstheme="minorHAnsi"/>
              </w:rPr>
              <w:t>)», иные имеющиеся в распоряжении СО данные. В указанном столбце в отношении сечений коммерческого учета приводится (при необходимости) ссылка на алгоритм расчета величины сальдо перетоков электроэнергии;</w:t>
            </w:r>
            <w:bookmarkEnd w:id="7"/>
          </w:p>
          <w:p w:rsidR="0025148B" w:rsidRPr="00A05D2E" w:rsidRDefault="0025148B" w:rsidP="0025148B">
            <w:pPr>
              <w:pStyle w:val="a4"/>
              <w:numPr>
                <w:ilvl w:val="0"/>
                <w:numId w:val="11"/>
              </w:numPr>
              <w:spacing w:after="0" w:line="240" w:lineRule="auto"/>
              <w:ind w:left="1134" w:hanging="425"/>
              <w:jc w:val="both"/>
              <w:rPr>
                <w:rFonts w:ascii="Garamond" w:hAnsi="Garamond"/>
              </w:rPr>
            </w:pPr>
            <w:r w:rsidRPr="00A05D2E">
              <w:rPr>
                <w:rFonts w:ascii="Garamond" w:hAnsi="Garamond" w:cstheme="minorHAnsi"/>
              </w:rPr>
              <w:t>в столбце «Информация о расчете потерь» указывается о необходимости выполнения расчета потерь электроэнергии в объектах электросетевого хозяйства между точкой измерений и точкой поставки.</w:t>
            </w:r>
          </w:p>
          <w:p w:rsidR="0025148B" w:rsidRPr="00A05D2E" w:rsidRDefault="0025148B" w:rsidP="0025148B">
            <w:pPr>
              <w:jc w:val="both"/>
              <w:rPr>
                <w:rFonts w:ascii="Garamond" w:hAnsi="Garamond" w:cstheme="minorHAnsi"/>
                <w:sz w:val="22"/>
                <w:szCs w:val="22"/>
              </w:rPr>
            </w:pPr>
            <w:bookmarkStart w:id="8" w:name="_Toc165067746"/>
          </w:p>
          <w:p w:rsidR="0025148B" w:rsidRPr="00A05D2E" w:rsidRDefault="0025148B" w:rsidP="0025148B">
            <w:pPr>
              <w:jc w:val="both"/>
              <w:rPr>
                <w:rFonts w:ascii="Garamond" w:hAnsi="Garamond" w:cstheme="minorHAnsi"/>
                <w:b/>
                <w:sz w:val="22"/>
                <w:szCs w:val="22"/>
              </w:rPr>
            </w:pPr>
            <w:r w:rsidRPr="00A05D2E">
              <w:rPr>
                <w:rFonts w:ascii="Garamond" w:hAnsi="Garamond" w:cstheme="minorHAnsi"/>
                <w:sz w:val="22"/>
                <w:szCs w:val="22"/>
              </w:rPr>
              <w:t>В отчетной форме ПСИ по объекту регулирования:</w:t>
            </w:r>
            <w:bookmarkEnd w:id="8"/>
          </w:p>
          <w:p w:rsidR="0025148B" w:rsidRPr="00A05D2E" w:rsidRDefault="0025148B" w:rsidP="0025148B">
            <w:pPr>
              <w:pStyle w:val="a4"/>
              <w:numPr>
                <w:ilvl w:val="0"/>
                <w:numId w:val="12"/>
              </w:numPr>
              <w:spacing w:before="120" w:after="120" w:line="240" w:lineRule="auto"/>
              <w:jc w:val="both"/>
              <w:rPr>
                <w:rFonts w:ascii="Garamond" w:hAnsi="Garamond"/>
                <w:b/>
              </w:rPr>
            </w:pPr>
            <w:r w:rsidRPr="00A05D2E">
              <w:rPr>
                <w:rFonts w:ascii="Garamond" w:hAnsi="Garamond"/>
              </w:rPr>
              <w:t>в столбце «Точка присоединения (наименование точки присоединения, номер точки присоединения)» для каждой точки присоединения должны быть указаны ее наименование и номер в соответствии с однолинейной схемой;</w:t>
            </w:r>
          </w:p>
          <w:p w:rsidR="0025148B" w:rsidRPr="00A05D2E" w:rsidRDefault="0025148B" w:rsidP="0025148B">
            <w:pPr>
              <w:pStyle w:val="a4"/>
              <w:numPr>
                <w:ilvl w:val="0"/>
                <w:numId w:val="12"/>
              </w:numPr>
              <w:spacing w:before="120" w:after="120" w:line="240" w:lineRule="auto"/>
              <w:jc w:val="both"/>
              <w:rPr>
                <w:rFonts w:ascii="Garamond" w:hAnsi="Garamond"/>
                <w:b/>
              </w:rPr>
            </w:pPr>
            <w:r w:rsidRPr="00A05D2E">
              <w:rPr>
                <w:rFonts w:ascii="Garamond" w:hAnsi="Garamond"/>
              </w:rPr>
              <w:t>в столбце «Точка измерений. Место установки основного/резервного измерительного прибора (место подключения ТТ / прибора учета), тип и модификация прибора учета, признак включения точки измерений в состав системы учета, наименование поставщика информации, номер точки измерений» должна содержаться следующая информация, касающаяся средств измерений, участвующих в формировании данных коммерческого учета по объекту регулирования:</w:t>
            </w:r>
          </w:p>
          <w:p w:rsidR="0025148B" w:rsidRPr="00A05D2E" w:rsidRDefault="0025148B" w:rsidP="0025148B">
            <w:pPr>
              <w:pStyle w:val="21"/>
              <w:widowControl w:val="0"/>
              <w:numPr>
                <w:ilvl w:val="0"/>
                <w:numId w:val="5"/>
              </w:numPr>
              <w:tabs>
                <w:tab w:val="left" w:pos="1001"/>
              </w:tabs>
              <w:spacing w:before="120" w:after="120" w:line="240" w:lineRule="auto"/>
              <w:ind w:left="0" w:firstLine="567"/>
              <w:jc w:val="both"/>
              <w:rPr>
                <w:rFonts w:ascii="Garamond" w:hAnsi="Garamond"/>
                <w:b/>
              </w:rPr>
            </w:pPr>
            <w:r w:rsidRPr="00A05D2E">
              <w:rPr>
                <w:rFonts w:ascii="Garamond" w:hAnsi="Garamond" w:cstheme="minorHAnsi"/>
              </w:rPr>
              <w:t>наименование</w:t>
            </w:r>
            <w:r w:rsidRPr="00A05D2E">
              <w:rPr>
                <w:rFonts w:ascii="Garamond" w:hAnsi="Garamond"/>
              </w:rPr>
              <w:t xml:space="preserve"> точки измерений, в которой установлены основные или резервные приборы учета – присваивается в соответствии с местом расположения трансформатора тока или местом присоединения прибора учета прямого включения на однолинейной </w:t>
            </w:r>
            <w:r w:rsidRPr="00A05D2E">
              <w:rPr>
                <w:rFonts w:ascii="Garamond" w:hAnsi="Garamond"/>
              </w:rPr>
              <w:lastRenderedPageBreak/>
              <w:t>схеме;</w:t>
            </w:r>
          </w:p>
          <w:p w:rsidR="0025148B" w:rsidRPr="00A05D2E" w:rsidRDefault="0025148B" w:rsidP="0025148B">
            <w:pPr>
              <w:pStyle w:val="21"/>
              <w:widowControl w:val="0"/>
              <w:numPr>
                <w:ilvl w:val="0"/>
                <w:numId w:val="5"/>
              </w:numPr>
              <w:tabs>
                <w:tab w:val="left" w:pos="1001"/>
              </w:tabs>
              <w:spacing w:before="120" w:after="120" w:line="240" w:lineRule="auto"/>
              <w:ind w:left="0" w:firstLine="567"/>
              <w:jc w:val="both"/>
              <w:rPr>
                <w:rFonts w:ascii="Garamond" w:hAnsi="Garamond" w:cstheme="minorHAnsi"/>
                <w:b/>
              </w:rPr>
            </w:pPr>
            <w:bookmarkStart w:id="9" w:name="_Toc165067747"/>
            <w:r w:rsidRPr="00A05D2E">
              <w:rPr>
                <w:rFonts w:ascii="Garamond" w:hAnsi="Garamond" w:cstheme="minorHAnsi"/>
              </w:rPr>
              <w:t xml:space="preserve">типы и модификации приборов учета, установленных в точках измерений. Сведения о типе и модификации прибора учета (или варианте исполнения) указываются в соответствии со справочником приборов учета, формируемым КО на основании данных, содержащихся в Федеральном информационном фонде по обеспечению единства измерений, и публикуемым на официальном сайте АО «АТС». В случае отсутствия в вышеуказанном справочнике типа и (или) модификации прибора учета, планируемого к включению в ПСИ, субъекту оптового рынка (заявителю) необходимо направить в КО на адрес электронной почты </w:t>
            </w:r>
            <w:r w:rsidRPr="00A05D2E">
              <w:rPr>
                <w:rFonts w:ascii="Garamond" w:hAnsi="Garamond" w:cstheme="minorHAnsi"/>
                <w:highlight w:val="yellow"/>
              </w:rPr>
              <w:t>spravka_dku@rosenergo.com</w:t>
            </w:r>
            <w:r w:rsidRPr="00A05D2E">
              <w:rPr>
                <w:rFonts w:ascii="Garamond" w:hAnsi="Garamond" w:cstheme="minorHAnsi"/>
              </w:rPr>
              <w:t xml:space="preserve"> заявку в электронном виде без использования ЭП по форме, опубликованной на официальном сайте АО «АТС», в разделе «Коммерческий учет», с приложением сведений о типе и модификации указанного прибора учета и его номере в Государственном реестре средств измерений Федерального информационного фонда по обеспечению единства измерений, а также электронные копии документации, содержащей технические характеристики указанного прибора учета (паспорт, описание типа средств измерений). В срок не позднее 5 (пяти) рабочих дней после получения вышеуказанной информации КО вносит в справочник приборов учета сведения о соответствующем приборе учета;</w:t>
            </w:r>
            <w:bookmarkEnd w:id="9"/>
          </w:p>
          <w:p w:rsidR="0025148B" w:rsidRPr="00A05D2E" w:rsidRDefault="0025148B" w:rsidP="0025148B">
            <w:pPr>
              <w:pStyle w:val="21"/>
              <w:widowControl w:val="0"/>
              <w:numPr>
                <w:ilvl w:val="0"/>
                <w:numId w:val="5"/>
              </w:numPr>
              <w:tabs>
                <w:tab w:val="left" w:pos="1001"/>
              </w:tabs>
              <w:spacing w:before="120" w:after="120" w:line="240" w:lineRule="auto"/>
              <w:ind w:left="0" w:firstLine="567"/>
              <w:jc w:val="both"/>
              <w:rPr>
                <w:rFonts w:ascii="Garamond" w:hAnsi="Garamond" w:cstheme="minorHAnsi"/>
                <w:b/>
              </w:rPr>
            </w:pPr>
            <w:bookmarkStart w:id="10" w:name="_Toc165067748"/>
            <w:r w:rsidRPr="00A05D2E">
              <w:rPr>
                <w:rFonts w:ascii="Garamond" w:hAnsi="Garamond" w:cstheme="minorHAnsi"/>
              </w:rPr>
              <w:t xml:space="preserve">признак включения точки измерений в систему учета электроэнергии, предусмотренную </w:t>
            </w:r>
            <w:r w:rsidRPr="00A05D2E">
              <w:rPr>
                <w:rFonts w:ascii="Garamond" w:hAnsi="Garamond"/>
              </w:rPr>
              <w:t xml:space="preserve">Приложением № 11.1.1 к </w:t>
            </w:r>
            <w:r w:rsidRPr="00A05D2E">
              <w:rPr>
                <w:rFonts w:ascii="Garamond" w:hAnsi="Garamond"/>
                <w:i/>
              </w:rPr>
              <w:t>Положению о порядке получения статуса субъекта оптового рынка и ведения реестра субъектов оптового рынка</w:t>
            </w:r>
            <w:r w:rsidRPr="00A05D2E">
              <w:rPr>
                <w:rFonts w:ascii="Garamond" w:hAnsi="Garamond"/>
              </w:rPr>
              <w:t xml:space="preserve"> (Приложение № 1.1 к </w:t>
            </w:r>
            <w:r w:rsidRPr="00A05D2E">
              <w:rPr>
                <w:rFonts w:ascii="Garamond" w:hAnsi="Garamond"/>
                <w:i/>
              </w:rPr>
              <w:t>Договору о присоединении к торговой системе оптового рынка</w:t>
            </w:r>
            <w:r w:rsidRPr="00A05D2E">
              <w:rPr>
                <w:rFonts w:ascii="Garamond" w:hAnsi="Garamond"/>
              </w:rPr>
              <w:t>)</w:t>
            </w:r>
            <w:r w:rsidRPr="00A05D2E">
              <w:rPr>
                <w:rFonts w:ascii="Garamond" w:hAnsi="Garamond" w:cstheme="minorHAnsi"/>
              </w:rPr>
              <w:t>. В отношении объектов регулирования допускается использование только точек измерений, включенных в систему учета электроэнергии;</w:t>
            </w:r>
            <w:bookmarkEnd w:id="10"/>
          </w:p>
          <w:p w:rsidR="0025148B" w:rsidRPr="00A05D2E" w:rsidRDefault="0025148B" w:rsidP="0025148B">
            <w:pPr>
              <w:pStyle w:val="21"/>
              <w:widowControl w:val="0"/>
              <w:numPr>
                <w:ilvl w:val="0"/>
                <w:numId w:val="5"/>
              </w:numPr>
              <w:tabs>
                <w:tab w:val="left" w:pos="1001"/>
              </w:tabs>
              <w:spacing w:before="120" w:after="120" w:line="240" w:lineRule="auto"/>
              <w:ind w:left="0" w:firstLine="567"/>
              <w:jc w:val="both"/>
              <w:rPr>
                <w:rFonts w:ascii="Garamond" w:hAnsi="Garamond" w:cstheme="minorHAnsi"/>
                <w:b/>
              </w:rPr>
            </w:pPr>
            <w:bookmarkStart w:id="11" w:name="_Toc165067749"/>
            <w:r w:rsidRPr="00A05D2E">
              <w:rPr>
                <w:rFonts w:ascii="Garamond" w:hAnsi="Garamond" w:cstheme="minorHAnsi"/>
              </w:rPr>
              <w:t xml:space="preserve">признак кодирования измерительного канала. Признак кодирования измерительного канала указывается в отношении измерительных каналов, которые необходимо закодировать КО в порядке, предусмотренном </w:t>
            </w:r>
            <w:r w:rsidRPr="00A05D2E">
              <w:rPr>
                <w:rFonts w:ascii="Garamond" w:hAnsi="Garamond" w:cstheme="minorHAnsi"/>
                <w:i/>
              </w:rPr>
              <w:t>Положением о порядке получения статуса субъекта оптового рынка и ведения реестра субъектов оптового рынка</w:t>
            </w:r>
            <w:r w:rsidRPr="00A05D2E">
              <w:rPr>
                <w:rFonts w:ascii="Garamond" w:hAnsi="Garamond" w:cstheme="minorHAnsi"/>
              </w:rPr>
              <w:t xml:space="preserve"> (Приложение № 1.1 к </w:t>
            </w:r>
            <w:r w:rsidRPr="00A05D2E">
              <w:rPr>
                <w:rFonts w:ascii="Garamond" w:hAnsi="Garamond" w:cstheme="minorHAnsi"/>
                <w:i/>
              </w:rPr>
              <w:t>Договору о присоединении к торговой системе оптового рынка</w:t>
            </w:r>
            <w:r w:rsidRPr="00A05D2E">
              <w:rPr>
                <w:rFonts w:ascii="Garamond" w:hAnsi="Garamond" w:cstheme="minorHAnsi"/>
              </w:rPr>
              <w:t>);</w:t>
            </w:r>
            <w:bookmarkEnd w:id="11"/>
          </w:p>
          <w:p w:rsidR="0025148B" w:rsidRPr="00A05D2E" w:rsidRDefault="0025148B" w:rsidP="0025148B">
            <w:pPr>
              <w:pStyle w:val="21"/>
              <w:widowControl w:val="0"/>
              <w:numPr>
                <w:ilvl w:val="0"/>
                <w:numId w:val="5"/>
              </w:numPr>
              <w:tabs>
                <w:tab w:val="left" w:pos="1001"/>
              </w:tabs>
              <w:spacing w:before="120" w:after="120" w:line="240" w:lineRule="auto"/>
              <w:ind w:left="0" w:firstLine="567"/>
              <w:jc w:val="both"/>
              <w:rPr>
                <w:rFonts w:ascii="Garamond" w:hAnsi="Garamond" w:cstheme="minorHAnsi"/>
                <w:bCs/>
              </w:rPr>
            </w:pPr>
            <w:r w:rsidRPr="00A05D2E">
              <w:rPr>
                <w:rFonts w:ascii="Garamond" w:hAnsi="Garamond" w:cstheme="minorHAnsi"/>
              </w:rPr>
              <w:t>субъект</w:t>
            </w:r>
            <w:r w:rsidRPr="00A05D2E">
              <w:rPr>
                <w:rFonts w:ascii="Garamond" w:hAnsi="Garamond" w:cstheme="minorHAnsi"/>
                <w:bCs/>
              </w:rPr>
              <w:t xml:space="preserve"> оптового рынка, обеспечивающий направление результатов измерений по объекту регулирования (указывается агрегатор, </w:t>
            </w:r>
            <w:r w:rsidRPr="00A05D2E">
              <w:rPr>
                <w:rFonts w:ascii="Garamond" w:hAnsi="Garamond" w:cstheme="minorHAnsi"/>
                <w:bCs/>
              </w:rPr>
              <w:lastRenderedPageBreak/>
              <w:t>сформировавший ПСИ);</w:t>
            </w:r>
          </w:p>
          <w:p w:rsidR="0025148B" w:rsidRPr="00A05D2E" w:rsidRDefault="0025148B" w:rsidP="0025148B">
            <w:pPr>
              <w:pStyle w:val="21"/>
              <w:widowControl w:val="0"/>
              <w:numPr>
                <w:ilvl w:val="0"/>
                <w:numId w:val="5"/>
              </w:numPr>
              <w:tabs>
                <w:tab w:val="left" w:pos="1001"/>
              </w:tabs>
              <w:spacing w:before="120" w:after="120" w:line="240" w:lineRule="auto"/>
              <w:ind w:left="0" w:firstLine="567"/>
              <w:jc w:val="both"/>
              <w:rPr>
                <w:rFonts w:ascii="Garamond" w:hAnsi="Garamond" w:cstheme="minorHAnsi"/>
                <w:bCs/>
              </w:rPr>
            </w:pPr>
            <w:r w:rsidRPr="00A05D2E">
              <w:rPr>
                <w:rFonts w:ascii="Garamond" w:hAnsi="Garamond" w:cstheme="minorHAnsi"/>
              </w:rPr>
              <w:t>номер</w:t>
            </w:r>
            <w:r w:rsidRPr="00A05D2E">
              <w:rPr>
                <w:rFonts w:ascii="Garamond" w:hAnsi="Garamond" w:cstheme="minorHAnsi"/>
                <w:bCs/>
              </w:rPr>
              <w:t xml:space="preserve"> точки измерений – присваивается в соответствии с однолинейной схемой;</w:t>
            </w:r>
          </w:p>
          <w:p w:rsidR="0025148B" w:rsidRPr="00A05D2E" w:rsidRDefault="0025148B" w:rsidP="0025148B">
            <w:pPr>
              <w:pStyle w:val="a4"/>
              <w:numPr>
                <w:ilvl w:val="0"/>
                <w:numId w:val="12"/>
              </w:numPr>
              <w:spacing w:before="120" w:after="120" w:line="240" w:lineRule="auto"/>
              <w:jc w:val="both"/>
              <w:rPr>
                <w:rFonts w:ascii="Garamond" w:hAnsi="Garamond" w:cstheme="minorHAnsi"/>
                <w:b/>
              </w:rPr>
            </w:pPr>
            <w:bookmarkStart w:id="12" w:name="_Toc165067750"/>
            <w:r w:rsidRPr="00A05D2E">
              <w:rPr>
                <w:rFonts w:ascii="Garamond" w:hAnsi="Garamond" w:cstheme="minorHAnsi"/>
              </w:rPr>
              <w:t xml:space="preserve">в </w:t>
            </w:r>
            <w:r w:rsidRPr="00A05D2E">
              <w:rPr>
                <w:rFonts w:ascii="Garamond" w:hAnsi="Garamond"/>
              </w:rPr>
              <w:t>столбце</w:t>
            </w:r>
            <w:r w:rsidRPr="00A05D2E">
              <w:rPr>
                <w:rFonts w:ascii="Garamond" w:hAnsi="Garamond" w:cstheme="minorHAnsi"/>
              </w:rPr>
              <w:t xml:space="preserve"> «Заводской номер прибора учета, срок действия поверки прибора учета, номер свидетельства о поверке прибора учета» должна содержаться следующая информация, касающаяся средств измерений, участвующих в формировании данных коммерческого учета по объекту регулирования:</w:t>
            </w:r>
            <w:bookmarkEnd w:id="12"/>
          </w:p>
          <w:p w:rsidR="0025148B" w:rsidRPr="00A05D2E" w:rsidRDefault="0025148B" w:rsidP="0025148B">
            <w:pPr>
              <w:pStyle w:val="21"/>
              <w:widowControl w:val="0"/>
              <w:numPr>
                <w:ilvl w:val="0"/>
                <w:numId w:val="5"/>
              </w:numPr>
              <w:tabs>
                <w:tab w:val="left" w:pos="1001"/>
              </w:tabs>
              <w:spacing w:before="120" w:after="120" w:line="240" w:lineRule="auto"/>
              <w:ind w:left="0" w:firstLine="567"/>
              <w:jc w:val="both"/>
              <w:rPr>
                <w:rFonts w:ascii="Garamond" w:hAnsi="Garamond" w:cstheme="minorHAnsi"/>
              </w:rPr>
            </w:pPr>
            <w:bookmarkStart w:id="13" w:name="_Toc165067751"/>
            <w:r w:rsidRPr="00A05D2E">
              <w:rPr>
                <w:rFonts w:ascii="Garamond" w:hAnsi="Garamond" w:cstheme="minorHAnsi"/>
              </w:rPr>
              <w:t>заводской номер прибора учета;</w:t>
            </w:r>
            <w:bookmarkEnd w:id="13"/>
          </w:p>
          <w:p w:rsidR="0025148B" w:rsidRPr="00A05D2E" w:rsidRDefault="0025148B" w:rsidP="0025148B">
            <w:pPr>
              <w:pStyle w:val="21"/>
              <w:widowControl w:val="0"/>
              <w:numPr>
                <w:ilvl w:val="0"/>
                <w:numId w:val="5"/>
              </w:numPr>
              <w:tabs>
                <w:tab w:val="left" w:pos="1001"/>
              </w:tabs>
              <w:spacing w:before="120" w:after="120" w:line="240" w:lineRule="auto"/>
              <w:ind w:left="0" w:firstLine="567"/>
              <w:jc w:val="both"/>
              <w:rPr>
                <w:rFonts w:ascii="Garamond" w:hAnsi="Garamond" w:cstheme="minorHAnsi"/>
              </w:rPr>
            </w:pPr>
            <w:bookmarkStart w:id="14" w:name="_Toc165067752"/>
            <w:r w:rsidRPr="00A05D2E">
              <w:rPr>
                <w:rFonts w:ascii="Garamond" w:hAnsi="Garamond" w:cstheme="minorHAnsi"/>
              </w:rPr>
              <w:t>дата (день, месяц, год), по которую действует свидетельство о поверке прибора учета;</w:t>
            </w:r>
            <w:bookmarkEnd w:id="14"/>
          </w:p>
          <w:p w:rsidR="0025148B" w:rsidRPr="00A05D2E" w:rsidRDefault="0025148B" w:rsidP="0025148B">
            <w:pPr>
              <w:pStyle w:val="21"/>
              <w:widowControl w:val="0"/>
              <w:numPr>
                <w:ilvl w:val="0"/>
                <w:numId w:val="5"/>
              </w:numPr>
              <w:tabs>
                <w:tab w:val="left" w:pos="1001"/>
              </w:tabs>
              <w:spacing w:before="120" w:after="120" w:line="240" w:lineRule="auto"/>
              <w:ind w:left="0" w:firstLine="567"/>
              <w:jc w:val="both"/>
              <w:rPr>
                <w:rFonts w:ascii="Garamond" w:hAnsi="Garamond"/>
                <w:b/>
              </w:rPr>
            </w:pPr>
            <w:r w:rsidRPr="00A05D2E">
              <w:rPr>
                <w:rFonts w:ascii="Garamond" w:hAnsi="Garamond" w:cstheme="minorHAnsi"/>
              </w:rPr>
              <w:t>номер</w:t>
            </w:r>
            <w:r w:rsidRPr="00A05D2E">
              <w:rPr>
                <w:rFonts w:ascii="Garamond" w:hAnsi="Garamond"/>
              </w:rPr>
              <w:t xml:space="preserve"> свидетельства о поверке. Номер свидетельства о поверке прибора учета необходимо указывать в соответствии со сведениями, размещенными в Федеральном информационном фонде по обеспечению </w:t>
            </w:r>
            <w:r w:rsidRPr="00A05D2E">
              <w:rPr>
                <w:rFonts w:ascii="Garamond" w:hAnsi="Garamond"/>
                <w:bCs/>
              </w:rPr>
              <w:t>единства измерений, при условии, что поверка прибора учета выполнена начиная с 24.09.2020</w:t>
            </w:r>
            <w:r w:rsidRPr="00A05D2E">
              <w:rPr>
                <w:rFonts w:ascii="Garamond" w:hAnsi="Garamond"/>
              </w:rPr>
              <w:t>. В случае выполнения первичной поверки прибора учета до 24.09.2020 и при отсутствии сведений о результатах поверки, включенных в Федеральный информационный фонд по обеспечению единства измерений, при формировании ПСИ необходимо указать «Паспорт»;</w:t>
            </w:r>
          </w:p>
          <w:p w:rsidR="0025148B" w:rsidRPr="00A05D2E" w:rsidRDefault="0025148B" w:rsidP="0025148B">
            <w:pPr>
              <w:pStyle w:val="a4"/>
              <w:numPr>
                <w:ilvl w:val="0"/>
                <w:numId w:val="12"/>
              </w:numPr>
              <w:spacing w:before="120" w:after="120" w:line="240" w:lineRule="auto"/>
              <w:jc w:val="both"/>
              <w:rPr>
                <w:rFonts w:ascii="Garamond" w:hAnsi="Garamond"/>
                <w:b/>
              </w:rPr>
            </w:pPr>
            <w:r w:rsidRPr="00A05D2E">
              <w:rPr>
                <w:rFonts w:ascii="Garamond" w:hAnsi="Garamond"/>
              </w:rPr>
              <w:t>в столбце «Информация о расчете потерь» указывается о необходимости выполнения расчета потерь электроэнергии в объектах электросетевого хозяйства между точкой измерений и точкой присоединения;</w:t>
            </w:r>
          </w:p>
          <w:p w:rsidR="0025148B" w:rsidRPr="00A05D2E" w:rsidRDefault="0025148B" w:rsidP="0025148B">
            <w:pPr>
              <w:pStyle w:val="a4"/>
              <w:numPr>
                <w:ilvl w:val="0"/>
                <w:numId w:val="12"/>
              </w:numPr>
              <w:spacing w:before="120" w:after="120" w:line="240" w:lineRule="auto"/>
              <w:jc w:val="both"/>
              <w:rPr>
                <w:rFonts w:ascii="Garamond" w:hAnsi="Garamond" w:cstheme="minorHAnsi"/>
                <w:b/>
              </w:rPr>
            </w:pPr>
            <w:bookmarkStart w:id="15" w:name="_Toc165067753"/>
            <w:r w:rsidRPr="00A05D2E">
              <w:rPr>
                <w:rFonts w:ascii="Garamond" w:hAnsi="Garamond" w:cstheme="minorHAnsi"/>
              </w:rPr>
              <w:t>в столбце «Примечания» приводится (при необходимости) ссылка на алгоритм расчета величины сальдо перетоков электроэнергии для объекта регулирования.</w:t>
            </w:r>
            <w:bookmarkEnd w:id="15"/>
          </w:p>
          <w:p w:rsidR="00077F45" w:rsidRPr="00A05D2E" w:rsidRDefault="0025148B" w:rsidP="00E95AEA">
            <w:pPr>
              <w:tabs>
                <w:tab w:val="left" w:pos="960"/>
              </w:tabs>
              <w:spacing w:before="120" w:after="120"/>
              <w:ind w:firstLine="600"/>
              <w:jc w:val="both"/>
              <w:rPr>
                <w:rFonts w:ascii="Garamond" w:hAnsi="Garamond" w:cstheme="minorHAnsi"/>
                <w:sz w:val="22"/>
                <w:szCs w:val="22"/>
              </w:rPr>
            </w:pPr>
            <w:r w:rsidRPr="00A05D2E">
              <w:rPr>
                <w:rFonts w:ascii="Garamond" w:hAnsi="Garamond" w:cstheme="minorHAnsi"/>
                <w:sz w:val="22"/>
                <w:szCs w:val="22"/>
              </w:rPr>
              <w:t>Вышеперечисленная информация указывается в соответствующих атрибутах в макете 60000 и описана в настоящем приложении.</w:t>
            </w:r>
          </w:p>
        </w:tc>
        <w:tc>
          <w:tcPr>
            <w:tcW w:w="6946" w:type="dxa"/>
          </w:tcPr>
          <w:p w:rsidR="00B11393" w:rsidRPr="00A05D2E" w:rsidRDefault="00B11393" w:rsidP="00B11393">
            <w:pPr>
              <w:pStyle w:val="2"/>
              <w:keepLines w:val="0"/>
              <w:numPr>
                <w:ilvl w:val="1"/>
                <w:numId w:val="0"/>
              </w:numPr>
              <w:spacing w:before="180" w:after="180"/>
              <w:jc w:val="both"/>
              <w:rPr>
                <w:rFonts w:ascii="Garamond" w:hAnsi="Garamond" w:cstheme="minorHAnsi"/>
                <w:color w:val="auto"/>
                <w:sz w:val="22"/>
                <w:szCs w:val="22"/>
              </w:rPr>
            </w:pPr>
            <w:r w:rsidRPr="00A05D2E">
              <w:rPr>
                <w:rFonts w:ascii="Garamond" w:hAnsi="Garamond" w:cstheme="minorHAnsi"/>
                <w:color w:val="auto"/>
                <w:sz w:val="22"/>
                <w:szCs w:val="22"/>
              </w:rPr>
              <w:lastRenderedPageBreak/>
              <w:t>Требования к заполнению ПСИ в части информации о составе точек поставки (точек присоединения) и точек измерений в сечении КУ / внутреннем сечении / ГТП генерации / объекте регулирования, кодируемых измерительных каналах в приборах учета</w:t>
            </w:r>
          </w:p>
          <w:p w:rsidR="00B11393" w:rsidRPr="00A05D2E" w:rsidRDefault="00B11393" w:rsidP="00B11393">
            <w:pPr>
              <w:jc w:val="both"/>
              <w:rPr>
                <w:rFonts w:ascii="Garamond" w:hAnsi="Garamond" w:cstheme="minorHAnsi"/>
                <w:sz w:val="22"/>
                <w:szCs w:val="22"/>
              </w:rPr>
            </w:pPr>
            <w:r w:rsidRPr="00A05D2E">
              <w:rPr>
                <w:rFonts w:ascii="Garamond" w:hAnsi="Garamond" w:cstheme="minorHAnsi"/>
                <w:sz w:val="22"/>
                <w:szCs w:val="22"/>
              </w:rPr>
              <w:t>В отчетной форме ПСИ по сечению коммерческого учета / ГТП генерации:</w:t>
            </w:r>
          </w:p>
          <w:p w:rsidR="00B11393" w:rsidRPr="00A05D2E" w:rsidRDefault="00B11393" w:rsidP="00E95AEA">
            <w:pPr>
              <w:pStyle w:val="a4"/>
              <w:numPr>
                <w:ilvl w:val="0"/>
                <w:numId w:val="18"/>
              </w:numPr>
              <w:spacing w:after="0" w:line="240" w:lineRule="auto"/>
              <w:ind w:left="1049"/>
              <w:jc w:val="both"/>
              <w:rPr>
                <w:rFonts w:ascii="Garamond" w:hAnsi="Garamond" w:cstheme="minorHAnsi"/>
                <w:b/>
              </w:rPr>
            </w:pPr>
            <w:r w:rsidRPr="00A05D2E">
              <w:rPr>
                <w:rFonts w:ascii="Garamond" w:hAnsi="Garamond" w:cstheme="minorHAnsi"/>
              </w:rPr>
              <w:t>в столбце «точка поставки (наименование точки поставки, номер точки поставки)» для каждой точки поставки должны быть указаны ее наименование и номер в соответствии с однолинейной схемой;</w:t>
            </w:r>
          </w:p>
          <w:p w:rsidR="00B11393" w:rsidRPr="00A05D2E" w:rsidRDefault="00B11393" w:rsidP="00E95AEA">
            <w:pPr>
              <w:pStyle w:val="a4"/>
              <w:numPr>
                <w:ilvl w:val="0"/>
                <w:numId w:val="18"/>
              </w:numPr>
              <w:spacing w:after="0" w:line="240" w:lineRule="auto"/>
              <w:ind w:left="1134" w:hanging="425"/>
              <w:jc w:val="both"/>
              <w:rPr>
                <w:rFonts w:ascii="Garamond" w:hAnsi="Garamond" w:cstheme="minorHAnsi"/>
                <w:b/>
              </w:rPr>
            </w:pPr>
            <w:r w:rsidRPr="00A05D2E">
              <w:rPr>
                <w:rFonts w:ascii="Garamond" w:hAnsi="Garamond" w:cstheme="minorHAnsi"/>
              </w:rPr>
              <w:t xml:space="preserve">в столбце «Центр питания (ПС 110 кВ и выше, электростанция)» для каждой точки поставки должно быть указано диспетчерское наименование центра питания, который соотнесен на общей однолинейной схеме или однолинейной схеме по сечению (для случая выполнения требования п. 2.7 приложения 5 к </w:t>
            </w:r>
            <w:r w:rsidRPr="00A05D2E">
              <w:rPr>
                <w:rFonts w:ascii="Garamond" w:hAnsi="Garamond" w:cstheme="minorHAnsi"/>
                <w:i/>
              </w:rPr>
              <w:t>Положению о порядке получения статуса субъекта оптового рынка и ведения реестра субъектов оптового рынка</w:t>
            </w:r>
            <w:r w:rsidRPr="00A05D2E">
              <w:rPr>
                <w:rFonts w:ascii="Garamond" w:hAnsi="Garamond" w:cstheme="minorHAnsi"/>
              </w:rPr>
              <w:t xml:space="preserve"> (Приложение № 1.1 к </w:t>
            </w:r>
            <w:r w:rsidRPr="00A05D2E">
              <w:rPr>
                <w:rFonts w:ascii="Garamond" w:hAnsi="Garamond" w:cstheme="minorHAnsi"/>
                <w:i/>
              </w:rPr>
              <w:t>Договору о присоединении к торговой системе оптового рынка</w:t>
            </w:r>
            <w:r w:rsidRPr="00A05D2E">
              <w:rPr>
                <w:rFonts w:ascii="Garamond" w:hAnsi="Garamond" w:cstheme="minorHAnsi"/>
              </w:rPr>
              <w:t>)) с соответствующей точкой поставки. При этом под «центром питания» понимается:</w:t>
            </w:r>
          </w:p>
          <w:p w:rsidR="00B11393" w:rsidRPr="00A05D2E" w:rsidRDefault="00B11393" w:rsidP="00B11393">
            <w:pPr>
              <w:pStyle w:val="21"/>
              <w:widowControl w:val="0"/>
              <w:numPr>
                <w:ilvl w:val="0"/>
                <w:numId w:val="5"/>
              </w:numPr>
              <w:tabs>
                <w:tab w:val="left" w:pos="1001"/>
              </w:tabs>
              <w:spacing w:before="120" w:after="120" w:line="240" w:lineRule="auto"/>
              <w:ind w:left="0" w:firstLine="567"/>
              <w:jc w:val="both"/>
              <w:rPr>
                <w:rFonts w:ascii="Garamond" w:hAnsi="Garamond" w:cstheme="minorHAnsi"/>
              </w:rPr>
            </w:pPr>
            <w:r w:rsidRPr="00A05D2E">
              <w:rPr>
                <w:rFonts w:ascii="Garamond" w:hAnsi="Garamond" w:cstheme="minorHAnsi"/>
              </w:rPr>
              <w:t xml:space="preserve">подстанция 110 кВ и выше или электростанция, электрически связанная в нормальном режиме работы энергосистемы с </w:t>
            </w:r>
            <w:proofErr w:type="spellStart"/>
            <w:r w:rsidRPr="00A05D2E">
              <w:rPr>
                <w:rFonts w:ascii="Garamond" w:hAnsi="Garamond" w:cstheme="minorHAnsi"/>
              </w:rPr>
              <w:t>энергообъектом</w:t>
            </w:r>
            <w:proofErr w:type="spellEnd"/>
            <w:r w:rsidRPr="00A05D2E">
              <w:rPr>
                <w:rFonts w:ascii="Garamond" w:hAnsi="Garamond" w:cstheme="minorHAnsi"/>
              </w:rPr>
              <w:t>, на котором расположена точка поставки, или</w:t>
            </w:r>
          </w:p>
          <w:p w:rsidR="00B11393" w:rsidRPr="00A05D2E" w:rsidRDefault="00B11393" w:rsidP="00B11393">
            <w:pPr>
              <w:pStyle w:val="21"/>
              <w:widowControl w:val="0"/>
              <w:numPr>
                <w:ilvl w:val="0"/>
                <w:numId w:val="5"/>
              </w:numPr>
              <w:tabs>
                <w:tab w:val="left" w:pos="1001"/>
              </w:tabs>
              <w:spacing w:before="120" w:after="120" w:line="240" w:lineRule="auto"/>
              <w:ind w:left="0" w:firstLine="567"/>
              <w:jc w:val="both"/>
              <w:rPr>
                <w:rFonts w:ascii="Garamond" w:hAnsi="Garamond" w:cstheme="minorHAnsi"/>
              </w:rPr>
            </w:pPr>
            <w:r w:rsidRPr="00A05D2E">
              <w:rPr>
                <w:rFonts w:ascii="Garamond" w:hAnsi="Garamond" w:cstheme="minorHAnsi"/>
              </w:rPr>
              <w:t xml:space="preserve">подстанция 110 кВ и выше или электростанция, если точка поставки расположена на указанном </w:t>
            </w:r>
            <w:proofErr w:type="spellStart"/>
            <w:r w:rsidRPr="00A05D2E">
              <w:rPr>
                <w:rFonts w:ascii="Garamond" w:hAnsi="Garamond" w:cstheme="minorHAnsi"/>
              </w:rPr>
              <w:t>энергообъекте</w:t>
            </w:r>
            <w:proofErr w:type="spellEnd"/>
            <w:r w:rsidRPr="00A05D2E">
              <w:rPr>
                <w:rFonts w:ascii="Garamond" w:hAnsi="Garamond" w:cstheme="minorHAnsi"/>
              </w:rPr>
              <w:t>.</w:t>
            </w:r>
          </w:p>
          <w:p w:rsidR="00B11393" w:rsidRPr="00A05D2E" w:rsidRDefault="00B11393" w:rsidP="00B11393">
            <w:pPr>
              <w:tabs>
                <w:tab w:val="left" w:pos="960"/>
              </w:tabs>
              <w:autoSpaceDE w:val="0"/>
              <w:autoSpaceDN w:val="0"/>
              <w:spacing w:before="120" w:after="120"/>
              <w:ind w:firstLine="567"/>
              <w:jc w:val="both"/>
              <w:rPr>
                <w:rFonts w:ascii="Garamond" w:hAnsi="Garamond" w:cstheme="minorHAnsi"/>
                <w:sz w:val="22"/>
                <w:szCs w:val="22"/>
              </w:rPr>
            </w:pPr>
            <w:r w:rsidRPr="00A05D2E">
              <w:rPr>
                <w:rFonts w:ascii="Garamond" w:hAnsi="Garamond" w:cstheme="minorHAnsi"/>
                <w:sz w:val="22"/>
                <w:szCs w:val="22"/>
              </w:rPr>
              <w:t xml:space="preserve">Сведения о диспетчерском наименовании центра питания, указываемые в соответствии со справочником центров питания, публикуемым на официальном сайте АО «АТС», не должны противоречить диспетчерским наименованиям центров питания, отображенных на общей однолинейной схеме или однолинейной схеме </w:t>
            </w:r>
            <w:r w:rsidRPr="00A05D2E">
              <w:rPr>
                <w:rFonts w:ascii="Garamond" w:hAnsi="Garamond" w:cstheme="minorHAnsi"/>
                <w:sz w:val="22"/>
                <w:szCs w:val="22"/>
              </w:rPr>
              <w:lastRenderedPageBreak/>
              <w:t xml:space="preserve">по сечению (для случая выполнения требования п. 2.7 приложения 5 к </w:t>
            </w:r>
            <w:r w:rsidRPr="00A05D2E">
              <w:rPr>
                <w:rFonts w:ascii="Garamond" w:hAnsi="Garamond" w:cstheme="minorHAnsi"/>
                <w:i/>
                <w:sz w:val="22"/>
                <w:szCs w:val="22"/>
              </w:rPr>
              <w:t>Положению о порядке получения статуса субъекта оптового рынка и ведения реестра субъектов оптового рынка</w:t>
            </w:r>
            <w:r w:rsidRPr="00A05D2E">
              <w:rPr>
                <w:rFonts w:ascii="Garamond" w:hAnsi="Garamond" w:cstheme="minorHAnsi"/>
                <w:sz w:val="22"/>
                <w:szCs w:val="22"/>
              </w:rPr>
              <w:t xml:space="preserve"> (Приложение № 1.1 к </w:t>
            </w:r>
            <w:r w:rsidRPr="00A05D2E">
              <w:rPr>
                <w:rFonts w:ascii="Garamond" w:hAnsi="Garamond" w:cstheme="minorHAnsi"/>
                <w:i/>
                <w:sz w:val="22"/>
                <w:szCs w:val="22"/>
              </w:rPr>
              <w:t>Договору о присоединении к торговой системе оптового рынка</w:t>
            </w:r>
            <w:r w:rsidRPr="00A05D2E">
              <w:rPr>
                <w:rFonts w:ascii="Garamond" w:hAnsi="Garamond" w:cstheme="minorHAnsi"/>
                <w:sz w:val="22"/>
                <w:szCs w:val="22"/>
              </w:rPr>
              <w:t xml:space="preserve">). Порядок внесения изменений в справочник центров питания определен п. 2.2.8 настоящего приложения; </w:t>
            </w:r>
          </w:p>
          <w:p w:rsidR="00B11393" w:rsidRPr="00A05D2E" w:rsidRDefault="00B11393" w:rsidP="00E95AEA">
            <w:pPr>
              <w:pStyle w:val="a4"/>
              <w:numPr>
                <w:ilvl w:val="0"/>
                <w:numId w:val="18"/>
              </w:numPr>
              <w:spacing w:after="0" w:line="240" w:lineRule="auto"/>
              <w:ind w:left="1134" w:hanging="425"/>
              <w:jc w:val="both"/>
              <w:rPr>
                <w:rFonts w:ascii="Garamond" w:hAnsi="Garamond" w:cstheme="minorHAnsi"/>
              </w:rPr>
            </w:pPr>
            <w:r w:rsidRPr="00A05D2E">
              <w:rPr>
                <w:rFonts w:ascii="Garamond" w:hAnsi="Garamond" w:cstheme="minorHAnsi"/>
              </w:rPr>
              <w:t>в столбце «точки приема-передачи электроэнергии (мощности)» / «точки измерений электроэнергии и мощности» должна содержаться следующая информация, касающаяся средств измерений, участвующих в формировании данных о величине сальдо перетоков / произведенной электроэнергии:</w:t>
            </w:r>
          </w:p>
          <w:p w:rsidR="00B11393" w:rsidRPr="00A05D2E" w:rsidRDefault="00B11393" w:rsidP="00B11393">
            <w:pPr>
              <w:pStyle w:val="21"/>
              <w:widowControl w:val="0"/>
              <w:numPr>
                <w:ilvl w:val="0"/>
                <w:numId w:val="5"/>
              </w:numPr>
              <w:tabs>
                <w:tab w:val="left" w:pos="1001"/>
              </w:tabs>
              <w:spacing w:before="120" w:after="120" w:line="240" w:lineRule="auto"/>
              <w:ind w:left="0" w:firstLine="567"/>
              <w:jc w:val="both"/>
              <w:rPr>
                <w:rFonts w:ascii="Garamond" w:hAnsi="Garamond" w:cstheme="minorHAnsi"/>
              </w:rPr>
            </w:pPr>
            <w:r w:rsidRPr="00A05D2E">
              <w:rPr>
                <w:rFonts w:ascii="Garamond" w:hAnsi="Garamond" w:cstheme="minorHAnsi"/>
              </w:rPr>
              <w:t>наименование точки измерений, в которой установлены основные или резервные приборы учета – присваивается в соответствии с местом расположения трансформатора тока или местом присоединения прибора учета прямого включения на однолинейной схеме, номер точки измерений;</w:t>
            </w:r>
          </w:p>
          <w:p w:rsidR="00B11393" w:rsidRPr="00A05D2E" w:rsidRDefault="00B11393" w:rsidP="00B11393">
            <w:pPr>
              <w:pStyle w:val="21"/>
              <w:widowControl w:val="0"/>
              <w:numPr>
                <w:ilvl w:val="0"/>
                <w:numId w:val="5"/>
              </w:numPr>
              <w:tabs>
                <w:tab w:val="left" w:pos="1001"/>
              </w:tabs>
              <w:spacing w:before="120" w:after="120" w:line="240" w:lineRule="auto"/>
              <w:ind w:left="0" w:firstLine="567"/>
              <w:jc w:val="both"/>
              <w:rPr>
                <w:rFonts w:ascii="Garamond" w:hAnsi="Garamond" w:cstheme="minorHAnsi"/>
              </w:rPr>
            </w:pPr>
            <w:r w:rsidRPr="00A05D2E">
              <w:rPr>
                <w:rFonts w:ascii="Garamond" w:hAnsi="Garamond" w:cstheme="minorHAnsi"/>
              </w:rPr>
              <w:t>признак включения в систему учета электроэнергии. Признак включения в систему учета электроэнергии может указываться при отсутствии Акта о соответствии СУ;</w:t>
            </w:r>
          </w:p>
          <w:p w:rsidR="00B11393" w:rsidRPr="00A05D2E" w:rsidRDefault="00B11393" w:rsidP="00B11393">
            <w:pPr>
              <w:pStyle w:val="21"/>
              <w:widowControl w:val="0"/>
              <w:numPr>
                <w:ilvl w:val="0"/>
                <w:numId w:val="5"/>
              </w:numPr>
              <w:tabs>
                <w:tab w:val="left" w:pos="1001"/>
              </w:tabs>
              <w:spacing w:before="120" w:after="120" w:line="240" w:lineRule="auto"/>
              <w:ind w:left="0" w:firstLine="567"/>
              <w:jc w:val="both"/>
              <w:rPr>
                <w:rFonts w:ascii="Garamond" w:hAnsi="Garamond" w:cstheme="minorHAnsi"/>
              </w:rPr>
            </w:pPr>
            <w:r w:rsidRPr="00A05D2E">
              <w:rPr>
                <w:rFonts w:ascii="Garamond" w:hAnsi="Garamond" w:cstheme="minorHAnsi"/>
              </w:rPr>
              <w:t xml:space="preserve">признак кодирования измерительного канала. Признак кодирования измерительного канала указывается в отношении измерительных каналов, которые необходимо закодировать КО в порядке, предусмотренном </w:t>
            </w:r>
            <w:r w:rsidRPr="00A05D2E">
              <w:rPr>
                <w:rFonts w:ascii="Garamond" w:hAnsi="Garamond" w:cstheme="minorHAnsi"/>
                <w:i/>
              </w:rPr>
              <w:t>Положением о порядке получения статуса субъекта оптового рынка и ведения реестра субъектов оптового рынка</w:t>
            </w:r>
            <w:r w:rsidRPr="00A05D2E">
              <w:rPr>
                <w:rFonts w:ascii="Garamond" w:hAnsi="Garamond" w:cstheme="minorHAnsi"/>
              </w:rPr>
              <w:t xml:space="preserve"> (Приложение № 1.1 к </w:t>
            </w:r>
            <w:r w:rsidRPr="00A05D2E">
              <w:rPr>
                <w:rFonts w:ascii="Garamond" w:hAnsi="Garamond" w:cstheme="minorHAnsi"/>
                <w:i/>
              </w:rPr>
              <w:t>Договору о присоединении к торговой системе оптового рынка</w:t>
            </w:r>
            <w:r w:rsidRPr="00A05D2E">
              <w:rPr>
                <w:rFonts w:ascii="Garamond" w:hAnsi="Garamond" w:cstheme="minorHAnsi"/>
              </w:rPr>
              <w:t>);</w:t>
            </w:r>
          </w:p>
          <w:p w:rsidR="00B11393" w:rsidRPr="00A05D2E" w:rsidRDefault="00B11393" w:rsidP="00B11393">
            <w:pPr>
              <w:pStyle w:val="21"/>
              <w:widowControl w:val="0"/>
              <w:numPr>
                <w:ilvl w:val="0"/>
                <w:numId w:val="5"/>
              </w:numPr>
              <w:tabs>
                <w:tab w:val="left" w:pos="1001"/>
              </w:tabs>
              <w:spacing w:before="120" w:after="120" w:line="240" w:lineRule="auto"/>
              <w:ind w:left="0" w:firstLine="567"/>
              <w:jc w:val="both"/>
              <w:rPr>
                <w:rFonts w:ascii="Garamond" w:hAnsi="Garamond" w:cstheme="minorHAnsi"/>
              </w:rPr>
            </w:pPr>
            <w:r w:rsidRPr="00A05D2E">
              <w:rPr>
                <w:rFonts w:ascii="Garamond" w:hAnsi="Garamond"/>
              </w:rPr>
              <w:t xml:space="preserve">наименование организации-поставщика, осуществляющей отправку результатов измерений </w:t>
            </w:r>
            <w:proofErr w:type="gramStart"/>
            <w:r w:rsidRPr="00A05D2E">
              <w:rPr>
                <w:rFonts w:ascii="Garamond" w:hAnsi="Garamond"/>
              </w:rPr>
              <w:t>в КО</w:t>
            </w:r>
            <w:proofErr w:type="gramEnd"/>
            <w:r w:rsidRPr="00A05D2E">
              <w:rPr>
                <w:rFonts w:ascii="Garamond" w:hAnsi="Garamond"/>
              </w:rPr>
              <w:t xml:space="preserve"> по точке измерений на стороне заявителя или смежного субъекта;</w:t>
            </w:r>
          </w:p>
          <w:p w:rsidR="00B11393" w:rsidRPr="00A05D2E" w:rsidRDefault="00B11393" w:rsidP="00E95AEA">
            <w:pPr>
              <w:pStyle w:val="a4"/>
              <w:numPr>
                <w:ilvl w:val="0"/>
                <w:numId w:val="18"/>
              </w:numPr>
              <w:spacing w:after="0" w:line="240" w:lineRule="auto"/>
              <w:ind w:left="1134" w:hanging="425"/>
              <w:jc w:val="both"/>
              <w:rPr>
                <w:rFonts w:ascii="Garamond" w:hAnsi="Garamond" w:cstheme="minorHAnsi"/>
                <w:b/>
              </w:rPr>
            </w:pPr>
            <w:r w:rsidRPr="00A05D2E">
              <w:rPr>
                <w:rFonts w:ascii="Garamond" w:hAnsi="Garamond" w:cstheme="minorHAnsi"/>
              </w:rPr>
              <w:t xml:space="preserve">в столбце «Источник формирования оперативной информации СО (преобразователь ТМ или </w:t>
            </w:r>
            <w:proofErr w:type="spellStart"/>
            <w:r w:rsidRPr="00A05D2E">
              <w:rPr>
                <w:rFonts w:ascii="Garamond" w:hAnsi="Garamond" w:cstheme="minorHAnsi"/>
              </w:rPr>
              <w:t>псевдоизмерения</w:t>
            </w:r>
            <w:proofErr w:type="spellEnd"/>
            <w:r w:rsidRPr="00A05D2E">
              <w:rPr>
                <w:rFonts w:ascii="Garamond" w:hAnsi="Garamond" w:cstheme="minorHAnsi"/>
              </w:rPr>
              <w:t xml:space="preserve">)» указывается информация об источниках формирования данных о сальдо </w:t>
            </w:r>
            <w:proofErr w:type="spellStart"/>
            <w:r w:rsidRPr="00A05D2E">
              <w:rPr>
                <w:rFonts w:ascii="Garamond" w:hAnsi="Garamond" w:cstheme="minorHAnsi"/>
              </w:rPr>
              <w:t>перетоках</w:t>
            </w:r>
            <w:proofErr w:type="spellEnd"/>
            <w:r w:rsidRPr="00A05D2E">
              <w:rPr>
                <w:rFonts w:ascii="Garamond" w:hAnsi="Garamond" w:cstheme="minorHAnsi"/>
              </w:rPr>
              <w:t xml:space="preserve"> или данных по генерации с использованием телеизмерений или </w:t>
            </w:r>
            <w:proofErr w:type="spellStart"/>
            <w:r w:rsidRPr="00A05D2E">
              <w:rPr>
                <w:rFonts w:ascii="Garamond" w:hAnsi="Garamond" w:cstheme="minorHAnsi"/>
              </w:rPr>
              <w:t>псевдоизмерений</w:t>
            </w:r>
            <w:proofErr w:type="spellEnd"/>
            <w:r w:rsidRPr="00A05D2E">
              <w:rPr>
                <w:rFonts w:ascii="Garamond" w:hAnsi="Garamond" w:cstheme="minorHAnsi"/>
              </w:rPr>
              <w:t>;</w:t>
            </w:r>
          </w:p>
          <w:p w:rsidR="00B11393" w:rsidRPr="00A05D2E" w:rsidRDefault="00B11393" w:rsidP="00E95AEA">
            <w:pPr>
              <w:pStyle w:val="a4"/>
              <w:numPr>
                <w:ilvl w:val="0"/>
                <w:numId w:val="18"/>
              </w:numPr>
              <w:spacing w:after="0" w:line="240" w:lineRule="auto"/>
              <w:ind w:left="1134" w:hanging="425"/>
              <w:jc w:val="both"/>
              <w:rPr>
                <w:rFonts w:ascii="Garamond" w:hAnsi="Garamond" w:cstheme="minorHAnsi"/>
                <w:b/>
              </w:rPr>
            </w:pPr>
            <w:r w:rsidRPr="00A05D2E">
              <w:rPr>
                <w:rFonts w:ascii="Garamond" w:hAnsi="Garamond" w:cstheme="minorHAnsi"/>
              </w:rPr>
              <w:t xml:space="preserve">в столбце «Примечания» в отношении ГТП генерации, сечений коммерческого учета, входящих в состав сечений </w:t>
            </w:r>
            <w:r w:rsidRPr="00A05D2E">
              <w:rPr>
                <w:rFonts w:ascii="Garamond" w:hAnsi="Garamond" w:cstheme="minorHAnsi"/>
              </w:rPr>
              <w:lastRenderedPageBreak/>
              <w:t xml:space="preserve">экспорта/импорта, сечений между ценовыми, а также между ценовыми и неценовыми зонами оптового рынка может содержаться указание на возможность использования для формирования оперативной информации помимо данных, сформированных на основании источников формирования оперативных данных, указанных в столбце «Источник формирования оперативной информации СО (преобразователь ТМ или </w:t>
            </w:r>
            <w:proofErr w:type="spellStart"/>
            <w:r w:rsidRPr="00A05D2E">
              <w:rPr>
                <w:rFonts w:ascii="Garamond" w:hAnsi="Garamond" w:cstheme="minorHAnsi"/>
              </w:rPr>
              <w:t>псевдоизмерения</w:t>
            </w:r>
            <w:proofErr w:type="spellEnd"/>
            <w:r w:rsidRPr="00A05D2E">
              <w:rPr>
                <w:rFonts w:ascii="Garamond" w:hAnsi="Garamond" w:cstheme="minorHAnsi"/>
              </w:rPr>
              <w:t>)», иные имеющиеся в распоряжении СО данные. В указанном столбце в отношении сечений коммерческого учета приводится (при необходимости) ссылка на алгоритм расчета величины сальдо перетоков электроэнергии;</w:t>
            </w:r>
          </w:p>
          <w:p w:rsidR="00B11393" w:rsidRPr="00A05D2E" w:rsidRDefault="00B11393" w:rsidP="00E95AEA">
            <w:pPr>
              <w:pStyle w:val="a4"/>
              <w:numPr>
                <w:ilvl w:val="0"/>
                <w:numId w:val="18"/>
              </w:numPr>
              <w:spacing w:after="0" w:line="240" w:lineRule="auto"/>
              <w:ind w:left="1134" w:hanging="425"/>
              <w:jc w:val="both"/>
              <w:rPr>
                <w:rFonts w:ascii="Garamond" w:hAnsi="Garamond"/>
              </w:rPr>
            </w:pPr>
            <w:r w:rsidRPr="00A05D2E">
              <w:rPr>
                <w:rFonts w:ascii="Garamond" w:hAnsi="Garamond" w:cstheme="minorHAnsi"/>
              </w:rPr>
              <w:t>в столбце «Информация о расчете потерь» указывается о необходимости выполнения расчета потерь электроэнергии в объектах электросетевого хозяйства между точкой измерений и точкой поставки.</w:t>
            </w:r>
          </w:p>
          <w:p w:rsidR="00B11393" w:rsidRPr="00A05D2E" w:rsidRDefault="00B11393" w:rsidP="00B11393">
            <w:pPr>
              <w:jc w:val="both"/>
              <w:rPr>
                <w:rFonts w:ascii="Garamond" w:hAnsi="Garamond" w:cstheme="minorHAnsi"/>
                <w:sz w:val="22"/>
                <w:szCs w:val="22"/>
              </w:rPr>
            </w:pPr>
          </w:p>
          <w:p w:rsidR="00B11393" w:rsidRPr="00A05D2E" w:rsidRDefault="00B11393" w:rsidP="00B11393">
            <w:pPr>
              <w:jc w:val="both"/>
              <w:rPr>
                <w:rFonts w:ascii="Garamond" w:hAnsi="Garamond" w:cstheme="minorHAnsi"/>
                <w:b/>
                <w:sz w:val="22"/>
                <w:szCs w:val="22"/>
              </w:rPr>
            </w:pPr>
            <w:r w:rsidRPr="00A05D2E">
              <w:rPr>
                <w:rFonts w:ascii="Garamond" w:hAnsi="Garamond" w:cstheme="minorHAnsi"/>
                <w:sz w:val="22"/>
                <w:szCs w:val="22"/>
              </w:rPr>
              <w:t>В отчетной форме ПСИ по объекту регулирования:</w:t>
            </w:r>
          </w:p>
          <w:p w:rsidR="00B11393" w:rsidRPr="00A05D2E" w:rsidRDefault="00B11393" w:rsidP="00E95AEA">
            <w:pPr>
              <w:pStyle w:val="a4"/>
              <w:numPr>
                <w:ilvl w:val="0"/>
                <w:numId w:val="19"/>
              </w:numPr>
              <w:spacing w:before="120" w:after="120" w:line="240" w:lineRule="auto"/>
              <w:jc w:val="both"/>
              <w:rPr>
                <w:rFonts w:ascii="Garamond" w:hAnsi="Garamond"/>
                <w:b/>
              </w:rPr>
            </w:pPr>
            <w:r w:rsidRPr="00A05D2E">
              <w:rPr>
                <w:rFonts w:ascii="Garamond" w:hAnsi="Garamond"/>
              </w:rPr>
              <w:t>в столбце «Точка присоединения (наименование точки присоединения, номер точки присоединения)» для каждой точки присоединения должны быть указаны ее наименование и номер в соответствии с однолинейной схемой;</w:t>
            </w:r>
          </w:p>
          <w:p w:rsidR="00B11393" w:rsidRPr="00A05D2E" w:rsidRDefault="00B11393" w:rsidP="00E95AEA">
            <w:pPr>
              <w:pStyle w:val="a4"/>
              <w:numPr>
                <w:ilvl w:val="0"/>
                <w:numId w:val="19"/>
              </w:numPr>
              <w:spacing w:before="120" w:after="120" w:line="240" w:lineRule="auto"/>
              <w:jc w:val="both"/>
              <w:rPr>
                <w:rFonts w:ascii="Garamond" w:hAnsi="Garamond"/>
                <w:b/>
              </w:rPr>
            </w:pPr>
            <w:r w:rsidRPr="00A05D2E">
              <w:rPr>
                <w:rFonts w:ascii="Garamond" w:hAnsi="Garamond"/>
              </w:rPr>
              <w:t>в столбце «Точка измерений. Место установки основного/резервного измерительного прибора (место подключения ТТ / прибора учета), тип и модификация прибора учета, признак включения точки измерений в состав системы учета, наименование поставщика информации, номер точки измерений» должна содержаться следующая информация, касающаяся средств измерений, участвующих в формировании данных коммерческого учета по объекту регулирования:</w:t>
            </w:r>
          </w:p>
          <w:p w:rsidR="00B11393" w:rsidRPr="00A05D2E" w:rsidRDefault="00B11393" w:rsidP="00B11393">
            <w:pPr>
              <w:pStyle w:val="21"/>
              <w:widowControl w:val="0"/>
              <w:numPr>
                <w:ilvl w:val="0"/>
                <w:numId w:val="5"/>
              </w:numPr>
              <w:tabs>
                <w:tab w:val="left" w:pos="1001"/>
              </w:tabs>
              <w:spacing w:before="120" w:after="120" w:line="240" w:lineRule="auto"/>
              <w:ind w:left="0" w:firstLine="567"/>
              <w:jc w:val="both"/>
              <w:rPr>
                <w:rFonts w:ascii="Garamond" w:hAnsi="Garamond"/>
                <w:b/>
              </w:rPr>
            </w:pPr>
            <w:r w:rsidRPr="00A05D2E">
              <w:rPr>
                <w:rFonts w:ascii="Garamond" w:hAnsi="Garamond" w:cstheme="minorHAnsi"/>
              </w:rPr>
              <w:t>наименование</w:t>
            </w:r>
            <w:r w:rsidRPr="00A05D2E">
              <w:rPr>
                <w:rFonts w:ascii="Garamond" w:hAnsi="Garamond"/>
              </w:rPr>
              <w:t xml:space="preserve"> точки измерений, в которой установлены основные или резервные приборы учета – присваивается в соответствии с местом расположения трансформатора тока или местом присоединения прибора учета прямого включения на однолинейной схеме;</w:t>
            </w:r>
          </w:p>
          <w:p w:rsidR="00B11393" w:rsidRPr="00A05D2E" w:rsidRDefault="00B11393" w:rsidP="00B11393">
            <w:pPr>
              <w:pStyle w:val="21"/>
              <w:widowControl w:val="0"/>
              <w:numPr>
                <w:ilvl w:val="0"/>
                <w:numId w:val="5"/>
              </w:numPr>
              <w:tabs>
                <w:tab w:val="left" w:pos="1001"/>
              </w:tabs>
              <w:spacing w:before="120" w:after="120" w:line="240" w:lineRule="auto"/>
              <w:ind w:left="0" w:firstLine="567"/>
              <w:jc w:val="both"/>
              <w:rPr>
                <w:rFonts w:ascii="Garamond" w:hAnsi="Garamond" w:cstheme="minorHAnsi"/>
                <w:b/>
              </w:rPr>
            </w:pPr>
            <w:r w:rsidRPr="00A05D2E">
              <w:rPr>
                <w:rFonts w:ascii="Garamond" w:hAnsi="Garamond" w:cstheme="minorHAnsi"/>
              </w:rPr>
              <w:t xml:space="preserve">типы и модификации приборов учета, установленных в точках измерений. Сведения о типе и модификации прибора учета (или варианте </w:t>
            </w:r>
            <w:r w:rsidRPr="00A05D2E">
              <w:rPr>
                <w:rFonts w:ascii="Garamond" w:hAnsi="Garamond" w:cstheme="minorHAnsi"/>
              </w:rPr>
              <w:lastRenderedPageBreak/>
              <w:t xml:space="preserve">исполнения) указываются в соответствии со справочником приборов учета, формируемым КО на основании данных, содержащихся в Федеральном информационном фонде по обеспечению единства измерений, и публикуемым на официальном сайте АО «АТС». В случае отсутствия в вышеуказанном справочнике типа и (или) модификации прибора учета, планируемого к включению в ПСИ, субъекту оптового рынка (заявителю) необходимо направить в КО на адрес электронной почты </w:t>
            </w:r>
            <w:proofErr w:type="spellStart"/>
            <w:r w:rsidRPr="00A05D2E">
              <w:rPr>
                <w:rFonts w:ascii="Garamond" w:hAnsi="Garamond" w:cstheme="minorHAnsi"/>
                <w:highlight w:val="yellow"/>
              </w:rPr>
              <w:t>spravka_dku</w:t>
            </w:r>
            <w:proofErr w:type="spellEnd"/>
            <w:r w:rsidRPr="00A05D2E">
              <w:rPr>
                <w:rFonts w:ascii="Garamond" w:hAnsi="Garamond" w:cstheme="minorHAnsi"/>
                <w:highlight w:val="yellow"/>
              </w:rPr>
              <w:t>@</w:t>
            </w:r>
            <w:proofErr w:type="spellStart"/>
            <w:r w:rsidRPr="00A05D2E">
              <w:rPr>
                <w:rFonts w:ascii="Garamond" w:hAnsi="Garamond" w:cstheme="minorHAnsi"/>
                <w:highlight w:val="yellow"/>
                <w:lang w:val="en-US"/>
              </w:rPr>
              <w:t>ats</w:t>
            </w:r>
            <w:r w:rsidRPr="00A05D2E">
              <w:rPr>
                <w:rFonts w:ascii="Garamond" w:hAnsi="Garamond" w:cstheme="minorHAnsi"/>
                <w:highlight w:val="yellow"/>
              </w:rPr>
              <w:t>energo</w:t>
            </w:r>
            <w:proofErr w:type="spellEnd"/>
            <w:r w:rsidRPr="00A05D2E">
              <w:rPr>
                <w:rFonts w:ascii="Garamond" w:hAnsi="Garamond" w:cstheme="minorHAnsi"/>
                <w:highlight w:val="yellow"/>
              </w:rPr>
              <w:t>.</w:t>
            </w:r>
            <w:proofErr w:type="spellStart"/>
            <w:r w:rsidRPr="00A05D2E">
              <w:rPr>
                <w:rFonts w:ascii="Garamond" w:hAnsi="Garamond" w:cstheme="minorHAnsi"/>
                <w:highlight w:val="yellow"/>
                <w:lang w:val="en-US"/>
              </w:rPr>
              <w:t>ru</w:t>
            </w:r>
            <w:proofErr w:type="spellEnd"/>
            <w:r w:rsidRPr="00A05D2E">
              <w:rPr>
                <w:rFonts w:ascii="Garamond" w:hAnsi="Garamond" w:cstheme="minorHAnsi"/>
              </w:rPr>
              <w:t xml:space="preserve"> заявку в электронном виде без использования ЭП по форме, опубликованной на официальном сайте АО «АТС», в разделе «Коммерческий учет», с приложением сведений о типе и модификации указанного прибора учета и его номере в Государственном реестре средств измерений Федерального информационного фонда по обеспечению единства измерений, а также электронные копии документации, содержащей технические характеристики указанного прибора учета (паспорт, описание типа средств измерений). В срок не позднее 5 (пяти) рабочих дней после получения вышеуказанной информации КО вносит в справочник приборов учета сведения о соответствующем приборе учета;</w:t>
            </w:r>
          </w:p>
          <w:p w:rsidR="00B11393" w:rsidRPr="00A05D2E" w:rsidRDefault="00B11393" w:rsidP="00B11393">
            <w:pPr>
              <w:pStyle w:val="21"/>
              <w:widowControl w:val="0"/>
              <w:numPr>
                <w:ilvl w:val="0"/>
                <w:numId w:val="5"/>
              </w:numPr>
              <w:tabs>
                <w:tab w:val="left" w:pos="1001"/>
              </w:tabs>
              <w:spacing w:before="120" w:after="120" w:line="240" w:lineRule="auto"/>
              <w:ind w:left="0" w:firstLine="567"/>
              <w:jc w:val="both"/>
              <w:rPr>
                <w:rFonts w:ascii="Garamond" w:hAnsi="Garamond" w:cstheme="minorHAnsi"/>
                <w:b/>
              </w:rPr>
            </w:pPr>
            <w:r w:rsidRPr="00A05D2E">
              <w:rPr>
                <w:rFonts w:ascii="Garamond" w:hAnsi="Garamond" w:cstheme="minorHAnsi"/>
              </w:rPr>
              <w:t xml:space="preserve">признак включения точки измерений в систему учета электроэнергии, предусмотренную </w:t>
            </w:r>
            <w:r w:rsidRPr="00A05D2E">
              <w:rPr>
                <w:rFonts w:ascii="Garamond" w:hAnsi="Garamond"/>
              </w:rPr>
              <w:t xml:space="preserve">Приложением № 11.1.1 к </w:t>
            </w:r>
            <w:r w:rsidRPr="00A05D2E">
              <w:rPr>
                <w:rFonts w:ascii="Garamond" w:hAnsi="Garamond"/>
                <w:i/>
              </w:rPr>
              <w:t>Положению о порядке получения статуса субъекта оптового рынка и ведения реестра субъектов оптового рынка</w:t>
            </w:r>
            <w:r w:rsidRPr="00A05D2E">
              <w:rPr>
                <w:rFonts w:ascii="Garamond" w:hAnsi="Garamond"/>
              </w:rPr>
              <w:t xml:space="preserve"> (Приложение № 1.1 к </w:t>
            </w:r>
            <w:r w:rsidRPr="00A05D2E">
              <w:rPr>
                <w:rFonts w:ascii="Garamond" w:hAnsi="Garamond"/>
                <w:i/>
              </w:rPr>
              <w:t>Договору о присоединении к торговой системе оптового рынка</w:t>
            </w:r>
            <w:r w:rsidRPr="00A05D2E">
              <w:rPr>
                <w:rFonts w:ascii="Garamond" w:hAnsi="Garamond"/>
              </w:rPr>
              <w:t>)</w:t>
            </w:r>
            <w:r w:rsidRPr="00A05D2E">
              <w:rPr>
                <w:rFonts w:ascii="Garamond" w:hAnsi="Garamond" w:cstheme="minorHAnsi"/>
              </w:rPr>
              <w:t>. В отношении объектов регулирования допускается использование только точек измерений, включенных в систему учета электроэнергии;</w:t>
            </w:r>
          </w:p>
          <w:p w:rsidR="00B11393" w:rsidRPr="00A05D2E" w:rsidRDefault="00B11393" w:rsidP="00B11393">
            <w:pPr>
              <w:pStyle w:val="21"/>
              <w:widowControl w:val="0"/>
              <w:numPr>
                <w:ilvl w:val="0"/>
                <w:numId w:val="5"/>
              </w:numPr>
              <w:tabs>
                <w:tab w:val="left" w:pos="1001"/>
              </w:tabs>
              <w:spacing w:before="120" w:after="120" w:line="240" w:lineRule="auto"/>
              <w:ind w:left="0" w:firstLine="567"/>
              <w:jc w:val="both"/>
              <w:rPr>
                <w:rFonts w:ascii="Garamond" w:hAnsi="Garamond" w:cstheme="minorHAnsi"/>
                <w:b/>
              </w:rPr>
            </w:pPr>
            <w:r w:rsidRPr="00A05D2E">
              <w:rPr>
                <w:rFonts w:ascii="Garamond" w:hAnsi="Garamond" w:cstheme="minorHAnsi"/>
              </w:rPr>
              <w:t xml:space="preserve">признак кодирования измерительного канала. Признак кодирования измерительного канала указывается в отношении измерительных каналов, которые необходимо закодировать КО в порядке, предусмотренном </w:t>
            </w:r>
            <w:r w:rsidRPr="00A05D2E">
              <w:rPr>
                <w:rFonts w:ascii="Garamond" w:hAnsi="Garamond" w:cstheme="minorHAnsi"/>
                <w:i/>
              </w:rPr>
              <w:t>Положением о порядке получения статуса субъекта оптового рынка и ведения реестра субъектов оптового рынка</w:t>
            </w:r>
            <w:r w:rsidRPr="00A05D2E">
              <w:rPr>
                <w:rFonts w:ascii="Garamond" w:hAnsi="Garamond" w:cstheme="minorHAnsi"/>
              </w:rPr>
              <w:t xml:space="preserve"> (Приложение № 1.1 к </w:t>
            </w:r>
            <w:r w:rsidRPr="00A05D2E">
              <w:rPr>
                <w:rFonts w:ascii="Garamond" w:hAnsi="Garamond" w:cstheme="minorHAnsi"/>
                <w:i/>
              </w:rPr>
              <w:t>Договору о присоединении к торговой системе оптового рынка</w:t>
            </w:r>
            <w:r w:rsidRPr="00A05D2E">
              <w:rPr>
                <w:rFonts w:ascii="Garamond" w:hAnsi="Garamond" w:cstheme="minorHAnsi"/>
              </w:rPr>
              <w:t>);</w:t>
            </w:r>
          </w:p>
          <w:p w:rsidR="00B11393" w:rsidRPr="00A05D2E" w:rsidRDefault="00B11393" w:rsidP="00B11393">
            <w:pPr>
              <w:pStyle w:val="21"/>
              <w:widowControl w:val="0"/>
              <w:numPr>
                <w:ilvl w:val="0"/>
                <w:numId w:val="5"/>
              </w:numPr>
              <w:tabs>
                <w:tab w:val="left" w:pos="1001"/>
              </w:tabs>
              <w:spacing w:before="120" w:after="120" w:line="240" w:lineRule="auto"/>
              <w:ind w:left="0" w:firstLine="567"/>
              <w:jc w:val="both"/>
              <w:rPr>
                <w:rFonts w:ascii="Garamond" w:hAnsi="Garamond" w:cstheme="minorHAnsi"/>
                <w:bCs/>
              </w:rPr>
            </w:pPr>
            <w:r w:rsidRPr="00A05D2E">
              <w:rPr>
                <w:rFonts w:ascii="Garamond" w:hAnsi="Garamond" w:cstheme="minorHAnsi"/>
              </w:rPr>
              <w:t>субъект</w:t>
            </w:r>
            <w:r w:rsidRPr="00A05D2E">
              <w:rPr>
                <w:rFonts w:ascii="Garamond" w:hAnsi="Garamond" w:cstheme="minorHAnsi"/>
                <w:bCs/>
              </w:rPr>
              <w:t xml:space="preserve"> оптового рынка, обеспечивающий направление результатов измерений по объекту регулирования (указывается агрегатор, сформировавший ПСИ);</w:t>
            </w:r>
          </w:p>
          <w:p w:rsidR="00B11393" w:rsidRPr="00A05D2E" w:rsidRDefault="00B11393" w:rsidP="00B11393">
            <w:pPr>
              <w:pStyle w:val="21"/>
              <w:widowControl w:val="0"/>
              <w:numPr>
                <w:ilvl w:val="0"/>
                <w:numId w:val="5"/>
              </w:numPr>
              <w:tabs>
                <w:tab w:val="left" w:pos="1001"/>
              </w:tabs>
              <w:spacing w:before="120" w:after="120" w:line="240" w:lineRule="auto"/>
              <w:ind w:left="0" w:firstLine="567"/>
              <w:jc w:val="both"/>
              <w:rPr>
                <w:rFonts w:ascii="Garamond" w:hAnsi="Garamond" w:cstheme="minorHAnsi"/>
                <w:bCs/>
              </w:rPr>
            </w:pPr>
            <w:r w:rsidRPr="00A05D2E">
              <w:rPr>
                <w:rFonts w:ascii="Garamond" w:hAnsi="Garamond" w:cstheme="minorHAnsi"/>
              </w:rPr>
              <w:t>номер</w:t>
            </w:r>
            <w:r w:rsidRPr="00A05D2E">
              <w:rPr>
                <w:rFonts w:ascii="Garamond" w:hAnsi="Garamond" w:cstheme="minorHAnsi"/>
                <w:bCs/>
              </w:rPr>
              <w:t xml:space="preserve"> точки измерений – присваивается в соответствии с однолинейной схемой;</w:t>
            </w:r>
          </w:p>
          <w:p w:rsidR="00B11393" w:rsidRPr="00A05D2E" w:rsidRDefault="00B11393" w:rsidP="00E95AEA">
            <w:pPr>
              <w:pStyle w:val="a4"/>
              <w:numPr>
                <w:ilvl w:val="0"/>
                <w:numId w:val="19"/>
              </w:numPr>
              <w:spacing w:before="120" w:after="120" w:line="240" w:lineRule="auto"/>
              <w:jc w:val="both"/>
              <w:rPr>
                <w:rFonts w:ascii="Garamond" w:hAnsi="Garamond" w:cstheme="minorHAnsi"/>
                <w:b/>
              </w:rPr>
            </w:pPr>
            <w:r w:rsidRPr="00A05D2E">
              <w:rPr>
                <w:rFonts w:ascii="Garamond" w:hAnsi="Garamond" w:cstheme="minorHAnsi"/>
              </w:rPr>
              <w:lastRenderedPageBreak/>
              <w:t xml:space="preserve">в </w:t>
            </w:r>
            <w:r w:rsidRPr="00A05D2E">
              <w:rPr>
                <w:rFonts w:ascii="Garamond" w:hAnsi="Garamond"/>
              </w:rPr>
              <w:t>столбце</w:t>
            </w:r>
            <w:r w:rsidRPr="00A05D2E">
              <w:rPr>
                <w:rFonts w:ascii="Garamond" w:hAnsi="Garamond" w:cstheme="minorHAnsi"/>
              </w:rPr>
              <w:t xml:space="preserve"> «Заводской номер прибора учета, срок действия поверки прибора учета, номер свидетельства о поверке прибора учета» должна содержаться следующая информация, касающаяся средств измерений, участвующих в формировании данных коммерческого учета по объекту регулирования:</w:t>
            </w:r>
          </w:p>
          <w:p w:rsidR="00B11393" w:rsidRPr="00A05D2E" w:rsidRDefault="00B11393" w:rsidP="00B11393">
            <w:pPr>
              <w:pStyle w:val="21"/>
              <w:widowControl w:val="0"/>
              <w:numPr>
                <w:ilvl w:val="0"/>
                <w:numId w:val="5"/>
              </w:numPr>
              <w:tabs>
                <w:tab w:val="left" w:pos="1001"/>
              </w:tabs>
              <w:spacing w:before="120" w:after="120" w:line="240" w:lineRule="auto"/>
              <w:ind w:left="0" w:firstLine="567"/>
              <w:jc w:val="both"/>
              <w:rPr>
                <w:rFonts w:ascii="Garamond" w:hAnsi="Garamond" w:cstheme="minorHAnsi"/>
              </w:rPr>
            </w:pPr>
            <w:r w:rsidRPr="00A05D2E">
              <w:rPr>
                <w:rFonts w:ascii="Garamond" w:hAnsi="Garamond" w:cstheme="minorHAnsi"/>
              </w:rPr>
              <w:t>заводской номер прибора учета;</w:t>
            </w:r>
          </w:p>
          <w:p w:rsidR="00B11393" w:rsidRPr="00A05D2E" w:rsidRDefault="00B11393" w:rsidP="00B11393">
            <w:pPr>
              <w:pStyle w:val="21"/>
              <w:widowControl w:val="0"/>
              <w:numPr>
                <w:ilvl w:val="0"/>
                <w:numId w:val="5"/>
              </w:numPr>
              <w:tabs>
                <w:tab w:val="left" w:pos="1001"/>
              </w:tabs>
              <w:spacing w:before="120" w:after="120" w:line="240" w:lineRule="auto"/>
              <w:ind w:left="0" w:firstLine="567"/>
              <w:jc w:val="both"/>
              <w:rPr>
                <w:rFonts w:ascii="Garamond" w:hAnsi="Garamond" w:cstheme="minorHAnsi"/>
              </w:rPr>
            </w:pPr>
            <w:r w:rsidRPr="00A05D2E">
              <w:rPr>
                <w:rFonts w:ascii="Garamond" w:hAnsi="Garamond" w:cstheme="minorHAnsi"/>
              </w:rPr>
              <w:t>дата (день, месяц, год), по которую действует свидетельство о поверке прибора учета;</w:t>
            </w:r>
          </w:p>
          <w:p w:rsidR="00B11393" w:rsidRPr="00A05D2E" w:rsidRDefault="00B11393" w:rsidP="00B11393">
            <w:pPr>
              <w:pStyle w:val="21"/>
              <w:widowControl w:val="0"/>
              <w:numPr>
                <w:ilvl w:val="0"/>
                <w:numId w:val="5"/>
              </w:numPr>
              <w:tabs>
                <w:tab w:val="left" w:pos="1001"/>
              </w:tabs>
              <w:spacing w:before="120" w:after="120" w:line="240" w:lineRule="auto"/>
              <w:ind w:left="0" w:firstLine="567"/>
              <w:jc w:val="both"/>
              <w:rPr>
                <w:rFonts w:ascii="Garamond" w:hAnsi="Garamond"/>
                <w:b/>
              </w:rPr>
            </w:pPr>
            <w:r w:rsidRPr="00A05D2E">
              <w:rPr>
                <w:rFonts w:ascii="Garamond" w:hAnsi="Garamond" w:cstheme="minorHAnsi"/>
              </w:rPr>
              <w:t>номер</w:t>
            </w:r>
            <w:r w:rsidRPr="00A05D2E">
              <w:rPr>
                <w:rFonts w:ascii="Garamond" w:hAnsi="Garamond"/>
              </w:rPr>
              <w:t xml:space="preserve"> свидетельства о поверке. Номер свидетельства о поверке прибора учета необходимо указывать в соответствии со сведениями, размещенными в Федеральном информационном фонде по обеспечению </w:t>
            </w:r>
            <w:r w:rsidRPr="00A05D2E">
              <w:rPr>
                <w:rFonts w:ascii="Garamond" w:hAnsi="Garamond"/>
                <w:bCs/>
              </w:rPr>
              <w:t>единства измерений, при условии, что поверка прибора учета выполнена начиная с 24.09.2020</w:t>
            </w:r>
            <w:r w:rsidRPr="00A05D2E">
              <w:rPr>
                <w:rFonts w:ascii="Garamond" w:hAnsi="Garamond"/>
              </w:rPr>
              <w:t>. В случае выполнения первичной поверки прибора учета до 24.09.2020 и при отсутствии сведений о результатах поверки, включенных в Федеральный информационный фонд по обеспечению единства измерений, при формировании ПСИ необходимо указать «Паспорт»;</w:t>
            </w:r>
          </w:p>
          <w:p w:rsidR="00B11393" w:rsidRPr="00A05D2E" w:rsidRDefault="00B11393" w:rsidP="00E95AEA">
            <w:pPr>
              <w:pStyle w:val="a4"/>
              <w:numPr>
                <w:ilvl w:val="0"/>
                <w:numId w:val="19"/>
              </w:numPr>
              <w:spacing w:before="120" w:after="120" w:line="240" w:lineRule="auto"/>
              <w:jc w:val="both"/>
              <w:rPr>
                <w:rFonts w:ascii="Garamond" w:hAnsi="Garamond"/>
                <w:b/>
              </w:rPr>
            </w:pPr>
            <w:r w:rsidRPr="00A05D2E">
              <w:rPr>
                <w:rFonts w:ascii="Garamond" w:hAnsi="Garamond"/>
              </w:rPr>
              <w:t>в столбце «Информация о расчете потерь» указывается о необходимости выполнения расчета потерь электроэнергии в объектах электросетевого хозяйства между точкой измерений и точкой присоединения;</w:t>
            </w:r>
          </w:p>
          <w:p w:rsidR="00B11393" w:rsidRPr="00A05D2E" w:rsidRDefault="00B11393" w:rsidP="00E95AEA">
            <w:pPr>
              <w:pStyle w:val="a4"/>
              <w:numPr>
                <w:ilvl w:val="0"/>
                <w:numId w:val="19"/>
              </w:numPr>
              <w:spacing w:before="120" w:after="120" w:line="240" w:lineRule="auto"/>
              <w:jc w:val="both"/>
              <w:rPr>
                <w:rFonts w:ascii="Garamond" w:hAnsi="Garamond" w:cstheme="minorHAnsi"/>
                <w:b/>
              </w:rPr>
            </w:pPr>
            <w:r w:rsidRPr="00A05D2E">
              <w:rPr>
                <w:rFonts w:ascii="Garamond" w:hAnsi="Garamond" w:cstheme="minorHAnsi"/>
              </w:rPr>
              <w:t>в столбце «Примечания» приводится (при необходимости) ссылка на алгоритм расчета величины сальдо перетоков электроэнергии для объекта регулирования.</w:t>
            </w:r>
          </w:p>
          <w:p w:rsidR="009F0855" w:rsidRPr="00A05D2E" w:rsidRDefault="00B11393" w:rsidP="00E95AEA">
            <w:pPr>
              <w:tabs>
                <w:tab w:val="left" w:pos="960"/>
              </w:tabs>
              <w:spacing w:before="120" w:after="120"/>
              <w:ind w:firstLine="600"/>
              <w:jc w:val="both"/>
              <w:rPr>
                <w:rFonts w:ascii="Garamond" w:hAnsi="Garamond" w:cstheme="minorHAnsi"/>
                <w:sz w:val="22"/>
                <w:szCs w:val="22"/>
              </w:rPr>
            </w:pPr>
            <w:r w:rsidRPr="00A05D2E">
              <w:rPr>
                <w:rFonts w:ascii="Garamond" w:hAnsi="Garamond" w:cstheme="minorHAnsi"/>
                <w:sz w:val="22"/>
                <w:szCs w:val="22"/>
              </w:rPr>
              <w:t>Вышеперечисленная информация указывается в соответствующих атрибутах в макете 60000 и описана в настоящем приложении.</w:t>
            </w:r>
          </w:p>
        </w:tc>
      </w:tr>
      <w:tr w:rsidR="009F0855" w:rsidRPr="00A05D2E" w:rsidTr="000B073F">
        <w:tblPrEx>
          <w:tblLook w:val="00A0" w:firstRow="1" w:lastRow="0" w:firstColumn="1" w:lastColumn="0" w:noHBand="0" w:noVBand="0"/>
        </w:tblPrEx>
        <w:tc>
          <w:tcPr>
            <w:tcW w:w="1101" w:type="dxa"/>
            <w:vAlign w:val="center"/>
          </w:tcPr>
          <w:p w:rsidR="009F0855" w:rsidRPr="00A05D2E" w:rsidRDefault="009F0855" w:rsidP="00FA1FEA">
            <w:pPr>
              <w:widowControl w:val="0"/>
              <w:spacing w:before="120" w:after="120"/>
              <w:jc w:val="center"/>
              <w:rPr>
                <w:rFonts w:ascii="Garamond" w:hAnsi="Garamond"/>
                <w:b/>
                <w:sz w:val="22"/>
                <w:szCs w:val="22"/>
              </w:rPr>
            </w:pPr>
            <w:r w:rsidRPr="00A05D2E">
              <w:rPr>
                <w:rFonts w:ascii="Garamond" w:hAnsi="Garamond"/>
                <w:b/>
                <w:sz w:val="22"/>
                <w:szCs w:val="22"/>
              </w:rPr>
              <w:lastRenderedPageBreak/>
              <w:t>2.2.4</w:t>
            </w:r>
          </w:p>
        </w:tc>
        <w:tc>
          <w:tcPr>
            <w:tcW w:w="6832" w:type="dxa"/>
          </w:tcPr>
          <w:p w:rsidR="009F0855" w:rsidRPr="00A05D2E" w:rsidRDefault="009F0855" w:rsidP="009F0855">
            <w:pPr>
              <w:tabs>
                <w:tab w:val="left" w:pos="1200"/>
              </w:tabs>
              <w:spacing w:before="120" w:after="120"/>
              <w:ind w:left="66" w:firstLine="567"/>
              <w:jc w:val="both"/>
              <w:rPr>
                <w:rFonts w:ascii="Garamond" w:hAnsi="Garamond" w:cs="Calibri"/>
                <w:sz w:val="22"/>
                <w:szCs w:val="22"/>
              </w:rPr>
            </w:pPr>
            <w:r w:rsidRPr="00A05D2E">
              <w:rPr>
                <w:rFonts w:ascii="Garamond" w:hAnsi="Garamond" w:cs="Calibri"/>
                <w:sz w:val="22"/>
                <w:szCs w:val="22"/>
              </w:rPr>
              <w:t>Под потерями в настоящем документе понимаются потери активной электрической энергии в элементах электрической сети между точкой измерений (точками измерений) и точкой поставки (групповой точкой поставки).</w:t>
            </w:r>
          </w:p>
          <w:p w:rsidR="009F0855" w:rsidRPr="00A05D2E" w:rsidRDefault="009F0855" w:rsidP="009F0855">
            <w:pPr>
              <w:tabs>
                <w:tab w:val="left" w:pos="960"/>
              </w:tabs>
              <w:spacing w:before="120" w:after="120"/>
              <w:ind w:firstLine="600"/>
              <w:jc w:val="both"/>
              <w:rPr>
                <w:rFonts w:ascii="Garamond" w:hAnsi="Garamond" w:cs="Calibri"/>
                <w:sz w:val="22"/>
                <w:szCs w:val="22"/>
              </w:rPr>
            </w:pPr>
            <w:r w:rsidRPr="00A05D2E">
              <w:rPr>
                <w:rFonts w:ascii="Garamond" w:hAnsi="Garamond" w:cs="Calibri"/>
                <w:sz w:val="22"/>
                <w:szCs w:val="22"/>
              </w:rPr>
              <w:lastRenderedPageBreak/>
              <w:t>Расчет величины потерь осуществляется в соответствии с алгоритмом расчета потерь, согласованным смежными субъектами оптового рынка в ПСИ. Формирование алгоритма расчета величины потерь осуществляется смежными субъектами оптового рынка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смежными субъектами оптового рынка согласован алгоритм расчета потерь, включенный в методику выполнения измерений, аттестованную в установленном порядке, то при расчете величины потерь используется такой алгоритм, кроме случаев, когда одна из сторон заявила о необходимости использования указанного в настоящем пункте акта уполномоченного федерального органа.</w:t>
            </w:r>
          </w:p>
          <w:p w:rsidR="009F0855" w:rsidRPr="00A05D2E" w:rsidRDefault="009F0855" w:rsidP="009F0855">
            <w:pPr>
              <w:tabs>
                <w:tab w:val="left" w:pos="960"/>
              </w:tabs>
              <w:spacing w:before="120" w:after="120"/>
              <w:ind w:firstLine="600"/>
              <w:jc w:val="both"/>
              <w:rPr>
                <w:rFonts w:ascii="Garamond" w:hAnsi="Garamond" w:cs="Calibri"/>
                <w:sz w:val="22"/>
                <w:szCs w:val="22"/>
              </w:rPr>
            </w:pPr>
            <w:r w:rsidRPr="00A05D2E">
              <w:rPr>
                <w:rFonts w:ascii="Garamond" w:hAnsi="Garamond" w:cs="Calibri"/>
                <w:sz w:val="22"/>
                <w:szCs w:val="22"/>
              </w:rPr>
              <w:t xml:space="preserve">При использовании в алгоритме коэффициентов, умножаемых на величину активной электроэнергии в отношении соответствующего измерительного канала (без возведения вышеуказанных величин электроэнергии во вторую степень), необходимо в примечании в отношении такой точки поставки в Перечне средств измерений (атрибут </w:t>
            </w:r>
            <w:proofErr w:type="spellStart"/>
            <w:r w:rsidRPr="00A05D2E">
              <w:rPr>
                <w:rFonts w:ascii="Garamond" w:hAnsi="Garamond" w:cs="Calibri"/>
                <w:sz w:val="22"/>
                <w:szCs w:val="22"/>
              </w:rPr>
              <w:t>comment</w:t>
            </w:r>
            <w:proofErr w:type="spellEnd"/>
            <w:r w:rsidRPr="00A05D2E">
              <w:rPr>
                <w:rFonts w:ascii="Garamond" w:hAnsi="Garamond" w:cs="Calibri"/>
                <w:sz w:val="22"/>
                <w:szCs w:val="22"/>
              </w:rPr>
              <w:t>, подп. 4.2.1.1.3.1.1.1.1 пункта 4.2 настоящего приложения) указать ссылку на соответствующий пункт акта уполномоченного федерального органа, регламентирующего расчет нормативов технологических потерь электрической энергии при ее передаче по электрическим сетям, или методики выполнения измерений, аттестованной в установленном порядке, содержащей значение указанного коэффициента либо формулу расчета такого значения. КО не проверяет достоверность значений, используемых в формулах, и не несет ответственности за использование значений, не соответствующих требованиям вышеуказанных акта и методики, в том числе значений, используемых для расчета вышеуказанного коэффициента.</w:t>
            </w:r>
          </w:p>
          <w:p w:rsidR="009F0855" w:rsidRPr="00A05D2E" w:rsidRDefault="009F0855" w:rsidP="009F0855">
            <w:pPr>
              <w:tabs>
                <w:tab w:val="left" w:pos="960"/>
              </w:tabs>
              <w:spacing w:before="120" w:after="120"/>
              <w:ind w:firstLine="600"/>
              <w:jc w:val="both"/>
              <w:rPr>
                <w:rFonts w:ascii="Garamond" w:hAnsi="Garamond" w:cs="Calibri"/>
                <w:sz w:val="22"/>
                <w:szCs w:val="22"/>
              </w:rPr>
            </w:pPr>
            <w:r w:rsidRPr="00A05D2E">
              <w:rPr>
                <w:rFonts w:ascii="Garamond" w:hAnsi="Garamond" w:cs="Calibri"/>
                <w:sz w:val="22"/>
                <w:szCs w:val="22"/>
              </w:rPr>
              <w:t xml:space="preserve">В отношении РИП, не включенных в АИИС КУЭ и не использующихся в Алгоритме расчета величины сальдо перетоков электроэнергии в сечении коммерческого учета (приложение 2 к Перечню средств измерений), допускается вместо формул алгоритма расчета величины потерь указывать ссылку на документ (с указанием наименования, даты, регистрационного номера документа), в соответствии с которым смежными субъектами оптового рынка в вышеуказанном порядке согласован алгоритм расчета величины потерь. Ссылка указывается в примечании для соответствующей точки поставки </w:t>
            </w:r>
            <w:r w:rsidRPr="00A05D2E">
              <w:rPr>
                <w:rFonts w:ascii="Garamond" w:hAnsi="Garamond" w:cs="Calibri"/>
                <w:sz w:val="22"/>
                <w:szCs w:val="22"/>
              </w:rPr>
              <w:lastRenderedPageBreak/>
              <w:t xml:space="preserve">(для каждой точки поставки в группе точек поставки) в Перечне средств измерений (атрибут </w:t>
            </w:r>
            <w:proofErr w:type="spellStart"/>
            <w:r w:rsidRPr="00A05D2E">
              <w:rPr>
                <w:rFonts w:ascii="Garamond" w:hAnsi="Garamond" w:cs="Calibri"/>
                <w:sz w:val="22"/>
                <w:szCs w:val="22"/>
              </w:rPr>
              <w:t>comment</w:t>
            </w:r>
            <w:proofErr w:type="spellEnd"/>
            <w:r w:rsidRPr="00A05D2E">
              <w:rPr>
                <w:rFonts w:ascii="Garamond" w:hAnsi="Garamond" w:cs="Calibri"/>
                <w:sz w:val="22"/>
                <w:szCs w:val="22"/>
              </w:rPr>
              <w:t>, подп. 4.2.1.1.1.6.1.2 пункта 4.2 настоящего приложения).</w:t>
            </w:r>
          </w:p>
          <w:p w:rsidR="009F0855" w:rsidRPr="00A05D2E" w:rsidRDefault="009F0855" w:rsidP="009F0855">
            <w:pPr>
              <w:tabs>
                <w:tab w:val="left" w:pos="960"/>
              </w:tabs>
              <w:spacing w:before="120" w:after="120"/>
              <w:ind w:firstLine="600"/>
              <w:jc w:val="both"/>
              <w:rPr>
                <w:rFonts w:ascii="Garamond" w:hAnsi="Garamond" w:cs="Calibri"/>
                <w:sz w:val="22"/>
                <w:szCs w:val="22"/>
              </w:rPr>
            </w:pPr>
            <w:r w:rsidRPr="00A05D2E">
              <w:rPr>
                <w:rFonts w:ascii="Garamond" w:hAnsi="Garamond" w:cs="Calibri"/>
                <w:sz w:val="22"/>
                <w:szCs w:val="22"/>
              </w:rPr>
              <w:t xml:space="preserve">КО вправе запросить путем направления запроса на адрес электронной почты, указанный в Перечне средств измерений (атрибут </w:t>
            </w:r>
            <w:proofErr w:type="spellStart"/>
            <w:r w:rsidRPr="00A05D2E">
              <w:rPr>
                <w:rFonts w:ascii="Garamond" w:hAnsi="Garamond" w:cs="Calibri"/>
                <w:sz w:val="22"/>
                <w:szCs w:val="22"/>
              </w:rPr>
              <w:t>contact-info</w:t>
            </w:r>
            <w:proofErr w:type="spellEnd"/>
            <w:r w:rsidRPr="00A05D2E">
              <w:rPr>
                <w:rFonts w:ascii="Garamond" w:hAnsi="Garamond" w:cs="Calibri"/>
                <w:sz w:val="22"/>
                <w:szCs w:val="22"/>
              </w:rPr>
              <w:t xml:space="preserve">, подп. 4.2.1.1.1.1.1 пункта 4.2 настоящего приложения), методику выполнения измерений, в соответствии с которой определен порядок корректировки показаний измерительного прибора на величину потерь для соответствующей точки поставки, в случае отсутствия в Федеральном информационном фонде по обеспечению единства измерений на дату завершения процедур проверки ПСИ, указанных в п. 2.6.2.6 </w:t>
            </w:r>
            <w:r w:rsidRPr="00A05D2E">
              <w:rPr>
                <w:rFonts w:ascii="Garamond" w:hAnsi="Garamond" w:cs="Calibri"/>
                <w:i/>
                <w:sz w:val="22"/>
                <w:szCs w:val="22"/>
              </w:rPr>
              <w:t xml:space="preserve">Положения о порядке получения статуса субъекта оптового рынка и ведения реестра субъектов оптового рынка </w:t>
            </w:r>
            <w:r w:rsidRPr="00A05D2E">
              <w:rPr>
                <w:rFonts w:ascii="Garamond" w:hAnsi="Garamond" w:cs="Calibri"/>
                <w:sz w:val="22"/>
                <w:szCs w:val="22"/>
              </w:rPr>
              <w:t xml:space="preserve">(Приложение № 1.1 к </w:t>
            </w:r>
            <w:r w:rsidRPr="00A05D2E">
              <w:rPr>
                <w:rFonts w:ascii="Garamond" w:hAnsi="Garamond" w:cs="Calibri"/>
                <w:i/>
                <w:sz w:val="22"/>
                <w:szCs w:val="22"/>
              </w:rPr>
              <w:t>Договору о присоединении к торговой системе оптового рынка</w:t>
            </w:r>
            <w:r w:rsidRPr="00A05D2E">
              <w:rPr>
                <w:rFonts w:ascii="Garamond" w:hAnsi="Garamond" w:cs="Calibri"/>
                <w:sz w:val="22"/>
                <w:szCs w:val="22"/>
              </w:rPr>
              <w:t xml:space="preserve">), методики выполнения измерений, реквизиты которой указаны в ПСИ для соответствующего алгоритма, используемого субъектом оптового рынка (заявителем). В случае если указанный документ КО запросил не позднее чем за 4 рабочих дня до окончания регламентных сроков вышеуказанной проверки ПСИ, предусмотренных подп. 3 п. 2.6.2.6 </w:t>
            </w:r>
            <w:r w:rsidRPr="00A05D2E">
              <w:rPr>
                <w:rFonts w:ascii="Garamond" w:hAnsi="Garamond" w:cs="Calibri"/>
                <w:i/>
                <w:sz w:val="22"/>
                <w:szCs w:val="22"/>
              </w:rPr>
              <w:t xml:space="preserve">Положения о порядке получения статуса субъекта оптового рынка и ведения реестра субъектов оптового рынка </w:t>
            </w:r>
            <w:r w:rsidRPr="00A05D2E">
              <w:rPr>
                <w:rFonts w:ascii="Garamond" w:hAnsi="Garamond" w:cs="Calibri"/>
                <w:sz w:val="22"/>
                <w:szCs w:val="22"/>
              </w:rPr>
              <w:t>(Приложение № 1.1 к</w:t>
            </w:r>
            <w:r w:rsidRPr="00A05D2E">
              <w:rPr>
                <w:rFonts w:ascii="Garamond" w:hAnsi="Garamond" w:cs="Calibri"/>
                <w:i/>
                <w:sz w:val="22"/>
                <w:szCs w:val="22"/>
              </w:rPr>
              <w:t xml:space="preserve"> Договору о присоединении к торговой системе оптового рынка</w:t>
            </w:r>
            <w:r w:rsidRPr="00A05D2E">
              <w:rPr>
                <w:rFonts w:ascii="Garamond" w:hAnsi="Garamond" w:cs="Calibri"/>
                <w:sz w:val="22"/>
                <w:szCs w:val="22"/>
              </w:rPr>
              <w:t xml:space="preserve">), заявитель или смежный субъект оптового рынка, в алгоритме которого используется методика выполнения измерений, получившие соответствующий запрос, обязаны предоставить его в КО в течение 3 рабочих дней с даты получения запроса на электронный адрес </w:t>
            </w:r>
            <w:hyperlink r:id="rId6" w:history="1">
              <w:r w:rsidRPr="00A05D2E">
                <w:rPr>
                  <w:rFonts w:ascii="Garamond" w:hAnsi="Garamond" w:cs="Calibri"/>
                  <w:sz w:val="22"/>
                  <w:szCs w:val="22"/>
                  <w:highlight w:val="yellow"/>
                </w:rPr>
                <w:t>spravka_dku@rosenergo.com</w:t>
              </w:r>
            </w:hyperlink>
            <w:r w:rsidRPr="00A05D2E">
              <w:rPr>
                <w:rFonts w:ascii="Garamond" w:hAnsi="Garamond" w:cs="Calibri"/>
                <w:sz w:val="22"/>
                <w:szCs w:val="22"/>
              </w:rPr>
              <w:t xml:space="preserve">. При наличии у заявителя полученной от смежного субъекта оптового рынка методики выполнения измерений, используемой смежным субъектом оптового рынка при формировании алгоритма вышеуказанного смежного субъекта оптового рынка в ПСИ, такую методику вправе предоставить в указанном выше порядке </w:t>
            </w:r>
            <w:proofErr w:type="gramStart"/>
            <w:r w:rsidRPr="00A05D2E">
              <w:rPr>
                <w:rFonts w:ascii="Garamond" w:hAnsi="Garamond" w:cs="Calibri"/>
                <w:sz w:val="22"/>
                <w:szCs w:val="22"/>
              </w:rPr>
              <w:t>в КО</w:t>
            </w:r>
            <w:proofErr w:type="gramEnd"/>
            <w:r w:rsidRPr="00A05D2E">
              <w:rPr>
                <w:rFonts w:ascii="Garamond" w:hAnsi="Garamond" w:cs="Calibri"/>
                <w:sz w:val="22"/>
                <w:szCs w:val="22"/>
              </w:rPr>
              <w:t xml:space="preserve"> заявитель.</w:t>
            </w:r>
          </w:p>
          <w:p w:rsidR="00077F45" w:rsidRPr="00A05D2E" w:rsidRDefault="009F0855" w:rsidP="00E95AEA">
            <w:pPr>
              <w:tabs>
                <w:tab w:val="left" w:pos="960"/>
              </w:tabs>
              <w:spacing w:before="120" w:after="120"/>
              <w:ind w:firstLine="600"/>
              <w:jc w:val="both"/>
              <w:rPr>
                <w:rFonts w:ascii="Garamond" w:hAnsi="Garamond" w:cs="Calibri"/>
                <w:sz w:val="22"/>
                <w:szCs w:val="22"/>
              </w:rPr>
            </w:pPr>
            <w:r w:rsidRPr="00A05D2E">
              <w:rPr>
                <w:rFonts w:ascii="Garamond" w:hAnsi="Garamond" w:cs="Calibri"/>
                <w:sz w:val="22"/>
                <w:szCs w:val="22"/>
              </w:rPr>
              <w:t>Потери в сечениях коммерческого учета, входящих в сечения экспорта/импорта, определяются в соответствии с условиями договоров о параллельной работе.</w:t>
            </w:r>
          </w:p>
        </w:tc>
        <w:tc>
          <w:tcPr>
            <w:tcW w:w="6946" w:type="dxa"/>
          </w:tcPr>
          <w:p w:rsidR="009F0855" w:rsidRPr="00A05D2E" w:rsidRDefault="009F0855" w:rsidP="009F0855">
            <w:pPr>
              <w:tabs>
                <w:tab w:val="left" w:pos="1200"/>
              </w:tabs>
              <w:spacing w:before="120" w:after="120"/>
              <w:ind w:left="66" w:firstLine="567"/>
              <w:jc w:val="both"/>
              <w:rPr>
                <w:rFonts w:ascii="Garamond" w:hAnsi="Garamond" w:cs="Calibri"/>
                <w:sz w:val="22"/>
                <w:szCs w:val="22"/>
              </w:rPr>
            </w:pPr>
            <w:r w:rsidRPr="00A05D2E">
              <w:rPr>
                <w:rFonts w:ascii="Garamond" w:hAnsi="Garamond" w:cs="Calibri"/>
                <w:sz w:val="22"/>
                <w:szCs w:val="22"/>
              </w:rPr>
              <w:lastRenderedPageBreak/>
              <w:t>Под потерями в настоящем документе понимаются потери активной электрической энергии в элементах электрической сети между точкой измерений (точками измерений) и точкой поставки (групповой точкой поставки).</w:t>
            </w:r>
          </w:p>
          <w:p w:rsidR="009F0855" w:rsidRPr="00A05D2E" w:rsidRDefault="009F0855" w:rsidP="009F0855">
            <w:pPr>
              <w:tabs>
                <w:tab w:val="left" w:pos="960"/>
              </w:tabs>
              <w:spacing w:before="120" w:after="120"/>
              <w:ind w:firstLine="600"/>
              <w:jc w:val="both"/>
              <w:rPr>
                <w:rFonts w:ascii="Garamond" w:hAnsi="Garamond" w:cs="Calibri"/>
                <w:sz w:val="22"/>
                <w:szCs w:val="22"/>
              </w:rPr>
            </w:pPr>
            <w:r w:rsidRPr="00A05D2E">
              <w:rPr>
                <w:rFonts w:ascii="Garamond" w:hAnsi="Garamond" w:cs="Calibri"/>
                <w:sz w:val="22"/>
                <w:szCs w:val="22"/>
              </w:rPr>
              <w:lastRenderedPageBreak/>
              <w:t>Расчет величины потерь осуществляется в соответствии с алгоритмом расчета потерь, согласованным смежными субъектами оптового рынка в ПСИ. Формирование алгоритма расчета величины потерь осуществляется смежными субъектами оптового рынка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смежными субъектами оптового рынка согласован алгоритм расчета потерь, включенный в методику выполнения измерений, аттестованную в установленном порядке, то при расчете величины потерь используется такой алгоритм, кроме случаев, когда одна из сторон заявила о необходимости использования указанного в настоящем пункте акта уполномоченного федерального органа.</w:t>
            </w:r>
          </w:p>
          <w:p w:rsidR="009F0855" w:rsidRPr="00A05D2E" w:rsidRDefault="009F0855" w:rsidP="009F0855">
            <w:pPr>
              <w:tabs>
                <w:tab w:val="left" w:pos="960"/>
              </w:tabs>
              <w:spacing w:before="120" w:after="120"/>
              <w:ind w:firstLine="600"/>
              <w:jc w:val="both"/>
              <w:rPr>
                <w:rFonts w:ascii="Garamond" w:hAnsi="Garamond" w:cs="Calibri"/>
                <w:sz w:val="22"/>
                <w:szCs w:val="22"/>
              </w:rPr>
            </w:pPr>
            <w:r w:rsidRPr="00A05D2E">
              <w:rPr>
                <w:rFonts w:ascii="Garamond" w:hAnsi="Garamond" w:cs="Calibri"/>
                <w:sz w:val="22"/>
                <w:szCs w:val="22"/>
              </w:rPr>
              <w:t xml:space="preserve">При использовании в алгоритме коэффициентов, умножаемых на величину активной электроэнергии в отношении соответствующего измерительного канала (без возведения вышеуказанных величин электроэнергии во вторую степень), необходимо в примечании в отношении такой точки поставки в Перечне средств измерений (атрибут </w:t>
            </w:r>
            <w:proofErr w:type="spellStart"/>
            <w:r w:rsidRPr="00A05D2E">
              <w:rPr>
                <w:rFonts w:ascii="Garamond" w:hAnsi="Garamond" w:cs="Calibri"/>
                <w:sz w:val="22"/>
                <w:szCs w:val="22"/>
              </w:rPr>
              <w:t>comment</w:t>
            </w:r>
            <w:proofErr w:type="spellEnd"/>
            <w:r w:rsidRPr="00A05D2E">
              <w:rPr>
                <w:rFonts w:ascii="Garamond" w:hAnsi="Garamond" w:cs="Calibri"/>
                <w:sz w:val="22"/>
                <w:szCs w:val="22"/>
              </w:rPr>
              <w:t>, подп. 4.2.1.1.3.1.1.1.1 пункта 4.2 настоящего приложения) указать ссылку на соответствующий пункт акта уполномоченного федерального органа, регламентирующего расчет нормативов технологических потерь электрической энергии при ее передаче по электрическим сетям, или методики выполнения измерений, аттестованной в установленном порядке, содержащей значение указанного коэффициента либо формулу расчета такого значения. КО не проверяет достоверность значений, используемых в формулах, и не несет ответственности за использование значений, не соответствующих требованиям вышеуказанных акта и методики, в том числе значений, используемых для расчета вышеуказанного коэффициента.</w:t>
            </w:r>
          </w:p>
          <w:p w:rsidR="009F0855" w:rsidRPr="00A05D2E" w:rsidRDefault="009F0855" w:rsidP="009F0855">
            <w:pPr>
              <w:tabs>
                <w:tab w:val="left" w:pos="960"/>
              </w:tabs>
              <w:spacing w:before="120" w:after="120"/>
              <w:ind w:firstLine="600"/>
              <w:jc w:val="both"/>
              <w:rPr>
                <w:rFonts w:ascii="Garamond" w:hAnsi="Garamond" w:cs="Calibri"/>
                <w:sz w:val="22"/>
                <w:szCs w:val="22"/>
              </w:rPr>
            </w:pPr>
            <w:r w:rsidRPr="00A05D2E">
              <w:rPr>
                <w:rFonts w:ascii="Garamond" w:hAnsi="Garamond" w:cs="Calibri"/>
                <w:sz w:val="22"/>
                <w:szCs w:val="22"/>
              </w:rPr>
              <w:t xml:space="preserve">В отношении РИП, не включенных в АИИС КУЭ и не использующихся в Алгоритме расчета величины сальдо перетоков электроэнергии в сечении коммерческого учета (приложение 2 к Перечню средств измерений), допускается вместо формул алгоритма расчета величины потерь указывать ссылку на документ (с указанием наименования, даты, регистрационного номера документа), в соответствии с которым смежными субъектами оптового рынка в вышеуказанном порядке согласован алгоритм расчета величины потерь. Ссылка указывается в примечании для соответствующей точки поставки (для </w:t>
            </w:r>
            <w:r w:rsidRPr="00A05D2E">
              <w:rPr>
                <w:rFonts w:ascii="Garamond" w:hAnsi="Garamond" w:cs="Calibri"/>
                <w:sz w:val="22"/>
                <w:szCs w:val="22"/>
              </w:rPr>
              <w:lastRenderedPageBreak/>
              <w:t xml:space="preserve">каждой точки поставки в группе точек поставки) в Перечне средств измерений (атрибут </w:t>
            </w:r>
            <w:proofErr w:type="spellStart"/>
            <w:r w:rsidRPr="00A05D2E">
              <w:rPr>
                <w:rFonts w:ascii="Garamond" w:hAnsi="Garamond" w:cs="Calibri"/>
                <w:sz w:val="22"/>
                <w:szCs w:val="22"/>
              </w:rPr>
              <w:t>comment</w:t>
            </w:r>
            <w:proofErr w:type="spellEnd"/>
            <w:r w:rsidRPr="00A05D2E">
              <w:rPr>
                <w:rFonts w:ascii="Garamond" w:hAnsi="Garamond" w:cs="Calibri"/>
                <w:sz w:val="22"/>
                <w:szCs w:val="22"/>
              </w:rPr>
              <w:t>, подп. 4.2.1.1.1.6.1.2 пункта 4.2 настоящего приложения).</w:t>
            </w:r>
          </w:p>
          <w:p w:rsidR="009F0855" w:rsidRPr="00A05D2E" w:rsidRDefault="009F0855" w:rsidP="009F0855">
            <w:pPr>
              <w:tabs>
                <w:tab w:val="left" w:pos="960"/>
              </w:tabs>
              <w:spacing w:before="120" w:after="120"/>
              <w:ind w:firstLine="600"/>
              <w:jc w:val="both"/>
              <w:rPr>
                <w:rFonts w:ascii="Garamond" w:hAnsi="Garamond" w:cs="Calibri"/>
                <w:sz w:val="22"/>
                <w:szCs w:val="22"/>
              </w:rPr>
            </w:pPr>
            <w:r w:rsidRPr="00A05D2E">
              <w:rPr>
                <w:rFonts w:ascii="Garamond" w:hAnsi="Garamond" w:cs="Calibri"/>
                <w:sz w:val="22"/>
                <w:szCs w:val="22"/>
              </w:rPr>
              <w:t xml:space="preserve">КО вправе запросить путем направления запроса на адрес электронной почты, указанный в Перечне средств измерений (атрибут </w:t>
            </w:r>
            <w:proofErr w:type="spellStart"/>
            <w:r w:rsidRPr="00A05D2E">
              <w:rPr>
                <w:rFonts w:ascii="Garamond" w:hAnsi="Garamond" w:cs="Calibri"/>
                <w:sz w:val="22"/>
                <w:szCs w:val="22"/>
              </w:rPr>
              <w:t>contact-info</w:t>
            </w:r>
            <w:proofErr w:type="spellEnd"/>
            <w:r w:rsidRPr="00A05D2E">
              <w:rPr>
                <w:rFonts w:ascii="Garamond" w:hAnsi="Garamond" w:cs="Calibri"/>
                <w:sz w:val="22"/>
                <w:szCs w:val="22"/>
              </w:rPr>
              <w:t xml:space="preserve">, подп. 4.2.1.1.1.1.1 пункта 4.2 настоящего приложения), методику выполнения измерений, в соответствии с которой определен порядок корректировки показаний измерительного прибора на величину потерь для соответствующей точки поставки, в случае отсутствия в Федеральном информационном фонде по обеспечению единства измерений на дату завершения процедур проверки ПСИ, указанных в п. 2.6.2.6 </w:t>
            </w:r>
            <w:r w:rsidRPr="00A05D2E">
              <w:rPr>
                <w:rFonts w:ascii="Garamond" w:hAnsi="Garamond" w:cs="Calibri"/>
                <w:i/>
                <w:sz w:val="22"/>
                <w:szCs w:val="22"/>
              </w:rPr>
              <w:t xml:space="preserve">Положения о порядке получения статуса субъекта оптового рынка и ведения реестра субъектов оптового рынка </w:t>
            </w:r>
            <w:r w:rsidRPr="00A05D2E">
              <w:rPr>
                <w:rFonts w:ascii="Garamond" w:hAnsi="Garamond" w:cs="Calibri"/>
                <w:sz w:val="22"/>
                <w:szCs w:val="22"/>
              </w:rPr>
              <w:t xml:space="preserve">(Приложение № 1.1 к </w:t>
            </w:r>
            <w:r w:rsidRPr="00A05D2E">
              <w:rPr>
                <w:rFonts w:ascii="Garamond" w:hAnsi="Garamond" w:cs="Calibri"/>
                <w:i/>
                <w:sz w:val="22"/>
                <w:szCs w:val="22"/>
              </w:rPr>
              <w:t>Договору о присоединении к торговой системе оптового рынка</w:t>
            </w:r>
            <w:r w:rsidRPr="00A05D2E">
              <w:rPr>
                <w:rFonts w:ascii="Garamond" w:hAnsi="Garamond" w:cs="Calibri"/>
                <w:sz w:val="22"/>
                <w:szCs w:val="22"/>
              </w:rPr>
              <w:t xml:space="preserve">), методики выполнения измерений, реквизиты которой указаны в ПСИ для соответствующего алгоритма, используемого субъектом оптового рынка (заявителем). В случае если указанный документ КО запросил не позднее чем за 4 рабочих дня до окончания регламентных сроков вышеуказанной проверки ПСИ, предусмотренных подп. 3 п. 2.6.2.6 </w:t>
            </w:r>
            <w:r w:rsidRPr="00A05D2E">
              <w:rPr>
                <w:rFonts w:ascii="Garamond" w:hAnsi="Garamond" w:cs="Calibri"/>
                <w:i/>
                <w:sz w:val="22"/>
                <w:szCs w:val="22"/>
              </w:rPr>
              <w:t xml:space="preserve">Положения о порядке получения статуса субъекта оптового рынка и ведения реестра субъектов оптового рынка </w:t>
            </w:r>
            <w:r w:rsidRPr="00A05D2E">
              <w:rPr>
                <w:rFonts w:ascii="Garamond" w:hAnsi="Garamond" w:cs="Calibri"/>
                <w:sz w:val="22"/>
                <w:szCs w:val="22"/>
              </w:rPr>
              <w:t>(Приложение № 1.1 к</w:t>
            </w:r>
            <w:r w:rsidRPr="00A05D2E">
              <w:rPr>
                <w:rFonts w:ascii="Garamond" w:hAnsi="Garamond" w:cs="Calibri"/>
                <w:i/>
                <w:sz w:val="22"/>
                <w:szCs w:val="22"/>
              </w:rPr>
              <w:t xml:space="preserve"> Договору о присоединении к торговой системе оптового рынка</w:t>
            </w:r>
            <w:r w:rsidRPr="00A05D2E">
              <w:rPr>
                <w:rFonts w:ascii="Garamond" w:hAnsi="Garamond" w:cs="Calibri"/>
                <w:sz w:val="22"/>
                <w:szCs w:val="22"/>
              </w:rPr>
              <w:t xml:space="preserve">), заявитель или смежный субъект оптового рынка, в алгоритме которого используется методика выполнения измерений, получившие соответствующий запрос, обязаны предоставить его в КО в течение 3 рабочих дней с даты получения запроса на электронный адрес </w:t>
            </w:r>
            <w:r w:rsidRPr="00A05D2E">
              <w:rPr>
                <w:rFonts w:ascii="Garamond" w:hAnsi="Garamond" w:cs="Calibri"/>
                <w:sz w:val="22"/>
                <w:szCs w:val="22"/>
                <w:highlight w:val="yellow"/>
              </w:rPr>
              <w:t>spravka_dku@atsenergo.ru</w:t>
            </w:r>
            <w:r w:rsidRPr="00A05D2E">
              <w:rPr>
                <w:rFonts w:ascii="Garamond" w:hAnsi="Garamond" w:cs="Calibri"/>
                <w:sz w:val="22"/>
                <w:szCs w:val="22"/>
              </w:rPr>
              <w:t xml:space="preserve">. При наличии у заявителя полученной от смежного субъекта оптового рынка методики выполнения измерений, используемой смежным субъектом оптового рынка при формировании алгоритма вышеуказанного смежного субъекта оптового рынка в ПСИ, такую методику вправе предоставить в указанном выше порядке </w:t>
            </w:r>
            <w:proofErr w:type="gramStart"/>
            <w:r w:rsidRPr="00A05D2E">
              <w:rPr>
                <w:rFonts w:ascii="Garamond" w:hAnsi="Garamond" w:cs="Calibri"/>
                <w:sz w:val="22"/>
                <w:szCs w:val="22"/>
              </w:rPr>
              <w:t>в КО</w:t>
            </w:r>
            <w:proofErr w:type="gramEnd"/>
            <w:r w:rsidRPr="00A05D2E">
              <w:rPr>
                <w:rFonts w:ascii="Garamond" w:hAnsi="Garamond" w:cs="Calibri"/>
                <w:sz w:val="22"/>
                <w:szCs w:val="22"/>
              </w:rPr>
              <w:t xml:space="preserve"> заявитель.</w:t>
            </w:r>
          </w:p>
          <w:p w:rsidR="009F0855" w:rsidRPr="00A05D2E" w:rsidRDefault="009F0855" w:rsidP="009F0855">
            <w:pPr>
              <w:tabs>
                <w:tab w:val="left" w:pos="960"/>
              </w:tabs>
              <w:spacing w:before="120" w:after="120"/>
              <w:ind w:firstLine="600"/>
              <w:jc w:val="both"/>
              <w:rPr>
                <w:rFonts w:ascii="Garamond" w:hAnsi="Garamond" w:cs="Calibri"/>
                <w:sz w:val="22"/>
                <w:szCs w:val="22"/>
              </w:rPr>
            </w:pPr>
            <w:r w:rsidRPr="00A05D2E">
              <w:rPr>
                <w:rFonts w:ascii="Garamond" w:hAnsi="Garamond" w:cs="Calibri"/>
                <w:sz w:val="22"/>
                <w:szCs w:val="22"/>
              </w:rPr>
              <w:t>Потери в сечениях коммерческого учета, входящих в сечения экспорта/импорта, определяются в соответствии с условиями договоров о параллельной работе.</w:t>
            </w:r>
          </w:p>
        </w:tc>
      </w:tr>
      <w:tr w:rsidR="00077F45" w:rsidRPr="00A05D2E" w:rsidTr="000B073F">
        <w:tblPrEx>
          <w:tblLook w:val="00A0" w:firstRow="1" w:lastRow="0" w:firstColumn="1" w:lastColumn="0" w:noHBand="0" w:noVBand="0"/>
        </w:tblPrEx>
        <w:tc>
          <w:tcPr>
            <w:tcW w:w="1101" w:type="dxa"/>
            <w:vAlign w:val="center"/>
          </w:tcPr>
          <w:p w:rsidR="00077F45" w:rsidRPr="00A05D2E" w:rsidRDefault="00077F45" w:rsidP="00E95AEA">
            <w:pPr>
              <w:widowControl w:val="0"/>
              <w:spacing w:before="120" w:after="120"/>
              <w:jc w:val="center"/>
              <w:rPr>
                <w:rFonts w:ascii="Garamond" w:hAnsi="Garamond"/>
                <w:b/>
                <w:sz w:val="22"/>
                <w:szCs w:val="22"/>
              </w:rPr>
            </w:pPr>
            <w:r w:rsidRPr="00A05D2E">
              <w:rPr>
                <w:rFonts w:ascii="Garamond" w:hAnsi="Garamond"/>
                <w:b/>
                <w:sz w:val="22"/>
                <w:szCs w:val="22"/>
              </w:rPr>
              <w:lastRenderedPageBreak/>
              <w:t>2.2.8.1</w:t>
            </w:r>
          </w:p>
        </w:tc>
        <w:tc>
          <w:tcPr>
            <w:tcW w:w="6832" w:type="dxa"/>
          </w:tcPr>
          <w:p w:rsidR="00077F45" w:rsidRPr="00A05D2E" w:rsidRDefault="00077F45" w:rsidP="00077F45">
            <w:pPr>
              <w:tabs>
                <w:tab w:val="left" w:pos="1309"/>
              </w:tabs>
              <w:spacing w:before="120" w:after="120"/>
              <w:ind w:right="34" w:firstLine="567"/>
              <w:jc w:val="both"/>
              <w:rPr>
                <w:rFonts w:ascii="Garamond" w:hAnsi="Garamond" w:cs="Calibri"/>
                <w:sz w:val="22"/>
                <w:szCs w:val="22"/>
              </w:rPr>
            </w:pPr>
            <w:r w:rsidRPr="00A05D2E">
              <w:rPr>
                <w:rFonts w:ascii="Garamond" w:hAnsi="Garamond" w:cs="Calibri"/>
                <w:sz w:val="22"/>
                <w:szCs w:val="22"/>
              </w:rPr>
              <w:t xml:space="preserve">В случае отсутствия в справочнике центров питания соответствующего центра питания, планируемого к включению в ПСИ, до инициирования процедуры согласования ГТП (сечений </w:t>
            </w:r>
            <w:r w:rsidRPr="00A05D2E">
              <w:rPr>
                <w:rFonts w:ascii="Garamond" w:hAnsi="Garamond" w:cs="Calibri"/>
                <w:sz w:val="22"/>
                <w:szCs w:val="22"/>
              </w:rPr>
              <w:lastRenderedPageBreak/>
              <w:t xml:space="preserve">коммерческого учета ФСК) и регистрации ПСИ или внесения изменений в регистрационную информацию по ГТП (сечениям коммерческого учета ФСК, сечениям экспорта-импорта), субъекту оптового рынка (заявителю) необходимо направить в КО на адрес электронной почты </w:t>
            </w:r>
            <w:r w:rsidRPr="00A05D2E">
              <w:rPr>
                <w:rFonts w:ascii="Garamond" w:hAnsi="Garamond" w:cs="Calibri"/>
                <w:sz w:val="22"/>
                <w:szCs w:val="22"/>
                <w:highlight w:val="yellow"/>
              </w:rPr>
              <w:t>spravka_dku@rosenergo.com</w:t>
            </w:r>
            <w:r w:rsidRPr="00A05D2E">
              <w:rPr>
                <w:rFonts w:ascii="Garamond" w:hAnsi="Garamond" w:cs="Calibri"/>
                <w:sz w:val="22"/>
                <w:szCs w:val="22"/>
              </w:rPr>
              <w:t xml:space="preserve"> заявку в электронном виде без использования ЭП по форме, опубликованной на официальном сайте АО «АТС», в разделе «Коммерческий учет», с приложением для каждого центра питания нормальной схемы подстанции (станции) или однолинейной схемы, содержащей сведения о подстанции (станции), подписанных владельцем электроустановки.</w:t>
            </w:r>
          </w:p>
          <w:p w:rsidR="00077F45" w:rsidRPr="00A05D2E" w:rsidRDefault="00077F45" w:rsidP="00077F45">
            <w:pPr>
              <w:spacing w:before="120" w:after="120"/>
              <w:ind w:left="33" w:right="34" w:firstLine="567"/>
              <w:jc w:val="both"/>
              <w:rPr>
                <w:rFonts w:ascii="Garamond" w:hAnsi="Garamond" w:cs="Calibri"/>
                <w:sz w:val="22"/>
                <w:szCs w:val="22"/>
              </w:rPr>
            </w:pPr>
            <w:r w:rsidRPr="00A05D2E">
              <w:rPr>
                <w:rFonts w:ascii="Garamond" w:hAnsi="Garamond" w:cs="Calibri"/>
                <w:sz w:val="22"/>
                <w:szCs w:val="22"/>
              </w:rPr>
              <w:t xml:space="preserve">В случае необходимости внесения изменений в наименование центра питания, содержащегося в вышеуказанном справочнике, до инициирования процедуры согласования ГТП (сечений коммерческого учета ФСК) и регистрации ПСИ или внесения изменений в регистрационную информацию по ГТП (сечениям коммерческого учета ФСК, сечениям экспорта-импорта), субъекту оптового рынка (заявителю) необходимо направить в КО на адрес электронной почты </w:t>
            </w:r>
            <w:r w:rsidRPr="00A05D2E">
              <w:rPr>
                <w:rFonts w:ascii="Garamond" w:hAnsi="Garamond" w:cs="Calibri"/>
                <w:sz w:val="22"/>
                <w:szCs w:val="22"/>
                <w:highlight w:val="yellow"/>
              </w:rPr>
              <w:t>spravka_dku@rosenergo.com</w:t>
            </w:r>
            <w:r w:rsidRPr="00A05D2E">
              <w:rPr>
                <w:rFonts w:ascii="Garamond" w:hAnsi="Garamond" w:cs="Calibri"/>
                <w:sz w:val="22"/>
                <w:szCs w:val="22"/>
              </w:rPr>
              <w:t xml:space="preserve"> заявку в электронном виде без использования ЭП по форме, опубликованной на официальном сайте АО «АТС», в разделе «Коммерческий учет», с приложением для каждого центра питания одного из следующих документов:</w:t>
            </w:r>
          </w:p>
          <w:p w:rsidR="00077F45" w:rsidRPr="00A05D2E" w:rsidRDefault="00077F45" w:rsidP="00077F45">
            <w:pPr>
              <w:numPr>
                <w:ilvl w:val="0"/>
                <w:numId w:val="7"/>
              </w:numPr>
              <w:tabs>
                <w:tab w:val="left" w:pos="960"/>
              </w:tabs>
              <w:spacing w:before="120" w:after="120"/>
              <w:ind w:firstLine="600"/>
              <w:jc w:val="both"/>
              <w:rPr>
                <w:rFonts w:ascii="Garamond" w:hAnsi="Garamond" w:cs="Calibri"/>
                <w:sz w:val="22"/>
                <w:szCs w:val="22"/>
              </w:rPr>
            </w:pPr>
            <w:r w:rsidRPr="00A05D2E">
              <w:rPr>
                <w:rFonts w:ascii="Garamond" w:hAnsi="Garamond" w:cs="Calibri"/>
                <w:sz w:val="22"/>
                <w:szCs w:val="22"/>
              </w:rPr>
              <w:t xml:space="preserve">нормальной схемы подстанции (станции), включенной в справочник центров питания, подписанной владельцем электроустановки и согласованной с СО в соответствии с Правилами технологического функционирования электроэнергетических систем в срок, не превышающий 6 месяцев до даты предоставления ее </w:t>
            </w:r>
            <w:proofErr w:type="gramStart"/>
            <w:r w:rsidRPr="00A05D2E">
              <w:rPr>
                <w:rFonts w:ascii="Garamond" w:hAnsi="Garamond" w:cs="Calibri"/>
                <w:sz w:val="22"/>
                <w:szCs w:val="22"/>
              </w:rPr>
              <w:t>в КО</w:t>
            </w:r>
            <w:proofErr w:type="gramEnd"/>
            <w:r w:rsidRPr="00A05D2E">
              <w:rPr>
                <w:rFonts w:ascii="Garamond" w:hAnsi="Garamond" w:cs="Calibri"/>
                <w:sz w:val="22"/>
                <w:szCs w:val="22"/>
              </w:rPr>
              <w:t>, если данная подстанция (станция) относится к объектам диспетчеризации;</w:t>
            </w:r>
          </w:p>
          <w:p w:rsidR="00077F45" w:rsidRPr="00A05D2E" w:rsidRDefault="00077F45" w:rsidP="00077F45">
            <w:pPr>
              <w:numPr>
                <w:ilvl w:val="0"/>
                <w:numId w:val="7"/>
              </w:numPr>
              <w:tabs>
                <w:tab w:val="left" w:pos="960"/>
              </w:tabs>
              <w:spacing w:before="120" w:after="120"/>
              <w:ind w:firstLine="600"/>
              <w:jc w:val="both"/>
              <w:rPr>
                <w:rFonts w:ascii="Garamond" w:hAnsi="Garamond" w:cs="Calibri"/>
                <w:sz w:val="22"/>
                <w:szCs w:val="22"/>
              </w:rPr>
            </w:pPr>
            <w:r w:rsidRPr="00A05D2E">
              <w:rPr>
                <w:rFonts w:ascii="Garamond" w:hAnsi="Garamond" w:cs="Calibri"/>
                <w:sz w:val="22"/>
                <w:szCs w:val="22"/>
              </w:rPr>
              <w:t xml:space="preserve">нормальной схемы подстанции (станции), включенной в справочник центров питания, подписанной владельцем электроустановки в срок, не превышающий 6 месяцев до даты предоставления ее </w:t>
            </w:r>
            <w:proofErr w:type="gramStart"/>
            <w:r w:rsidRPr="00A05D2E">
              <w:rPr>
                <w:rFonts w:ascii="Garamond" w:hAnsi="Garamond" w:cs="Calibri"/>
                <w:sz w:val="22"/>
                <w:szCs w:val="22"/>
              </w:rPr>
              <w:t>в КО</w:t>
            </w:r>
            <w:proofErr w:type="gramEnd"/>
            <w:r w:rsidRPr="00A05D2E">
              <w:rPr>
                <w:rFonts w:ascii="Garamond" w:hAnsi="Garamond" w:cs="Calibri"/>
                <w:sz w:val="22"/>
                <w:szCs w:val="22"/>
              </w:rPr>
              <w:t>, если данная подстанция (станция) не относится к объектам диспетчеризации;</w:t>
            </w:r>
          </w:p>
          <w:p w:rsidR="00077F45" w:rsidRPr="00A05D2E" w:rsidRDefault="00077F45" w:rsidP="00077F45">
            <w:pPr>
              <w:numPr>
                <w:ilvl w:val="0"/>
                <w:numId w:val="7"/>
              </w:numPr>
              <w:tabs>
                <w:tab w:val="left" w:pos="960"/>
              </w:tabs>
              <w:spacing w:before="120" w:after="120"/>
              <w:ind w:firstLine="600"/>
              <w:jc w:val="both"/>
              <w:rPr>
                <w:rFonts w:ascii="Garamond" w:hAnsi="Garamond" w:cs="Calibri"/>
                <w:sz w:val="22"/>
                <w:szCs w:val="22"/>
              </w:rPr>
            </w:pPr>
            <w:r w:rsidRPr="00A05D2E">
              <w:rPr>
                <w:rFonts w:ascii="Garamond" w:hAnsi="Garamond" w:cs="Calibri"/>
                <w:sz w:val="22"/>
                <w:szCs w:val="22"/>
              </w:rPr>
              <w:t xml:space="preserve">нормальной схемы подстанции (станции) или однолинейной схемы, содержащей сведения о подстанции (станции), подписанных ФСК, в отношении сечений коммерческого учета, </w:t>
            </w:r>
            <w:r w:rsidRPr="00A05D2E">
              <w:rPr>
                <w:rFonts w:ascii="Garamond" w:hAnsi="Garamond" w:cs="Calibri"/>
                <w:sz w:val="22"/>
                <w:szCs w:val="22"/>
              </w:rPr>
              <w:lastRenderedPageBreak/>
              <w:t>входящих в сечение экспорта/импорта, в случае, если центр питания расположен за пределами Российской Федерации.</w:t>
            </w:r>
          </w:p>
          <w:p w:rsidR="00077F45" w:rsidRPr="00A05D2E" w:rsidRDefault="00077F45" w:rsidP="00ED76F8">
            <w:pPr>
              <w:tabs>
                <w:tab w:val="left" w:pos="960"/>
              </w:tabs>
              <w:suppressAutoHyphens/>
              <w:spacing w:before="120" w:after="120"/>
              <w:ind w:left="33" w:firstLine="567"/>
              <w:jc w:val="both"/>
              <w:rPr>
                <w:rFonts w:ascii="Garamond" w:hAnsi="Garamond" w:cs="Calibri"/>
                <w:sz w:val="22"/>
                <w:szCs w:val="22"/>
              </w:rPr>
            </w:pPr>
            <w:r w:rsidRPr="00A05D2E">
              <w:rPr>
                <w:rFonts w:ascii="Garamond" w:hAnsi="Garamond" w:cs="Calibri"/>
                <w:sz w:val="22"/>
                <w:szCs w:val="22"/>
              </w:rPr>
              <w:t xml:space="preserve">В срок не позднее 10 (десяти) рабочих дней после получения КО проверяет вышеуказанную информацию и в случае подтверждения предоставленной информации вносит в справочник центров питания сведения о соответствующем центре питания. В случае </w:t>
            </w:r>
            <w:proofErr w:type="spellStart"/>
            <w:r w:rsidRPr="00A05D2E">
              <w:rPr>
                <w:rFonts w:ascii="Garamond" w:hAnsi="Garamond" w:cs="Calibri"/>
                <w:sz w:val="22"/>
                <w:szCs w:val="22"/>
              </w:rPr>
              <w:t>неподтверждения</w:t>
            </w:r>
            <w:proofErr w:type="spellEnd"/>
            <w:r w:rsidRPr="00A05D2E">
              <w:rPr>
                <w:rFonts w:ascii="Garamond" w:hAnsi="Garamond" w:cs="Calibri"/>
                <w:sz w:val="22"/>
                <w:szCs w:val="22"/>
              </w:rPr>
              <w:t xml:space="preserve"> предоставленной информации КО направляет заявителю соответствующее сообщение на адрес электронной почты, с которой получена заявка на внесение изменений</w:t>
            </w:r>
            <w:r w:rsidR="00ED76F8" w:rsidRPr="00A05D2E">
              <w:rPr>
                <w:rFonts w:ascii="Garamond" w:hAnsi="Garamond" w:cs="Calibri"/>
                <w:sz w:val="22"/>
                <w:szCs w:val="22"/>
              </w:rPr>
              <w:t xml:space="preserve"> в справочник центров питания. </w:t>
            </w:r>
          </w:p>
        </w:tc>
        <w:tc>
          <w:tcPr>
            <w:tcW w:w="6946" w:type="dxa"/>
          </w:tcPr>
          <w:p w:rsidR="00077F45" w:rsidRPr="00A05D2E" w:rsidRDefault="00077F45" w:rsidP="00077F45">
            <w:pPr>
              <w:tabs>
                <w:tab w:val="left" w:pos="1309"/>
              </w:tabs>
              <w:spacing w:before="120" w:after="120"/>
              <w:ind w:right="34" w:firstLine="567"/>
              <w:jc w:val="both"/>
              <w:rPr>
                <w:rFonts w:ascii="Garamond" w:hAnsi="Garamond" w:cs="Calibri"/>
                <w:sz w:val="22"/>
                <w:szCs w:val="22"/>
              </w:rPr>
            </w:pPr>
            <w:r w:rsidRPr="00A05D2E">
              <w:rPr>
                <w:rFonts w:ascii="Garamond" w:hAnsi="Garamond" w:cs="Calibri"/>
                <w:sz w:val="22"/>
                <w:szCs w:val="22"/>
              </w:rPr>
              <w:lastRenderedPageBreak/>
              <w:t xml:space="preserve">В случае отсутствия в справочнике центров питания соответствующего центра питания, планируемого к включению в ПСИ, до инициирования процедуры согласования ГТП (сечений </w:t>
            </w:r>
            <w:r w:rsidRPr="00A05D2E">
              <w:rPr>
                <w:rFonts w:ascii="Garamond" w:hAnsi="Garamond" w:cs="Calibri"/>
                <w:sz w:val="22"/>
                <w:szCs w:val="22"/>
              </w:rPr>
              <w:lastRenderedPageBreak/>
              <w:t xml:space="preserve">коммерческого учета ФСК) и регистрации ПСИ или внесения изменений в регистрационную информацию по ГТП (сечениям коммерческого учета ФСК, сечениям экспорта-импорта), субъекту оптового рынка (заявителю) необходимо направить в КО на адрес электронной почты </w:t>
            </w:r>
            <w:proofErr w:type="spellStart"/>
            <w:r w:rsidRPr="00A05D2E">
              <w:rPr>
                <w:rFonts w:ascii="Garamond" w:hAnsi="Garamond" w:cs="Calibri"/>
                <w:sz w:val="22"/>
                <w:szCs w:val="22"/>
                <w:highlight w:val="yellow"/>
              </w:rPr>
              <w:t>spravka_dku</w:t>
            </w:r>
            <w:proofErr w:type="spellEnd"/>
            <w:r w:rsidRPr="00A05D2E">
              <w:rPr>
                <w:rFonts w:ascii="Garamond" w:hAnsi="Garamond" w:cs="Calibri"/>
                <w:sz w:val="22"/>
                <w:szCs w:val="22"/>
                <w:highlight w:val="yellow"/>
              </w:rPr>
              <w:t>@</w:t>
            </w:r>
            <w:r w:rsidRPr="00A05D2E">
              <w:rPr>
                <w:rFonts w:ascii="Garamond" w:hAnsi="Garamond"/>
                <w:sz w:val="22"/>
                <w:szCs w:val="22"/>
                <w:highlight w:val="yellow"/>
              </w:rPr>
              <w:t xml:space="preserve"> </w:t>
            </w:r>
            <w:r w:rsidRPr="00A05D2E">
              <w:rPr>
                <w:rFonts w:ascii="Garamond" w:hAnsi="Garamond" w:cs="Calibri"/>
                <w:sz w:val="22"/>
                <w:szCs w:val="22"/>
                <w:highlight w:val="yellow"/>
              </w:rPr>
              <w:t>atsenergo.ru</w:t>
            </w:r>
            <w:r w:rsidRPr="00A05D2E">
              <w:rPr>
                <w:rFonts w:ascii="Garamond" w:hAnsi="Garamond" w:cs="Calibri"/>
                <w:sz w:val="22"/>
                <w:szCs w:val="22"/>
              </w:rPr>
              <w:t xml:space="preserve"> заявку в электронном виде без использования ЭП по форме, опубликованной на официальном сайте АО «АТС», в разделе «Коммерческий учет», с приложением для каждого центра питания нормальной схемы подстанции (станции) или однолинейной схемы, содержащей сведения о подстанции (станции), подписанных владельцем электроустановки.</w:t>
            </w:r>
          </w:p>
          <w:p w:rsidR="00077F45" w:rsidRPr="00A05D2E" w:rsidRDefault="00077F45" w:rsidP="00077F45">
            <w:pPr>
              <w:spacing w:before="120" w:after="120"/>
              <w:ind w:left="33" w:right="34" w:firstLine="567"/>
              <w:jc w:val="both"/>
              <w:rPr>
                <w:rFonts w:ascii="Garamond" w:hAnsi="Garamond" w:cs="Calibri"/>
                <w:sz w:val="22"/>
                <w:szCs w:val="22"/>
              </w:rPr>
            </w:pPr>
            <w:r w:rsidRPr="00A05D2E">
              <w:rPr>
                <w:rFonts w:ascii="Garamond" w:hAnsi="Garamond" w:cs="Calibri"/>
                <w:sz w:val="22"/>
                <w:szCs w:val="22"/>
              </w:rPr>
              <w:t xml:space="preserve">В случае необходимости внесения изменений в наименование центра питания, содержащегося в вышеуказанном справочнике, до инициирования процедуры согласования ГТП (сечений коммерческого учета ФСК) и регистрации ПСИ или внесения изменений в регистрационную информацию по ГТП (сечениям коммерческого учета ФСК, сечениям экспорта-импорта), субъекту оптового рынка (заявителю) необходимо направить в КО на адрес электронной почты </w:t>
            </w:r>
            <w:proofErr w:type="spellStart"/>
            <w:r w:rsidRPr="00A05D2E">
              <w:rPr>
                <w:rFonts w:ascii="Garamond" w:hAnsi="Garamond" w:cs="Calibri"/>
                <w:sz w:val="22"/>
                <w:szCs w:val="22"/>
                <w:highlight w:val="yellow"/>
              </w:rPr>
              <w:t>spravka_dku</w:t>
            </w:r>
            <w:proofErr w:type="spellEnd"/>
            <w:r w:rsidRPr="00A05D2E">
              <w:rPr>
                <w:rFonts w:ascii="Garamond" w:hAnsi="Garamond" w:cs="Calibri"/>
                <w:sz w:val="22"/>
                <w:szCs w:val="22"/>
                <w:highlight w:val="yellow"/>
              </w:rPr>
              <w:t>@</w:t>
            </w:r>
            <w:r w:rsidRPr="00A05D2E">
              <w:rPr>
                <w:rFonts w:ascii="Garamond" w:hAnsi="Garamond"/>
                <w:sz w:val="22"/>
                <w:szCs w:val="22"/>
                <w:highlight w:val="yellow"/>
              </w:rPr>
              <w:t xml:space="preserve"> </w:t>
            </w:r>
            <w:r w:rsidRPr="00A05D2E">
              <w:rPr>
                <w:rFonts w:ascii="Garamond" w:hAnsi="Garamond" w:cs="Calibri"/>
                <w:sz w:val="22"/>
                <w:szCs w:val="22"/>
                <w:highlight w:val="yellow"/>
              </w:rPr>
              <w:t>atsenergo.ru</w:t>
            </w:r>
            <w:r w:rsidRPr="00A05D2E">
              <w:rPr>
                <w:rFonts w:ascii="Garamond" w:hAnsi="Garamond" w:cs="Calibri"/>
                <w:sz w:val="22"/>
                <w:szCs w:val="22"/>
              </w:rPr>
              <w:t xml:space="preserve"> заявку в электронном виде без использования ЭП по форме, опубликованной на официальном сайте АО «АТС», в разделе «Коммерческий учет», с приложением для каждого центра питания одного из следующих документов:</w:t>
            </w:r>
          </w:p>
          <w:p w:rsidR="00077F45" w:rsidRPr="00A05D2E" w:rsidRDefault="00077F45" w:rsidP="00077F45">
            <w:pPr>
              <w:numPr>
                <w:ilvl w:val="0"/>
                <w:numId w:val="7"/>
              </w:numPr>
              <w:tabs>
                <w:tab w:val="left" w:pos="960"/>
              </w:tabs>
              <w:spacing w:before="120" w:after="120"/>
              <w:ind w:left="0" w:firstLine="600"/>
              <w:jc w:val="both"/>
              <w:rPr>
                <w:rFonts w:ascii="Garamond" w:hAnsi="Garamond" w:cs="Calibri"/>
                <w:sz w:val="22"/>
                <w:szCs w:val="22"/>
              </w:rPr>
            </w:pPr>
            <w:r w:rsidRPr="00A05D2E">
              <w:rPr>
                <w:rFonts w:ascii="Garamond" w:hAnsi="Garamond" w:cs="Calibri"/>
                <w:sz w:val="22"/>
                <w:szCs w:val="22"/>
              </w:rPr>
              <w:t xml:space="preserve">нормальной схемы подстанции (станции), включенной в справочник центров питания, подписанной владельцем электроустановки и согласованной с СО в соответствии с Правилами технологического функционирования электроэнергетических систем в срок, не превышающий 6 месяцев до даты предоставления ее </w:t>
            </w:r>
            <w:proofErr w:type="gramStart"/>
            <w:r w:rsidRPr="00A05D2E">
              <w:rPr>
                <w:rFonts w:ascii="Garamond" w:hAnsi="Garamond" w:cs="Calibri"/>
                <w:sz w:val="22"/>
                <w:szCs w:val="22"/>
              </w:rPr>
              <w:t>в КО</w:t>
            </w:r>
            <w:proofErr w:type="gramEnd"/>
            <w:r w:rsidRPr="00A05D2E">
              <w:rPr>
                <w:rFonts w:ascii="Garamond" w:hAnsi="Garamond" w:cs="Calibri"/>
                <w:sz w:val="22"/>
                <w:szCs w:val="22"/>
              </w:rPr>
              <w:t>, если данная подстанция (станция) относится к объектам диспетчеризации;</w:t>
            </w:r>
          </w:p>
          <w:p w:rsidR="00077F45" w:rsidRPr="00A05D2E" w:rsidRDefault="00077F45" w:rsidP="00077F45">
            <w:pPr>
              <w:numPr>
                <w:ilvl w:val="0"/>
                <w:numId w:val="7"/>
              </w:numPr>
              <w:tabs>
                <w:tab w:val="left" w:pos="960"/>
              </w:tabs>
              <w:spacing w:before="120" w:after="120"/>
              <w:ind w:left="0" w:firstLine="600"/>
              <w:jc w:val="both"/>
              <w:rPr>
                <w:rFonts w:ascii="Garamond" w:hAnsi="Garamond" w:cs="Calibri"/>
                <w:sz w:val="22"/>
                <w:szCs w:val="22"/>
              </w:rPr>
            </w:pPr>
            <w:r w:rsidRPr="00A05D2E">
              <w:rPr>
                <w:rFonts w:ascii="Garamond" w:hAnsi="Garamond" w:cs="Calibri"/>
                <w:sz w:val="22"/>
                <w:szCs w:val="22"/>
              </w:rPr>
              <w:t xml:space="preserve">нормальной схемы подстанции (станции), включенной в справочник центров питания, подписанной владельцем электроустановки в срок, не превышающий 6 месяцев до даты предоставления ее </w:t>
            </w:r>
            <w:proofErr w:type="gramStart"/>
            <w:r w:rsidRPr="00A05D2E">
              <w:rPr>
                <w:rFonts w:ascii="Garamond" w:hAnsi="Garamond" w:cs="Calibri"/>
                <w:sz w:val="22"/>
                <w:szCs w:val="22"/>
              </w:rPr>
              <w:t>в КО</w:t>
            </w:r>
            <w:proofErr w:type="gramEnd"/>
            <w:r w:rsidRPr="00A05D2E">
              <w:rPr>
                <w:rFonts w:ascii="Garamond" w:hAnsi="Garamond" w:cs="Calibri"/>
                <w:sz w:val="22"/>
                <w:szCs w:val="22"/>
              </w:rPr>
              <w:t>, если данная подстанция (станция) не относится к объектам диспетчеризации;</w:t>
            </w:r>
          </w:p>
          <w:p w:rsidR="00077F45" w:rsidRPr="00A05D2E" w:rsidRDefault="00077F45" w:rsidP="00077F45">
            <w:pPr>
              <w:numPr>
                <w:ilvl w:val="0"/>
                <w:numId w:val="7"/>
              </w:numPr>
              <w:tabs>
                <w:tab w:val="left" w:pos="960"/>
              </w:tabs>
              <w:spacing w:before="120" w:after="120"/>
              <w:ind w:left="0" w:firstLine="600"/>
              <w:jc w:val="both"/>
              <w:rPr>
                <w:rFonts w:ascii="Garamond" w:hAnsi="Garamond" w:cs="Calibri"/>
                <w:sz w:val="22"/>
                <w:szCs w:val="22"/>
              </w:rPr>
            </w:pPr>
            <w:r w:rsidRPr="00A05D2E">
              <w:rPr>
                <w:rFonts w:ascii="Garamond" w:hAnsi="Garamond" w:cs="Calibri"/>
                <w:sz w:val="22"/>
                <w:szCs w:val="22"/>
              </w:rPr>
              <w:t>нормальной схемы подстанции (станции) или однолинейной схемы, содержащей сведения о подстанции (станции), подписанных ФСК, в отношении сечений коммерческого учета, входящих в сечение экспорта/импорта, в случае, если центр питания расположен за пределами Российской Федерации.</w:t>
            </w:r>
          </w:p>
          <w:p w:rsidR="00077F45" w:rsidRPr="00A05D2E" w:rsidRDefault="00077F45" w:rsidP="00077F45">
            <w:pPr>
              <w:tabs>
                <w:tab w:val="left" w:pos="960"/>
              </w:tabs>
              <w:suppressAutoHyphens/>
              <w:spacing w:before="120" w:after="120"/>
              <w:ind w:left="33" w:firstLine="567"/>
              <w:jc w:val="both"/>
              <w:rPr>
                <w:rFonts w:ascii="Garamond" w:hAnsi="Garamond" w:cs="Calibri"/>
                <w:sz w:val="22"/>
                <w:szCs w:val="22"/>
              </w:rPr>
            </w:pPr>
            <w:r w:rsidRPr="00A05D2E">
              <w:rPr>
                <w:rFonts w:ascii="Garamond" w:hAnsi="Garamond" w:cs="Calibri"/>
                <w:sz w:val="22"/>
                <w:szCs w:val="22"/>
              </w:rPr>
              <w:lastRenderedPageBreak/>
              <w:t xml:space="preserve">В срок не позднее 10 (десяти) рабочих дней после получения КО проверяет вышеуказанную информацию и в случае подтверждения предоставленной информации вносит в справочник центров питания сведения о соответствующем центре питания. В случае </w:t>
            </w:r>
            <w:proofErr w:type="spellStart"/>
            <w:r w:rsidRPr="00A05D2E">
              <w:rPr>
                <w:rFonts w:ascii="Garamond" w:hAnsi="Garamond" w:cs="Calibri"/>
                <w:sz w:val="22"/>
                <w:szCs w:val="22"/>
              </w:rPr>
              <w:t>неподтверждения</w:t>
            </w:r>
            <w:proofErr w:type="spellEnd"/>
            <w:r w:rsidRPr="00A05D2E">
              <w:rPr>
                <w:rFonts w:ascii="Garamond" w:hAnsi="Garamond" w:cs="Calibri"/>
                <w:sz w:val="22"/>
                <w:szCs w:val="22"/>
              </w:rPr>
              <w:t xml:space="preserve"> предоставленной информации КО направляет заявителю соответствующее сообщение на адрес электронной почты, с которой получена заявка на внесение изменений в справочник центров питания. </w:t>
            </w:r>
          </w:p>
          <w:p w:rsidR="00077F45" w:rsidRPr="00A05D2E" w:rsidRDefault="00077F45" w:rsidP="009F0855">
            <w:pPr>
              <w:tabs>
                <w:tab w:val="left" w:pos="1200"/>
              </w:tabs>
              <w:spacing w:before="120" w:after="120"/>
              <w:ind w:left="66" w:firstLine="567"/>
              <w:jc w:val="both"/>
              <w:rPr>
                <w:rFonts w:ascii="Garamond" w:hAnsi="Garamond" w:cs="Calibri"/>
                <w:sz w:val="22"/>
                <w:szCs w:val="22"/>
              </w:rPr>
            </w:pPr>
          </w:p>
        </w:tc>
      </w:tr>
      <w:tr w:rsidR="00077F45" w:rsidRPr="00A05D2E" w:rsidTr="000B073F">
        <w:tblPrEx>
          <w:tblLook w:val="00A0" w:firstRow="1" w:lastRow="0" w:firstColumn="1" w:lastColumn="0" w:noHBand="0" w:noVBand="0"/>
        </w:tblPrEx>
        <w:tc>
          <w:tcPr>
            <w:tcW w:w="1101" w:type="dxa"/>
            <w:vAlign w:val="center"/>
          </w:tcPr>
          <w:p w:rsidR="00077F45" w:rsidRPr="00A05D2E" w:rsidRDefault="0073263E" w:rsidP="00FA1FEA">
            <w:pPr>
              <w:widowControl w:val="0"/>
              <w:spacing w:before="120" w:after="120"/>
              <w:jc w:val="center"/>
              <w:rPr>
                <w:rFonts w:ascii="Garamond" w:hAnsi="Garamond"/>
                <w:b/>
                <w:sz w:val="22"/>
                <w:szCs w:val="22"/>
              </w:rPr>
            </w:pPr>
            <w:r w:rsidRPr="00A05D2E">
              <w:rPr>
                <w:rFonts w:ascii="Garamond" w:hAnsi="Garamond"/>
                <w:b/>
                <w:sz w:val="22"/>
                <w:szCs w:val="22"/>
              </w:rPr>
              <w:lastRenderedPageBreak/>
              <w:t>3.1</w:t>
            </w:r>
          </w:p>
        </w:tc>
        <w:tc>
          <w:tcPr>
            <w:tcW w:w="6832" w:type="dxa"/>
          </w:tcPr>
          <w:p w:rsidR="00077F45" w:rsidRPr="00A05D2E" w:rsidRDefault="006A3B35" w:rsidP="00077F45">
            <w:pPr>
              <w:tabs>
                <w:tab w:val="left" w:pos="1309"/>
              </w:tabs>
              <w:spacing w:before="120" w:after="120"/>
              <w:ind w:right="34" w:firstLine="567"/>
              <w:jc w:val="both"/>
              <w:rPr>
                <w:rFonts w:ascii="Garamond" w:hAnsi="Garamond" w:cs="Calibri"/>
                <w:sz w:val="22"/>
                <w:szCs w:val="22"/>
              </w:rPr>
            </w:pPr>
            <w:r w:rsidRPr="00A05D2E">
              <w:rPr>
                <w:rFonts w:ascii="Garamond" w:hAnsi="Garamond" w:cs="Calibri"/>
                <w:bCs/>
                <w:sz w:val="22"/>
                <w:szCs w:val="22"/>
              </w:rPr>
              <w:t>Передача</w:t>
            </w:r>
            <w:r w:rsidRPr="00A05D2E">
              <w:rPr>
                <w:rFonts w:ascii="Garamond" w:hAnsi="Garamond" w:cs="Calibri"/>
                <w:sz w:val="22"/>
                <w:szCs w:val="22"/>
              </w:rPr>
              <w:t xml:space="preserve"> электронных документов (ПСИ в макете 60000) производится на адрес электронной почты (</w:t>
            </w:r>
            <w:proofErr w:type="spellStart"/>
            <w:r w:rsidRPr="00A05D2E">
              <w:rPr>
                <w:rFonts w:ascii="Garamond" w:hAnsi="Garamond" w:cs="Calibri"/>
                <w:sz w:val="22"/>
                <w:szCs w:val="22"/>
                <w:highlight w:val="yellow"/>
                <w:lang w:val="en-US"/>
              </w:rPr>
              <w:t>iasuku</w:t>
            </w:r>
            <w:proofErr w:type="spellEnd"/>
            <w:r w:rsidRPr="00A05D2E">
              <w:rPr>
                <w:rFonts w:ascii="Garamond" w:hAnsi="Garamond" w:cs="Calibri"/>
                <w:sz w:val="22"/>
                <w:szCs w:val="22"/>
                <w:highlight w:val="yellow"/>
              </w:rPr>
              <w:t>_</w:t>
            </w:r>
            <w:r w:rsidRPr="00A05D2E">
              <w:rPr>
                <w:rFonts w:ascii="Garamond" w:hAnsi="Garamond" w:cs="Calibri"/>
                <w:sz w:val="22"/>
                <w:szCs w:val="22"/>
                <w:highlight w:val="yellow"/>
                <w:lang w:val="en-US"/>
              </w:rPr>
              <w:t>crypto</w:t>
            </w:r>
            <w:r w:rsidRPr="00A05D2E">
              <w:rPr>
                <w:rFonts w:ascii="Garamond" w:hAnsi="Garamond" w:cs="Calibri"/>
                <w:sz w:val="22"/>
                <w:szCs w:val="22"/>
                <w:highlight w:val="yellow"/>
              </w:rPr>
              <w:t>@</w:t>
            </w:r>
            <w:proofErr w:type="spellStart"/>
            <w:r w:rsidRPr="00A05D2E">
              <w:rPr>
                <w:rFonts w:ascii="Garamond" w:hAnsi="Garamond" w:cs="Calibri"/>
                <w:sz w:val="22"/>
                <w:szCs w:val="22"/>
                <w:highlight w:val="yellow"/>
                <w:lang w:val="en-US"/>
              </w:rPr>
              <w:t>rosenergo</w:t>
            </w:r>
            <w:proofErr w:type="spellEnd"/>
            <w:r w:rsidRPr="00A05D2E">
              <w:rPr>
                <w:rFonts w:ascii="Garamond" w:hAnsi="Garamond" w:cs="Calibri"/>
                <w:sz w:val="22"/>
                <w:szCs w:val="22"/>
                <w:highlight w:val="yellow"/>
              </w:rPr>
              <w:t>.</w:t>
            </w:r>
            <w:r w:rsidRPr="00A05D2E">
              <w:rPr>
                <w:rFonts w:ascii="Garamond" w:hAnsi="Garamond" w:cs="Calibri"/>
                <w:sz w:val="22"/>
                <w:szCs w:val="22"/>
                <w:highlight w:val="yellow"/>
                <w:lang w:val="en-US"/>
              </w:rPr>
              <w:t>com</w:t>
            </w:r>
            <w:r w:rsidRPr="00A05D2E">
              <w:rPr>
                <w:rFonts w:ascii="Garamond" w:hAnsi="Garamond" w:cs="Calibri"/>
                <w:sz w:val="22"/>
                <w:szCs w:val="22"/>
              </w:rPr>
              <w:t>).</w:t>
            </w:r>
          </w:p>
        </w:tc>
        <w:tc>
          <w:tcPr>
            <w:tcW w:w="6946" w:type="dxa"/>
          </w:tcPr>
          <w:p w:rsidR="00077F45" w:rsidRPr="00A05D2E" w:rsidRDefault="006A3B35" w:rsidP="00077F45">
            <w:pPr>
              <w:tabs>
                <w:tab w:val="left" w:pos="1309"/>
              </w:tabs>
              <w:spacing w:before="120" w:after="120"/>
              <w:ind w:right="34" w:firstLine="567"/>
              <w:jc w:val="both"/>
              <w:rPr>
                <w:rFonts w:ascii="Garamond" w:hAnsi="Garamond" w:cs="Calibri"/>
                <w:sz w:val="22"/>
                <w:szCs w:val="22"/>
              </w:rPr>
            </w:pPr>
            <w:r w:rsidRPr="00A05D2E">
              <w:rPr>
                <w:rFonts w:ascii="Garamond" w:hAnsi="Garamond" w:cs="Calibri"/>
                <w:bCs/>
                <w:sz w:val="22"/>
                <w:szCs w:val="22"/>
              </w:rPr>
              <w:t>Передача</w:t>
            </w:r>
            <w:r w:rsidRPr="00A05D2E">
              <w:rPr>
                <w:rFonts w:ascii="Garamond" w:hAnsi="Garamond" w:cs="Calibri"/>
                <w:sz w:val="22"/>
                <w:szCs w:val="22"/>
              </w:rPr>
              <w:t xml:space="preserve"> электронных документов (ПСИ в макете 60000) производится на адрес электронной почты</w:t>
            </w:r>
            <w:r w:rsidR="00A05D2E" w:rsidRPr="00A05D2E">
              <w:rPr>
                <w:rFonts w:ascii="Garamond" w:hAnsi="Garamond" w:cs="Calibri"/>
                <w:sz w:val="22"/>
                <w:szCs w:val="22"/>
                <w:highlight w:val="yellow"/>
              </w:rPr>
              <w:t>,</w:t>
            </w:r>
            <w:r w:rsidRPr="00A05D2E">
              <w:rPr>
                <w:rFonts w:ascii="Garamond" w:hAnsi="Garamond" w:cs="Calibri"/>
                <w:sz w:val="22"/>
                <w:szCs w:val="22"/>
                <w:highlight w:val="yellow"/>
              </w:rPr>
              <w:t xml:space="preserve"> </w:t>
            </w:r>
            <w:r w:rsidR="00E23D3F" w:rsidRPr="00A05D2E">
              <w:rPr>
                <w:rFonts w:ascii="Garamond" w:hAnsi="Garamond" w:cs="Calibri"/>
                <w:sz w:val="22"/>
                <w:szCs w:val="22"/>
                <w:highlight w:val="yellow"/>
              </w:rPr>
              <w:t>определяемый Правилами ЭДО СЭД КО</w:t>
            </w:r>
            <w:r w:rsidR="00E23D3F" w:rsidRPr="00A05D2E">
              <w:rPr>
                <w:rFonts w:ascii="Garamond" w:hAnsi="Garamond" w:cs="Calibri"/>
                <w:sz w:val="22"/>
                <w:szCs w:val="22"/>
              </w:rPr>
              <w:t>.</w:t>
            </w:r>
          </w:p>
        </w:tc>
      </w:tr>
      <w:tr w:rsidR="0073263E" w:rsidRPr="00A05D2E" w:rsidTr="000B073F">
        <w:tblPrEx>
          <w:tblLook w:val="00A0" w:firstRow="1" w:lastRow="0" w:firstColumn="1" w:lastColumn="0" w:noHBand="0" w:noVBand="0"/>
        </w:tblPrEx>
        <w:tc>
          <w:tcPr>
            <w:tcW w:w="1101" w:type="dxa"/>
            <w:vAlign w:val="center"/>
          </w:tcPr>
          <w:p w:rsidR="0073263E" w:rsidRPr="00A05D2E" w:rsidRDefault="0073263E" w:rsidP="00FA1FEA">
            <w:pPr>
              <w:widowControl w:val="0"/>
              <w:spacing w:before="120" w:after="120"/>
              <w:jc w:val="center"/>
              <w:rPr>
                <w:rFonts w:ascii="Garamond" w:hAnsi="Garamond"/>
                <w:b/>
                <w:sz w:val="22"/>
                <w:szCs w:val="22"/>
              </w:rPr>
            </w:pPr>
            <w:r w:rsidRPr="00A05D2E">
              <w:rPr>
                <w:rFonts w:ascii="Garamond" w:hAnsi="Garamond"/>
                <w:b/>
                <w:sz w:val="22"/>
                <w:szCs w:val="22"/>
              </w:rPr>
              <w:t>3.2</w:t>
            </w:r>
          </w:p>
        </w:tc>
        <w:tc>
          <w:tcPr>
            <w:tcW w:w="6832" w:type="dxa"/>
          </w:tcPr>
          <w:p w:rsidR="00E963D2" w:rsidRPr="00A05D2E" w:rsidRDefault="00E963D2" w:rsidP="0073263E">
            <w:pPr>
              <w:tabs>
                <w:tab w:val="left" w:pos="960"/>
              </w:tabs>
              <w:suppressAutoHyphens/>
              <w:spacing w:before="120" w:after="120"/>
              <w:ind w:firstLine="567"/>
              <w:jc w:val="both"/>
              <w:rPr>
                <w:rFonts w:ascii="Garamond" w:hAnsi="Garamond" w:cs="Calibri"/>
                <w:bCs/>
                <w:sz w:val="22"/>
                <w:szCs w:val="22"/>
              </w:rPr>
            </w:pPr>
            <w:r w:rsidRPr="00A05D2E">
              <w:rPr>
                <w:rFonts w:ascii="Garamond" w:hAnsi="Garamond" w:cs="Calibri"/>
                <w:bCs/>
                <w:sz w:val="22"/>
                <w:szCs w:val="22"/>
              </w:rPr>
              <w:t xml:space="preserve">КО в течение 120 (ста двадцати) минут подтверждает факт получения электронных документов (ПСИ в макете 60000) путем направления в адрес субъекта оптового рынка (заявителя) ответной квитанции (макет 60001) с информацией о возможности (невозможности) машинного разбора электронного документа (ПСИ) в ПАК КО. Ответная квитанция содержит элемент с информацией об </w:t>
            </w:r>
            <w:proofErr w:type="spellStart"/>
            <w:r w:rsidRPr="00A05D2E">
              <w:rPr>
                <w:rFonts w:ascii="Garamond" w:hAnsi="Garamond" w:cs="Calibri"/>
                <w:bCs/>
                <w:sz w:val="22"/>
                <w:szCs w:val="22"/>
              </w:rPr>
              <w:t>id</w:t>
            </w:r>
            <w:proofErr w:type="spellEnd"/>
            <w:r w:rsidRPr="00A05D2E">
              <w:rPr>
                <w:rFonts w:ascii="Garamond" w:hAnsi="Garamond" w:cs="Calibri"/>
                <w:bCs/>
                <w:sz w:val="22"/>
                <w:szCs w:val="22"/>
              </w:rPr>
              <w:t>-файла.</w:t>
            </w:r>
          </w:p>
          <w:p w:rsidR="0073263E" w:rsidRPr="00A05D2E" w:rsidRDefault="0073263E" w:rsidP="00ED76F8">
            <w:pPr>
              <w:tabs>
                <w:tab w:val="left" w:pos="960"/>
              </w:tabs>
              <w:suppressAutoHyphens/>
              <w:spacing w:before="120" w:after="120"/>
              <w:ind w:firstLine="567"/>
              <w:jc w:val="both"/>
              <w:rPr>
                <w:rFonts w:ascii="Garamond" w:hAnsi="Garamond" w:cs="Calibri"/>
                <w:bCs/>
                <w:sz w:val="22"/>
                <w:szCs w:val="22"/>
              </w:rPr>
            </w:pPr>
            <w:r w:rsidRPr="00A05D2E">
              <w:rPr>
                <w:rFonts w:ascii="Garamond" w:hAnsi="Garamond"/>
                <w:bCs/>
                <w:sz w:val="22"/>
                <w:szCs w:val="22"/>
              </w:rPr>
              <w:t xml:space="preserve">В случае если ответная квитанция (макет 60001) с положительным результатом автоматической проверки ПСИ в формате макета 60000 получена до 30.06.2023 включительно, субъекту оптового рынка необходимо направить запрос на получение новой ответной квитанции 60001 (версии «3») на электронный адрес </w:t>
            </w:r>
            <w:hyperlink r:id="rId7" w:history="1">
              <w:r w:rsidRPr="00A05D2E">
                <w:rPr>
                  <w:rFonts w:ascii="Garamond" w:hAnsi="Garamond"/>
                  <w:sz w:val="22"/>
                  <w:szCs w:val="22"/>
                  <w:highlight w:val="yellow"/>
                </w:rPr>
                <w:t>spravka_dku@rosenergo.com</w:t>
              </w:r>
            </w:hyperlink>
            <w:r w:rsidRPr="00A05D2E">
              <w:rPr>
                <w:rFonts w:ascii="Garamond" w:hAnsi="Garamond"/>
                <w:bCs/>
                <w:sz w:val="22"/>
                <w:szCs w:val="22"/>
              </w:rPr>
              <w:t>, приложив в обращении ответную квитанцию 60001, направленную до 30.06.2023 включительно (версии «2»).</w:t>
            </w:r>
          </w:p>
        </w:tc>
        <w:tc>
          <w:tcPr>
            <w:tcW w:w="6946" w:type="dxa"/>
          </w:tcPr>
          <w:p w:rsidR="00E963D2" w:rsidRPr="00A05D2E" w:rsidRDefault="00E963D2" w:rsidP="0073263E">
            <w:pPr>
              <w:tabs>
                <w:tab w:val="left" w:pos="960"/>
              </w:tabs>
              <w:suppressAutoHyphens/>
              <w:spacing w:before="120" w:after="120"/>
              <w:ind w:firstLine="567"/>
              <w:jc w:val="both"/>
              <w:rPr>
                <w:rFonts w:ascii="Garamond" w:hAnsi="Garamond" w:cs="Calibri"/>
                <w:bCs/>
                <w:sz w:val="22"/>
                <w:szCs w:val="22"/>
              </w:rPr>
            </w:pPr>
            <w:r w:rsidRPr="00A05D2E">
              <w:rPr>
                <w:rFonts w:ascii="Garamond" w:hAnsi="Garamond" w:cs="Calibri"/>
                <w:bCs/>
                <w:sz w:val="22"/>
                <w:szCs w:val="22"/>
              </w:rPr>
              <w:t xml:space="preserve">КО в течение 120 (ста двадцати) минут подтверждает факт получения электронных документов (ПСИ в макете 60000) путем направления в адрес субъекта оптового рынка (заявителя) ответной квитанции (макет 60001) с информацией о возможности (невозможности) машинного разбора электронного документа (ПСИ) в ПАК КО. Ответная квитанция содержит элемент с информацией об </w:t>
            </w:r>
            <w:proofErr w:type="spellStart"/>
            <w:r w:rsidRPr="00A05D2E">
              <w:rPr>
                <w:rFonts w:ascii="Garamond" w:hAnsi="Garamond" w:cs="Calibri"/>
                <w:bCs/>
                <w:sz w:val="22"/>
                <w:szCs w:val="22"/>
              </w:rPr>
              <w:t>id</w:t>
            </w:r>
            <w:proofErr w:type="spellEnd"/>
            <w:r w:rsidRPr="00A05D2E">
              <w:rPr>
                <w:rFonts w:ascii="Garamond" w:hAnsi="Garamond" w:cs="Calibri"/>
                <w:bCs/>
                <w:sz w:val="22"/>
                <w:szCs w:val="22"/>
              </w:rPr>
              <w:t>-файла.</w:t>
            </w:r>
          </w:p>
          <w:p w:rsidR="0073263E" w:rsidRPr="00A05D2E" w:rsidRDefault="0073263E" w:rsidP="00ED76F8">
            <w:pPr>
              <w:tabs>
                <w:tab w:val="left" w:pos="960"/>
              </w:tabs>
              <w:suppressAutoHyphens/>
              <w:spacing w:before="120" w:after="120"/>
              <w:ind w:firstLine="567"/>
              <w:jc w:val="both"/>
              <w:rPr>
                <w:rFonts w:ascii="Garamond" w:hAnsi="Garamond" w:cs="Calibri"/>
                <w:bCs/>
                <w:sz w:val="22"/>
                <w:szCs w:val="22"/>
              </w:rPr>
            </w:pPr>
            <w:r w:rsidRPr="00A05D2E">
              <w:rPr>
                <w:rFonts w:ascii="Garamond" w:hAnsi="Garamond"/>
                <w:bCs/>
                <w:sz w:val="22"/>
                <w:szCs w:val="22"/>
              </w:rPr>
              <w:t xml:space="preserve">В случае если ответная квитанция (макет 60001) с положительным результатом автоматической проверки ПСИ в формате макета 60000 получена до 30.06.2023 включительно, субъекту оптового рынка необходимо направить запрос на получение новой ответной квитанции 60001 (версии «3») на электронный адрес </w:t>
            </w:r>
            <w:r w:rsidRPr="00A05D2E">
              <w:rPr>
                <w:rFonts w:ascii="Garamond" w:hAnsi="Garamond"/>
                <w:sz w:val="22"/>
                <w:szCs w:val="22"/>
                <w:highlight w:val="yellow"/>
              </w:rPr>
              <w:t>spravka_dku@atsenergo.ru</w:t>
            </w:r>
            <w:r w:rsidRPr="00A05D2E">
              <w:rPr>
                <w:rFonts w:ascii="Garamond" w:hAnsi="Garamond"/>
                <w:bCs/>
                <w:sz w:val="22"/>
                <w:szCs w:val="22"/>
              </w:rPr>
              <w:t>, приложив в обращении ответную квитанцию 60001, направленную до 30.06.2023 включительно (версии «2»).</w:t>
            </w:r>
          </w:p>
        </w:tc>
      </w:tr>
    </w:tbl>
    <w:p w:rsidR="009F0855" w:rsidRDefault="009F0855">
      <w:pPr>
        <w:rPr>
          <w:sz w:val="22"/>
          <w:szCs w:val="22"/>
        </w:rPr>
      </w:pPr>
    </w:p>
    <w:p w:rsidR="00677C5B" w:rsidRPr="00CC1EB0" w:rsidRDefault="00EF7E86" w:rsidP="00ED76F8">
      <w:pPr>
        <w:pStyle w:val="2"/>
        <w:spacing w:before="0"/>
        <w:rPr>
          <w:rFonts w:ascii="Garamond" w:eastAsia="Times New Roman" w:hAnsi="Garamond" w:cs="Times New Roman"/>
          <w:b/>
          <w:color w:val="auto"/>
        </w:rPr>
      </w:pPr>
      <w:r w:rsidRPr="00CC1EB0">
        <w:rPr>
          <w:rFonts w:ascii="Garamond" w:eastAsia="Times New Roman" w:hAnsi="Garamond" w:cs="Times New Roman"/>
          <w:b/>
          <w:color w:val="auto"/>
        </w:rPr>
        <w:t xml:space="preserve">Предложения по изменениям и дополнениям в </w:t>
      </w:r>
      <w:r w:rsidR="00A05D2E" w:rsidRPr="00A05D2E">
        <w:rPr>
          <w:rFonts w:ascii="Garamond" w:eastAsia="Times New Roman" w:hAnsi="Garamond" w:cs="Times New Roman"/>
          <w:b/>
          <w:color w:val="auto"/>
        </w:rPr>
        <w:t>МЕТОДИЧЕСКИЕ УКАЗАНИЯ ПО ПРЕДОСТАВЛЕНИЮ ИНФОРМАЦИИ В АО «АТС» О СОСТОЯНИИ СИСТЕМЫ УЧЕТА ЭЛЕКТРОЭНЕРГИИ ЗАЯВИТЕЛЯ</w:t>
      </w:r>
      <w:r w:rsidR="00A05D2E">
        <w:rPr>
          <w:rFonts w:ascii="Garamond" w:eastAsia="Times New Roman" w:hAnsi="Garamond" w:cs="Times New Roman"/>
          <w:b/>
          <w:color w:val="auto"/>
        </w:rPr>
        <w:t xml:space="preserve"> (Приложение № </w:t>
      </w:r>
      <w:r w:rsidR="00BA6913" w:rsidRPr="00CC1EB0">
        <w:rPr>
          <w:rFonts w:ascii="Garamond" w:eastAsia="Times New Roman" w:hAnsi="Garamond" w:cs="Times New Roman"/>
          <w:b/>
          <w:color w:val="auto"/>
        </w:rPr>
        <w:t>11.4 к Положению о порядке получения статуса субъекта оптового рынка и ведения реестра субъектов оптового рынка)</w:t>
      </w:r>
    </w:p>
    <w:p w:rsidR="00677C5B" w:rsidRPr="00E620FC" w:rsidRDefault="00677C5B" w:rsidP="00ED76F8">
      <w:pPr>
        <w:jc w:val="both"/>
        <w:rPr>
          <w:rFonts w:ascii="Garamond" w:hAnsi="Garamond"/>
          <w:b/>
        </w:rPr>
      </w:pPr>
    </w:p>
    <w:tbl>
      <w:tblPr>
        <w:tblW w:w="148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832"/>
        <w:gridCol w:w="6946"/>
      </w:tblGrid>
      <w:tr w:rsidR="00677C5B" w:rsidRPr="00E620FC" w:rsidTr="000B073F">
        <w:trPr>
          <w:trHeight w:val="435"/>
        </w:trPr>
        <w:tc>
          <w:tcPr>
            <w:tcW w:w="1101" w:type="dxa"/>
            <w:vAlign w:val="center"/>
          </w:tcPr>
          <w:p w:rsidR="00677C5B" w:rsidRPr="00E620FC" w:rsidRDefault="00677C5B" w:rsidP="00ED76F8">
            <w:pPr>
              <w:jc w:val="center"/>
              <w:rPr>
                <w:rFonts w:ascii="Garamond" w:hAnsi="Garamond"/>
                <w:b/>
                <w:sz w:val="22"/>
                <w:szCs w:val="22"/>
              </w:rPr>
            </w:pPr>
            <w:r w:rsidRPr="00E620FC">
              <w:rPr>
                <w:rFonts w:ascii="Garamond" w:hAnsi="Garamond"/>
                <w:b/>
                <w:sz w:val="22"/>
                <w:szCs w:val="22"/>
              </w:rPr>
              <w:t>№</w:t>
            </w:r>
          </w:p>
          <w:p w:rsidR="00677C5B" w:rsidRPr="00E620FC" w:rsidRDefault="00677C5B" w:rsidP="00ED76F8">
            <w:pPr>
              <w:jc w:val="center"/>
              <w:rPr>
                <w:rFonts w:ascii="Garamond" w:hAnsi="Garamond"/>
                <w:b/>
                <w:sz w:val="22"/>
                <w:szCs w:val="22"/>
              </w:rPr>
            </w:pPr>
            <w:r w:rsidRPr="00E620FC">
              <w:rPr>
                <w:rFonts w:ascii="Garamond" w:hAnsi="Garamond"/>
                <w:b/>
                <w:sz w:val="22"/>
                <w:szCs w:val="22"/>
              </w:rPr>
              <w:t>пункта</w:t>
            </w:r>
          </w:p>
        </w:tc>
        <w:tc>
          <w:tcPr>
            <w:tcW w:w="6832" w:type="dxa"/>
            <w:vAlign w:val="center"/>
          </w:tcPr>
          <w:p w:rsidR="00677C5B" w:rsidRPr="00E620FC" w:rsidRDefault="00677C5B" w:rsidP="00ED76F8">
            <w:pPr>
              <w:jc w:val="center"/>
              <w:rPr>
                <w:rFonts w:ascii="Garamond" w:hAnsi="Garamond"/>
                <w:b/>
                <w:sz w:val="22"/>
                <w:szCs w:val="22"/>
              </w:rPr>
            </w:pPr>
            <w:r w:rsidRPr="00E620FC">
              <w:rPr>
                <w:rFonts w:ascii="Garamond" w:hAnsi="Garamond"/>
                <w:b/>
                <w:sz w:val="22"/>
                <w:szCs w:val="22"/>
              </w:rPr>
              <w:t>Редакция, действующая на момент</w:t>
            </w:r>
          </w:p>
          <w:p w:rsidR="00677C5B" w:rsidRPr="00E620FC" w:rsidRDefault="00677C5B" w:rsidP="00ED76F8">
            <w:pPr>
              <w:jc w:val="center"/>
              <w:rPr>
                <w:rFonts w:ascii="Garamond" w:hAnsi="Garamond"/>
                <w:b/>
                <w:sz w:val="22"/>
                <w:szCs w:val="22"/>
              </w:rPr>
            </w:pPr>
            <w:r w:rsidRPr="00E620FC">
              <w:rPr>
                <w:rFonts w:ascii="Garamond" w:hAnsi="Garamond"/>
                <w:b/>
                <w:sz w:val="22"/>
                <w:szCs w:val="22"/>
              </w:rPr>
              <w:t>вступления в силу изменений</w:t>
            </w:r>
          </w:p>
        </w:tc>
        <w:tc>
          <w:tcPr>
            <w:tcW w:w="6946" w:type="dxa"/>
            <w:vAlign w:val="center"/>
          </w:tcPr>
          <w:p w:rsidR="00677C5B" w:rsidRPr="00E620FC" w:rsidRDefault="00677C5B" w:rsidP="00ED76F8">
            <w:pPr>
              <w:tabs>
                <w:tab w:val="left" w:pos="0"/>
                <w:tab w:val="left" w:pos="6984"/>
              </w:tabs>
              <w:jc w:val="center"/>
              <w:rPr>
                <w:rFonts w:ascii="Garamond" w:hAnsi="Garamond"/>
                <w:b/>
                <w:sz w:val="22"/>
                <w:szCs w:val="22"/>
              </w:rPr>
            </w:pPr>
            <w:r w:rsidRPr="00E620FC">
              <w:rPr>
                <w:rFonts w:ascii="Garamond" w:hAnsi="Garamond"/>
                <w:b/>
                <w:sz w:val="22"/>
                <w:szCs w:val="22"/>
              </w:rPr>
              <w:t>Предлагаемая редакция</w:t>
            </w:r>
          </w:p>
          <w:p w:rsidR="00677C5B" w:rsidRPr="00E620FC" w:rsidRDefault="00677C5B" w:rsidP="00ED76F8">
            <w:pPr>
              <w:ind w:firstLine="33"/>
              <w:jc w:val="center"/>
              <w:rPr>
                <w:rFonts w:ascii="Garamond" w:hAnsi="Garamond"/>
                <w:b/>
                <w:sz w:val="22"/>
                <w:szCs w:val="22"/>
              </w:rPr>
            </w:pPr>
            <w:r w:rsidRPr="00E620FC">
              <w:rPr>
                <w:rFonts w:ascii="Garamond" w:hAnsi="Garamond"/>
                <w:sz w:val="22"/>
                <w:szCs w:val="22"/>
              </w:rPr>
              <w:t>(изменения выделены цветом)</w:t>
            </w:r>
          </w:p>
        </w:tc>
      </w:tr>
      <w:tr w:rsidR="00677C5B" w:rsidRPr="00E620FC" w:rsidTr="000B073F">
        <w:tblPrEx>
          <w:tblLook w:val="00A0" w:firstRow="1" w:lastRow="0" w:firstColumn="1" w:lastColumn="0" w:noHBand="0" w:noVBand="0"/>
        </w:tblPrEx>
        <w:tc>
          <w:tcPr>
            <w:tcW w:w="1101" w:type="dxa"/>
            <w:vAlign w:val="center"/>
          </w:tcPr>
          <w:p w:rsidR="00677C5B" w:rsidRPr="00E620FC" w:rsidRDefault="00ED76F8" w:rsidP="00FA1FEA">
            <w:pPr>
              <w:widowControl w:val="0"/>
              <w:spacing w:before="120" w:after="120"/>
              <w:jc w:val="center"/>
              <w:rPr>
                <w:rFonts w:ascii="Garamond" w:hAnsi="Garamond"/>
                <w:b/>
                <w:sz w:val="22"/>
                <w:szCs w:val="22"/>
                <w:lang w:val="en-US"/>
              </w:rPr>
            </w:pPr>
            <w:r>
              <w:rPr>
                <w:rFonts w:ascii="Garamond" w:hAnsi="Garamond"/>
                <w:b/>
                <w:sz w:val="22"/>
                <w:szCs w:val="22"/>
                <w:lang w:val="en-US"/>
              </w:rPr>
              <w:t>3.1</w:t>
            </w:r>
          </w:p>
        </w:tc>
        <w:tc>
          <w:tcPr>
            <w:tcW w:w="6832" w:type="dxa"/>
          </w:tcPr>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Передача электронных документов:</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lastRenderedPageBreak/>
              <w:t>опросных листов (макет 90000) с ЭП субъекта оптового рынка (заявителя);</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макета 20000, согласованного с применением УКЭП сетевой организацией, осуществившей допуск прибора учета в эксплуатацию (проверку прибора учета), в составе пакета документов (</w:t>
            </w:r>
            <w:proofErr w:type="spellStart"/>
            <w:r w:rsidRPr="00E95290">
              <w:rPr>
                <w:rFonts w:ascii="Garamond" w:hAnsi="Garamond"/>
                <w:sz w:val="22"/>
                <w:szCs w:val="22"/>
              </w:rPr>
              <w:t>zip</w:t>
            </w:r>
            <w:proofErr w:type="spellEnd"/>
            <w:r w:rsidRPr="00E95290">
              <w:rPr>
                <w:rFonts w:ascii="Garamond" w:hAnsi="Garamond"/>
                <w:sz w:val="22"/>
                <w:szCs w:val="22"/>
              </w:rPr>
              <w:t>-архива), подписанного ЭП субъекта оптового рынка (заявителя);</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макета 10000 с УКЭП владельца ИСУ в составе пакета документов (</w:t>
            </w:r>
            <w:proofErr w:type="spellStart"/>
            <w:r w:rsidRPr="00E95290">
              <w:rPr>
                <w:rFonts w:ascii="Garamond" w:hAnsi="Garamond"/>
                <w:sz w:val="22"/>
                <w:szCs w:val="22"/>
              </w:rPr>
              <w:t>zip</w:t>
            </w:r>
            <w:proofErr w:type="spellEnd"/>
            <w:r w:rsidRPr="00E95290">
              <w:rPr>
                <w:rFonts w:ascii="Garamond" w:hAnsi="Garamond"/>
                <w:sz w:val="22"/>
                <w:szCs w:val="22"/>
              </w:rPr>
              <w:t>-архива), подписанного ЭП субъекта оптового рынка (заявителя), –</w:t>
            </w:r>
          </w:p>
          <w:p w:rsidR="00E95290" w:rsidRPr="00E95290" w:rsidRDefault="00E95290" w:rsidP="002D5A94">
            <w:pPr>
              <w:pStyle w:val="a7"/>
              <w:tabs>
                <w:tab w:val="num" w:pos="240"/>
                <w:tab w:val="left" w:pos="1080"/>
              </w:tabs>
              <w:spacing w:before="120"/>
              <w:ind w:right="-1"/>
              <w:rPr>
                <w:rFonts w:ascii="Garamond" w:hAnsi="Garamond"/>
                <w:sz w:val="22"/>
                <w:szCs w:val="22"/>
              </w:rPr>
            </w:pPr>
            <w:r w:rsidRPr="00E95290">
              <w:rPr>
                <w:rFonts w:ascii="Garamond" w:hAnsi="Garamond"/>
                <w:sz w:val="22"/>
                <w:szCs w:val="22"/>
              </w:rPr>
              <w:t xml:space="preserve">производится с использованием шифрования на адрес электронной почты КО </w:t>
            </w:r>
            <w:r w:rsidRPr="00E95290">
              <w:rPr>
                <w:rFonts w:ascii="Garamond" w:hAnsi="Garamond"/>
                <w:sz w:val="22"/>
                <w:szCs w:val="22"/>
                <w:highlight w:val="yellow"/>
              </w:rPr>
              <w:t>(iasuku_crypto@atsenergo.ru</w:t>
            </w:r>
            <w:r w:rsidRPr="00E95290">
              <w:rPr>
                <w:rFonts w:ascii="Garamond" w:hAnsi="Garamond"/>
                <w:sz w:val="22"/>
                <w:szCs w:val="22"/>
              </w:rPr>
              <w:t>).</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 xml:space="preserve">В рамках одного электронного сообщения допустимо прикладывать один электронный документ (макет 90000, или макет 10000, или макет 20000). При этом макет 10000 и макет 20000 в рамках электронного сообщения направляются в архиве в формате </w:t>
            </w:r>
            <w:proofErr w:type="spellStart"/>
            <w:r w:rsidRPr="00E95290">
              <w:rPr>
                <w:rFonts w:ascii="Garamond" w:hAnsi="Garamond"/>
                <w:sz w:val="22"/>
                <w:szCs w:val="22"/>
              </w:rPr>
              <w:t>zip</w:t>
            </w:r>
            <w:proofErr w:type="spellEnd"/>
            <w:r w:rsidRPr="00E95290">
              <w:rPr>
                <w:rFonts w:ascii="Garamond" w:hAnsi="Garamond"/>
                <w:sz w:val="22"/>
                <w:szCs w:val="22"/>
              </w:rPr>
              <w:t xml:space="preserve">. </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Пакет документов (</w:t>
            </w:r>
            <w:proofErr w:type="spellStart"/>
            <w:r w:rsidRPr="00E95290">
              <w:rPr>
                <w:rFonts w:ascii="Garamond" w:hAnsi="Garamond"/>
                <w:sz w:val="22"/>
                <w:szCs w:val="22"/>
              </w:rPr>
              <w:t>zip</w:t>
            </w:r>
            <w:proofErr w:type="spellEnd"/>
            <w:r w:rsidRPr="00E95290">
              <w:rPr>
                <w:rFonts w:ascii="Garamond" w:hAnsi="Garamond"/>
                <w:sz w:val="22"/>
                <w:szCs w:val="22"/>
              </w:rPr>
              <w:t xml:space="preserve">-архив), содержащий макет 10000 или 20000, должен быть совместим со встроенными средствами операционной системы </w:t>
            </w:r>
            <w:proofErr w:type="spellStart"/>
            <w:r w:rsidRPr="00E95290">
              <w:rPr>
                <w:rFonts w:ascii="Garamond" w:hAnsi="Garamond"/>
                <w:sz w:val="22"/>
                <w:szCs w:val="22"/>
              </w:rPr>
              <w:t>Microsoft</w:t>
            </w:r>
            <w:proofErr w:type="spellEnd"/>
            <w:r w:rsidRPr="00E95290">
              <w:rPr>
                <w:rFonts w:ascii="Garamond" w:hAnsi="Garamond"/>
                <w:sz w:val="22"/>
                <w:szCs w:val="22"/>
              </w:rPr>
              <w:t xml:space="preserve"> </w:t>
            </w:r>
            <w:proofErr w:type="spellStart"/>
            <w:r w:rsidRPr="00E95290">
              <w:rPr>
                <w:rFonts w:ascii="Garamond" w:hAnsi="Garamond"/>
                <w:sz w:val="22"/>
                <w:szCs w:val="22"/>
              </w:rPr>
              <w:t>Windows</w:t>
            </w:r>
            <w:proofErr w:type="spellEnd"/>
            <w:r w:rsidRPr="00E95290">
              <w:rPr>
                <w:rFonts w:ascii="Garamond" w:hAnsi="Garamond"/>
                <w:sz w:val="22"/>
                <w:szCs w:val="22"/>
              </w:rPr>
              <w:t xml:space="preserve">, при этом наименование пакета документов рекомендуется составлять в формате &lt;тип </w:t>
            </w:r>
            <w:proofErr w:type="gramStart"/>
            <w:r w:rsidRPr="00E95290">
              <w:rPr>
                <w:rFonts w:ascii="Garamond" w:hAnsi="Garamond"/>
                <w:sz w:val="22"/>
                <w:szCs w:val="22"/>
              </w:rPr>
              <w:t>макета&gt;_</w:t>
            </w:r>
            <w:proofErr w:type="gramEnd"/>
            <w:r w:rsidRPr="00E95290">
              <w:rPr>
                <w:rFonts w:ascii="Garamond" w:hAnsi="Garamond"/>
                <w:sz w:val="22"/>
                <w:szCs w:val="22"/>
              </w:rPr>
              <w:t>&lt;TRADER_CODE&gt;_&lt;дата формирования&gt;_&lt;порядковый номер&gt;.</w:t>
            </w:r>
            <w:proofErr w:type="spellStart"/>
            <w:r w:rsidRPr="00E95290">
              <w:rPr>
                <w:rFonts w:ascii="Garamond" w:hAnsi="Garamond"/>
                <w:sz w:val="22"/>
                <w:szCs w:val="22"/>
              </w:rPr>
              <w:t>zip</w:t>
            </w:r>
            <w:proofErr w:type="spellEnd"/>
            <w:r w:rsidRPr="00E95290">
              <w:rPr>
                <w:rFonts w:ascii="Garamond" w:hAnsi="Garamond"/>
                <w:sz w:val="22"/>
                <w:szCs w:val="22"/>
              </w:rPr>
              <w:t>, обеспечивающем уникальность, где:</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 xml:space="preserve">– тип макета – номер, присвоенный КО типу предоставляемого в архиве (в формате </w:t>
            </w:r>
            <w:proofErr w:type="spellStart"/>
            <w:r w:rsidRPr="00E95290">
              <w:rPr>
                <w:rFonts w:ascii="Garamond" w:hAnsi="Garamond"/>
                <w:sz w:val="22"/>
                <w:szCs w:val="22"/>
              </w:rPr>
              <w:t>zip</w:t>
            </w:r>
            <w:proofErr w:type="spellEnd"/>
            <w:r w:rsidRPr="00E95290">
              <w:rPr>
                <w:rFonts w:ascii="Garamond" w:hAnsi="Garamond"/>
                <w:sz w:val="22"/>
                <w:szCs w:val="22"/>
              </w:rPr>
              <w:t>) документа (10000 или 20000);</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 TRADER_CODE – код субъекта оптового рынка (заявителя), состоящий из 8 (восьми) символов, включающих буквы латинского алфавита и цифры;</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 дата формирования – момент времени, в который был сформирован архив, в формате «ГГГГММДД», где ГГГГ – год, ММ – порядковый номер месяца, ДД – день. Длина поля &lt;дата формирования&gt; – 8 знаков;</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 порядковый номер – порядковый номер пакета документов, направленного в течение суток.</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 xml:space="preserve">Подписывая пакет документов своей ЭП, субъект оптового рынка (заявитель) подтверждает полноту, достоверность, актуальность и неизменность сведений, в том числе сведений в согласованном сетевой </w:t>
            </w:r>
            <w:r w:rsidRPr="00E95290">
              <w:rPr>
                <w:rFonts w:ascii="Garamond" w:hAnsi="Garamond"/>
                <w:sz w:val="22"/>
                <w:szCs w:val="22"/>
              </w:rPr>
              <w:lastRenderedPageBreak/>
              <w:t>организацией с применением УКЭП макете 10000 или макете 20000, включенном в такой пакет.</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При направлении электронного документа (макет 10000, макет 20000), подписанного УКЭП представителя сетевой организации, в пакет документов (архив, содержащий макет 10000 или макет 20000) субъект оптового рынка (заявитель) обязан дополнительно приложить доверенность в отношении представителя сетевой организации, содержащую полномочие представителя сетевой организации на подписание УКЭП электронного документа (макет 10000, макет 20000), за исключением следующих случаев:</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 xml:space="preserve">доверенность, подтверждающая соответствующие полномочия представителя сетевой организации, ранее представлена </w:t>
            </w:r>
            <w:proofErr w:type="gramStart"/>
            <w:r w:rsidRPr="00E95290">
              <w:rPr>
                <w:rFonts w:ascii="Garamond" w:hAnsi="Garamond"/>
                <w:sz w:val="22"/>
                <w:szCs w:val="22"/>
              </w:rPr>
              <w:t>в КО</w:t>
            </w:r>
            <w:proofErr w:type="gramEnd"/>
            <w:r w:rsidRPr="00E95290">
              <w:rPr>
                <w:rFonts w:ascii="Garamond" w:hAnsi="Garamond"/>
                <w:sz w:val="22"/>
                <w:szCs w:val="22"/>
              </w:rPr>
              <w:t>, при условии что такая доверенность является действующей на момент проверки вышеуказанного пакета документов;</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соответствующий электронный документ (макет 10000, макет 20000) подписан УКЭП юридического лица (сетевой организации (владельца ИСУ)).</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 xml:space="preserve">В случае направления доверенности, выданной в отношении вышеуказанного представителя сетевой организации в машиночитаемом формате, оформленной в соответствии с требованиями Приказа </w:t>
            </w:r>
            <w:proofErr w:type="spellStart"/>
            <w:r w:rsidRPr="00E95290">
              <w:rPr>
                <w:rFonts w:ascii="Garamond" w:hAnsi="Garamond"/>
                <w:sz w:val="22"/>
                <w:szCs w:val="22"/>
              </w:rPr>
              <w:t>Минцифры</w:t>
            </w:r>
            <w:proofErr w:type="spellEnd"/>
            <w:r w:rsidRPr="00E95290">
              <w:rPr>
                <w:rFonts w:ascii="Garamond" w:hAnsi="Garamond"/>
                <w:sz w:val="22"/>
                <w:szCs w:val="22"/>
              </w:rPr>
              <w:t xml:space="preserve"> России № 857 «Об утверждении единых требований к формам доверенностей, необходимых для использования квалифицированной электронной подписи» (далее – машиночитаемая доверенность), рекомендуется использовать предусмотренное классификатором полномочий, формирование и актуализация которого осуществляется Министерством цифрового развития, связи и массовых коммуникаций Российской Федерации в федеральной государственной информационной системе «Единая система нормативной справочной информации» (далее – классификатор полномочий), следующее полномочие представителя сетевой организации на подписание УКЭП электронного документа (макет 10000, макет 20000): мнемоника полномочия – OREM_TSO_XML, код полномочия – ATC_OREM_TSO_XML, наименование полномочия «Подписывать отчеты в формате </w:t>
            </w:r>
            <w:proofErr w:type="spellStart"/>
            <w:r w:rsidRPr="00E95290">
              <w:rPr>
                <w:rFonts w:ascii="Garamond" w:hAnsi="Garamond"/>
                <w:sz w:val="22"/>
                <w:szCs w:val="22"/>
              </w:rPr>
              <w:t>хml</w:t>
            </w:r>
            <w:proofErr w:type="spellEnd"/>
            <w:r w:rsidRPr="00E95290">
              <w:rPr>
                <w:rFonts w:ascii="Garamond" w:hAnsi="Garamond"/>
                <w:sz w:val="22"/>
                <w:szCs w:val="22"/>
              </w:rPr>
              <w:t>-файла с характеристиками средств измерений, установленных в отношении точек поставки розничных рынков эл. энергии, совпадающих с точками поставки в составе групп точек поставки на оптовом рынке эл. энергии и мощности».</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lastRenderedPageBreak/>
              <w:t>Максимальный размер одного электронного сообщения, содержащего пакет документов (архив с макетом 10000 или макетом 20000) (с учетом применения шифрования, подписания УКЭП сетевой организации (владельца ИСУ) и ЭП субъекта оптового рынка (заявителя)) и доверенностью (при ее наличии), не должен превышать 50 Мбайт.</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 xml:space="preserve">Макет 10000 или макет 20000 должен быть подписан с применением УКЭП только одной сетевой организацией (владельца ИСУ), содержащейся в справочнике сетевых организаций. </w:t>
            </w:r>
          </w:p>
          <w:p w:rsidR="00677C5B" w:rsidRPr="00610E02" w:rsidRDefault="00E95290" w:rsidP="00E95290">
            <w:pPr>
              <w:spacing w:before="120" w:after="120"/>
              <w:contextualSpacing/>
              <w:jc w:val="both"/>
              <w:rPr>
                <w:rFonts w:ascii="Garamond" w:eastAsia="Calibri" w:hAnsi="Garamond"/>
                <w:sz w:val="22"/>
                <w:szCs w:val="22"/>
                <w:lang w:eastAsia="en-US"/>
              </w:rPr>
            </w:pPr>
            <w:r w:rsidRPr="00E95290">
              <w:rPr>
                <w:rFonts w:ascii="Garamond" w:hAnsi="Garamond"/>
                <w:sz w:val="22"/>
                <w:szCs w:val="22"/>
              </w:rPr>
              <w:t>Наименование прилагаемого в пакете документов (</w:t>
            </w:r>
            <w:proofErr w:type="spellStart"/>
            <w:r w:rsidRPr="00E95290">
              <w:rPr>
                <w:rFonts w:ascii="Garamond" w:hAnsi="Garamond"/>
                <w:sz w:val="22"/>
                <w:szCs w:val="22"/>
              </w:rPr>
              <w:t>zip</w:t>
            </w:r>
            <w:proofErr w:type="spellEnd"/>
            <w:r w:rsidRPr="00E95290">
              <w:rPr>
                <w:rFonts w:ascii="Garamond" w:hAnsi="Garamond"/>
                <w:sz w:val="22"/>
                <w:szCs w:val="22"/>
              </w:rPr>
              <w:t>-архиве) файла УКЭП, с использованием которой подписан электронный документ (макет 10000, или макет 20000, или доверенность), и наименование вышеуказанного электронного документа, также прилагаемого в пакете документов (</w:t>
            </w:r>
            <w:proofErr w:type="spellStart"/>
            <w:r w:rsidRPr="00E95290">
              <w:rPr>
                <w:rFonts w:ascii="Garamond" w:hAnsi="Garamond"/>
                <w:sz w:val="22"/>
                <w:szCs w:val="22"/>
              </w:rPr>
              <w:t>zip</w:t>
            </w:r>
            <w:proofErr w:type="spellEnd"/>
            <w:r w:rsidRPr="00E95290">
              <w:rPr>
                <w:rFonts w:ascii="Garamond" w:hAnsi="Garamond"/>
                <w:sz w:val="22"/>
                <w:szCs w:val="22"/>
              </w:rPr>
              <w:t>-архиве), должны быть одинаковыми.</w:t>
            </w:r>
          </w:p>
        </w:tc>
        <w:tc>
          <w:tcPr>
            <w:tcW w:w="6946" w:type="dxa"/>
          </w:tcPr>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lastRenderedPageBreak/>
              <w:t>Передача электронных документов:</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lastRenderedPageBreak/>
              <w:t>опросных листов (макет 90000) с ЭП субъекта оптового рынка (заявителя);</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макета 20000, согласованного с применением УКЭП сетевой организацией, осуществившей допуск прибора учета в эксплуатацию (проверку прибора учета), в составе пакета документов (</w:t>
            </w:r>
            <w:proofErr w:type="spellStart"/>
            <w:r w:rsidRPr="00E95290">
              <w:rPr>
                <w:rFonts w:ascii="Garamond" w:hAnsi="Garamond"/>
                <w:sz w:val="22"/>
                <w:szCs w:val="22"/>
              </w:rPr>
              <w:t>zip</w:t>
            </w:r>
            <w:proofErr w:type="spellEnd"/>
            <w:r w:rsidRPr="00E95290">
              <w:rPr>
                <w:rFonts w:ascii="Garamond" w:hAnsi="Garamond"/>
                <w:sz w:val="22"/>
                <w:szCs w:val="22"/>
              </w:rPr>
              <w:t>-архива), подписанного ЭП субъекта оптового рынка (заявителя);</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макета 10000 с УКЭП владельца ИСУ в составе пакета документов (</w:t>
            </w:r>
            <w:proofErr w:type="spellStart"/>
            <w:r w:rsidRPr="00E95290">
              <w:rPr>
                <w:rFonts w:ascii="Garamond" w:hAnsi="Garamond"/>
                <w:sz w:val="22"/>
                <w:szCs w:val="22"/>
              </w:rPr>
              <w:t>zip</w:t>
            </w:r>
            <w:proofErr w:type="spellEnd"/>
            <w:r w:rsidRPr="00E95290">
              <w:rPr>
                <w:rFonts w:ascii="Garamond" w:hAnsi="Garamond"/>
                <w:sz w:val="22"/>
                <w:szCs w:val="22"/>
              </w:rPr>
              <w:t>-архива), подписанного ЭП субъекта оптового рынка (заявителя), –</w:t>
            </w:r>
          </w:p>
          <w:p w:rsidR="00E95290" w:rsidRPr="00E95290" w:rsidRDefault="00E95290" w:rsidP="002D5A94">
            <w:pPr>
              <w:pStyle w:val="a7"/>
              <w:tabs>
                <w:tab w:val="num" w:pos="240"/>
                <w:tab w:val="left" w:pos="1080"/>
              </w:tabs>
              <w:spacing w:before="120"/>
              <w:ind w:right="-1"/>
              <w:rPr>
                <w:rFonts w:ascii="Garamond" w:hAnsi="Garamond"/>
                <w:sz w:val="22"/>
                <w:szCs w:val="22"/>
              </w:rPr>
            </w:pPr>
            <w:r w:rsidRPr="00E95290">
              <w:rPr>
                <w:rFonts w:ascii="Garamond" w:hAnsi="Garamond"/>
                <w:sz w:val="22"/>
                <w:szCs w:val="22"/>
              </w:rPr>
              <w:t>производится с использованием шифрования</w:t>
            </w:r>
            <w:r>
              <w:rPr>
                <w:rFonts w:ascii="Garamond" w:hAnsi="Garamond"/>
                <w:sz w:val="22"/>
                <w:szCs w:val="22"/>
              </w:rPr>
              <w:t xml:space="preserve"> на адрес электронной почты КО</w:t>
            </w:r>
            <w:r w:rsidRPr="00E95290">
              <w:rPr>
                <w:rFonts w:ascii="Garamond" w:hAnsi="Garamond"/>
                <w:sz w:val="22"/>
                <w:szCs w:val="22"/>
                <w:highlight w:val="yellow"/>
              </w:rPr>
              <w:t>, определяемый Правилами ЭДО СЭД КО</w:t>
            </w:r>
            <w:r w:rsidRPr="00E95290">
              <w:rPr>
                <w:rFonts w:ascii="Garamond" w:hAnsi="Garamond"/>
                <w:sz w:val="22"/>
                <w:szCs w:val="22"/>
              </w:rPr>
              <w:t>.</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 xml:space="preserve">В рамках одного электронного сообщения допустимо прикладывать один электронный документ (макет 90000, или макет 10000, или макет 20000). При этом макет 10000 и макет 20000 в рамках электронного сообщения направляются в архиве в формате </w:t>
            </w:r>
            <w:proofErr w:type="spellStart"/>
            <w:r w:rsidRPr="00E95290">
              <w:rPr>
                <w:rFonts w:ascii="Garamond" w:hAnsi="Garamond"/>
                <w:sz w:val="22"/>
                <w:szCs w:val="22"/>
              </w:rPr>
              <w:t>zip</w:t>
            </w:r>
            <w:proofErr w:type="spellEnd"/>
            <w:r w:rsidRPr="00E95290">
              <w:rPr>
                <w:rFonts w:ascii="Garamond" w:hAnsi="Garamond"/>
                <w:sz w:val="22"/>
                <w:szCs w:val="22"/>
              </w:rPr>
              <w:t xml:space="preserve">. </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Пакет документов (</w:t>
            </w:r>
            <w:proofErr w:type="spellStart"/>
            <w:r w:rsidRPr="00E95290">
              <w:rPr>
                <w:rFonts w:ascii="Garamond" w:hAnsi="Garamond"/>
                <w:sz w:val="22"/>
                <w:szCs w:val="22"/>
              </w:rPr>
              <w:t>zip</w:t>
            </w:r>
            <w:proofErr w:type="spellEnd"/>
            <w:r w:rsidRPr="00E95290">
              <w:rPr>
                <w:rFonts w:ascii="Garamond" w:hAnsi="Garamond"/>
                <w:sz w:val="22"/>
                <w:szCs w:val="22"/>
              </w:rPr>
              <w:t xml:space="preserve">-архив), содержащий макет 10000 или 20000, должен быть совместим со встроенными средствами операционной системы </w:t>
            </w:r>
            <w:proofErr w:type="spellStart"/>
            <w:r w:rsidRPr="00E95290">
              <w:rPr>
                <w:rFonts w:ascii="Garamond" w:hAnsi="Garamond"/>
                <w:sz w:val="22"/>
                <w:szCs w:val="22"/>
              </w:rPr>
              <w:t>Microsoft</w:t>
            </w:r>
            <w:proofErr w:type="spellEnd"/>
            <w:r w:rsidRPr="00E95290">
              <w:rPr>
                <w:rFonts w:ascii="Garamond" w:hAnsi="Garamond"/>
                <w:sz w:val="22"/>
                <w:szCs w:val="22"/>
              </w:rPr>
              <w:t xml:space="preserve"> </w:t>
            </w:r>
            <w:proofErr w:type="spellStart"/>
            <w:r w:rsidRPr="00E95290">
              <w:rPr>
                <w:rFonts w:ascii="Garamond" w:hAnsi="Garamond"/>
                <w:sz w:val="22"/>
                <w:szCs w:val="22"/>
              </w:rPr>
              <w:t>Windows</w:t>
            </w:r>
            <w:proofErr w:type="spellEnd"/>
            <w:r w:rsidRPr="00E95290">
              <w:rPr>
                <w:rFonts w:ascii="Garamond" w:hAnsi="Garamond"/>
                <w:sz w:val="22"/>
                <w:szCs w:val="22"/>
              </w:rPr>
              <w:t xml:space="preserve">, при этом наименование пакета документов рекомендуется составлять в формате &lt;тип </w:t>
            </w:r>
            <w:proofErr w:type="gramStart"/>
            <w:r w:rsidRPr="00E95290">
              <w:rPr>
                <w:rFonts w:ascii="Garamond" w:hAnsi="Garamond"/>
                <w:sz w:val="22"/>
                <w:szCs w:val="22"/>
              </w:rPr>
              <w:t>макета&gt;_</w:t>
            </w:r>
            <w:proofErr w:type="gramEnd"/>
            <w:r w:rsidRPr="00E95290">
              <w:rPr>
                <w:rFonts w:ascii="Garamond" w:hAnsi="Garamond"/>
                <w:sz w:val="22"/>
                <w:szCs w:val="22"/>
              </w:rPr>
              <w:t>&lt;TRADER_CODE&gt;_&lt;дата формирования&gt;_&lt;порядковый номер&gt;.</w:t>
            </w:r>
            <w:proofErr w:type="spellStart"/>
            <w:r w:rsidRPr="00E95290">
              <w:rPr>
                <w:rFonts w:ascii="Garamond" w:hAnsi="Garamond"/>
                <w:sz w:val="22"/>
                <w:szCs w:val="22"/>
              </w:rPr>
              <w:t>zip</w:t>
            </w:r>
            <w:proofErr w:type="spellEnd"/>
            <w:r w:rsidRPr="00E95290">
              <w:rPr>
                <w:rFonts w:ascii="Garamond" w:hAnsi="Garamond"/>
                <w:sz w:val="22"/>
                <w:szCs w:val="22"/>
              </w:rPr>
              <w:t>, обеспечивающем уникальность, где:</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 xml:space="preserve">– тип макета – номер, присвоенный КО типу предоставляемого в архиве (в формате </w:t>
            </w:r>
            <w:proofErr w:type="spellStart"/>
            <w:r w:rsidRPr="00E95290">
              <w:rPr>
                <w:rFonts w:ascii="Garamond" w:hAnsi="Garamond"/>
                <w:sz w:val="22"/>
                <w:szCs w:val="22"/>
              </w:rPr>
              <w:t>zip</w:t>
            </w:r>
            <w:proofErr w:type="spellEnd"/>
            <w:r w:rsidRPr="00E95290">
              <w:rPr>
                <w:rFonts w:ascii="Garamond" w:hAnsi="Garamond"/>
                <w:sz w:val="22"/>
                <w:szCs w:val="22"/>
              </w:rPr>
              <w:t>) документа (10000 или 20000);</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 TRADER_CODE – код субъекта оптового рынка (заявителя), состоящий из 8 (восьми) символов, включающих буквы латинского алфавита и цифры;</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 дата формирования – момент времени, в который был сформирован архив, в формате «ГГГГММДД», где ГГГГ – год, ММ – порядковый номер месяца, ДД – день. Длина поля &lt;дата формирования&gt; – 8 знаков;</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 порядковый номер – порядковый номер пакета документов, направленного в течение суток.</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 xml:space="preserve">Подписывая пакет документов своей ЭП, субъект оптового рынка (заявитель) подтверждает полноту, достоверность, актуальность и неизменность сведений, в том числе сведений в согласованном сетевой </w:t>
            </w:r>
            <w:r w:rsidRPr="00E95290">
              <w:rPr>
                <w:rFonts w:ascii="Garamond" w:hAnsi="Garamond"/>
                <w:sz w:val="22"/>
                <w:szCs w:val="22"/>
              </w:rPr>
              <w:lastRenderedPageBreak/>
              <w:t>организацией с применением УКЭП макете 10000 или макете 20000, включенном в такой пакет.</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При направлении электронного документа (макет 10000, макет 20000), подписанного УКЭП представителя сетевой организации, в пакет документов (архив, содержащий макет 10000 или макет 20000) субъект оптового рынка (заявитель) обязан дополнительно приложить доверенность в отношении представителя сетевой организации, содержащую полномочие представителя сетевой организации на подписание УКЭП электронного документа (макет 10000, макет 20000), за исключением следующих случаев:</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 xml:space="preserve">доверенность, подтверждающая соответствующие полномочия представителя сетевой организации, ранее представлена </w:t>
            </w:r>
            <w:proofErr w:type="gramStart"/>
            <w:r w:rsidRPr="00E95290">
              <w:rPr>
                <w:rFonts w:ascii="Garamond" w:hAnsi="Garamond"/>
                <w:sz w:val="22"/>
                <w:szCs w:val="22"/>
              </w:rPr>
              <w:t>в КО</w:t>
            </w:r>
            <w:proofErr w:type="gramEnd"/>
            <w:r w:rsidRPr="00E95290">
              <w:rPr>
                <w:rFonts w:ascii="Garamond" w:hAnsi="Garamond"/>
                <w:sz w:val="22"/>
                <w:szCs w:val="22"/>
              </w:rPr>
              <w:t>, при условии что такая доверенность является действующей на момент проверки вышеуказанного пакета документов;</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соответствующий электронный документ (макет 10000, макет 20000) подписан УКЭП юридического лица (сетевой организации (владельца ИСУ)).</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 xml:space="preserve">В случае направления доверенности, выданной в отношении вышеуказанного представителя сетевой организации в машиночитаемом формате, оформленной в соответствии с требованиями Приказа </w:t>
            </w:r>
            <w:proofErr w:type="spellStart"/>
            <w:r w:rsidRPr="00E95290">
              <w:rPr>
                <w:rFonts w:ascii="Garamond" w:hAnsi="Garamond"/>
                <w:sz w:val="22"/>
                <w:szCs w:val="22"/>
              </w:rPr>
              <w:t>Минцифры</w:t>
            </w:r>
            <w:proofErr w:type="spellEnd"/>
            <w:r w:rsidRPr="00E95290">
              <w:rPr>
                <w:rFonts w:ascii="Garamond" w:hAnsi="Garamond"/>
                <w:sz w:val="22"/>
                <w:szCs w:val="22"/>
              </w:rPr>
              <w:t xml:space="preserve"> России № 857 «Об утверждении единых требований к формам доверенностей, необходимых для использования квалифицированной электронной подписи» (далее – машиночитаемая доверенность), рекомендуется использовать предусмотренное классификатором полномочий, формирование и актуализация которого осуществляется Министерством цифрового развития, связи и массовых коммуникаций Российской Федерации в федеральной государственной информационной системе «Единая система нормативной справочной информации» (далее – классификатор полномочий), следующее полномочие представителя сетевой организации на подписание УКЭП электронного документа (макет 10000, макет 20000): мнемоника полномочия – OREM_TSO_XML, код полномочия – ATC_OREM_TSO_XML, наименование полномочия «Подписывать отчеты в формате </w:t>
            </w:r>
            <w:proofErr w:type="spellStart"/>
            <w:r w:rsidRPr="00E95290">
              <w:rPr>
                <w:rFonts w:ascii="Garamond" w:hAnsi="Garamond"/>
                <w:sz w:val="22"/>
                <w:szCs w:val="22"/>
              </w:rPr>
              <w:t>хml</w:t>
            </w:r>
            <w:proofErr w:type="spellEnd"/>
            <w:r w:rsidRPr="00E95290">
              <w:rPr>
                <w:rFonts w:ascii="Garamond" w:hAnsi="Garamond"/>
                <w:sz w:val="22"/>
                <w:szCs w:val="22"/>
              </w:rPr>
              <w:t>-файла с характеристиками средств измерений, установленных в отношении точек поставки розничных рынков эл. энергии, совпадающих с точками поставки в составе групп точек поставки на оптовом рынке эл. энергии и мощности».</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lastRenderedPageBreak/>
              <w:t>Максимальный размер одного электронного сообщения, содержащего пакет документов (архив с макетом 10000 или макетом 20000) (с учетом применения шифрования, подписания УКЭП сетевой организации (владельца ИСУ) и ЭП субъекта оптового рынка (заявителя)) и доверенностью (при ее наличии), не должен превышать 50 Мбайт.</w:t>
            </w:r>
          </w:p>
          <w:p w:rsidR="00E95290" w:rsidRPr="00E95290" w:rsidRDefault="00E95290" w:rsidP="00E95290">
            <w:pPr>
              <w:pStyle w:val="a7"/>
              <w:tabs>
                <w:tab w:val="num" w:pos="240"/>
                <w:tab w:val="left" w:pos="1080"/>
              </w:tabs>
              <w:spacing w:before="120"/>
              <w:ind w:right="-1" w:firstLine="600"/>
              <w:rPr>
                <w:rFonts w:ascii="Garamond" w:hAnsi="Garamond"/>
                <w:sz w:val="22"/>
                <w:szCs w:val="22"/>
              </w:rPr>
            </w:pPr>
            <w:r w:rsidRPr="00E95290">
              <w:rPr>
                <w:rFonts w:ascii="Garamond" w:hAnsi="Garamond"/>
                <w:sz w:val="22"/>
                <w:szCs w:val="22"/>
              </w:rPr>
              <w:t xml:space="preserve">Макет 10000 или макет 20000 должен быть подписан с применением УКЭП только одной сетевой организацией (владельца ИСУ), содержащейся в справочнике сетевых организаций. </w:t>
            </w:r>
          </w:p>
          <w:p w:rsidR="00677C5B" w:rsidRPr="00610E02" w:rsidRDefault="00E95290" w:rsidP="00E95290">
            <w:pPr>
              <w:spacing w:before="120" w:after="120"/>
              <w:contextualSpacing/>
              <w:jc w:val="both"/>
              <w:rPr>
                <w:rFonts w:ascii="Garamond" w:eastAsia="Calibri" w:hAnsi="Garamond"/>
                <w:sz w:val="22"/>
                <w:szCs w:val="22"/>
                <w:lang w:eastAsia="en-US"/>
              </w:rPr>
            </w:pPr>
            <w:r w:rsidRPr="00E95290">
              <w:rPr>
                <w:rFonts w:ascii="Garamond" w:hAnsi="Garamond"/>
                <w:sz w:val="22"/>
                <w:szCs w:val="22"/>
              </w:rPr>
              <w:t>Наименование прилагаемого в пакете документов (</w:t>
            </w:r>
            <w:proofErr w:type="spellStart"/>
            <w:r w:rsidRPr="00E95290">
              <w:rPr>
                <w:rFonts w:ascii="Garamond" w:hAnsi="Garamond"/>
                <w:sz w:val="22"/>
                <w:szCs w:val="22"/>
              </w:rPr>
              <w:t>zip</w:t>
            </w:r>
            <w:proofErr w:type="spellEnd"/>
            <w:r w:rsidRPr="00E95290">
              <w:rPr>
                <w:rFonts w:ascii="Garamond" w:hAnsi="Garamond"/>
                <w:sz w:val="22"/>
                <w:szCs w:val="22"/>
              </w:rPr>
              <w:t>-архиве) файла УКЭП, с использованием которой подписан электронный документ (макет 10000, или макет 20000, или доверенность), и наименование вышеуказанного электронного документа, также прилагаемого в пакете документов (</w:t>
            </w:r>
            <w:proofErr w:type="spellStart"/>
            <w:r w:rsidRPr="00E95290">
              <w:rPr>
                <w:rFonts w:ascii="Garamond" w:hAnsi="Garamond"/>
                <w:sz w:val="22"/>
                <w:szCs w:val="22"/>
              </w:rPr>
              <w:t>zip</w:t>
            </w:r>
            <w:proofErr w:type="spellEnd"/>
            <w:r w:rsidRPr="00E95290">
              <w:rPr>
                <w:rFonts w:ascii="Garamond" w:hAnsi="Garamond"/>
                <w:sz w:val="22"/>
                <w:szCs w:val="22"/>
              </w:rPr>
              <w:t>-архиве), должны быть одинаковыми.</w:t>
            </w:r>
          </w:p>
        </w:tc>
      </w:tr>
    </w:tbl>
    <w:p w:rsidR="00FB5355" w:rsidRDefault="00FB5355" w:rsidP="00E620FC">
      <w:pPr>
        <w:rPr>
          <w:sz w:val="22"/>
          <w:szCs w:val="22"/>
        </w:rPr>
      </w:pPr>
    </w:p>
    <w:p w:rsidR="00B14C47" w:rsidRPr="00D32E0F" w:rsidRDefault="00BA6913" w:rsidP="003605ED">
      <w:pPr>
        <w:pStyle w:val="2"/>
        <w:rPr>
          <w:rFonts w:ascii="Garamond" w:eastAsia="Times New Roman" w:hAnsi="Garamond" w:cs="Times New Roman"/>
          <w:b/>
          <w:color w:val="auto"/>
        </w:rPr>
      </w:pPr>
      <w:r w:rsidRPr="00857383">
        <w:rPr>
          <w:rFonts w:ascii="Garamond" w:eastAsia="Times New Roman" w:hAnsi="Garamond" w:cs="Times New Roman"/>
          <w:b/>
          <w:color w:val="auto"/>
        </w:rPr>
        <w:t>Предложения по изменениям и дополнениям в</w:t>
      </w:r>
      <w:r w:rsidRPr="00CC1EB0">
        <w:rPr>
          <w:rFonts w:ascii="Garamond" w:eastAsia="Times New Roman" w:hAnsi="Garamond" w:cs="Times New Roman"/>
          <w:b/>
          <w:color w:val="auto"/>
        </w:rPr>
        <w:t xml:space="preserve"> РЕГЛАМЕНТ ИНФОРМАЦИОННОГО ВЗАИМОДЕЙСТВИЯ МЕЖДУ СУБЪЕКТАМИ ОПТОВОГО РЫНКА И ФЕДЕРАЛЬНЫМ АНТИМОНОПОЛЬНЫМ ОРГАНОМ В ЦЕЛЯХ ВЫЯВЛЕНИЯ СЛУЧАЕВ МАНИПУЛИРОВАНИЯ ЦЕНАМИ НА ОПТОВОМ РЫНКЕ ЭЛЕКТРОЭНЕРГИИ И МОЩНОСТИ (Приложение № 22 к Договору о присоединении к торговой системе оптового рынка)</w:t>
      </w:r>
    </w:p>
    <w:p w:rsidR="00FB5355" w:rsidRPr="00E620FC" w:rsidRDefault="00FB5355" w:rsidP="00FB5355">
      <w:pPr>
        <w:jc w:val="both"/>
        <w:rPr>
          <w:rFonts w:ascii="Garamond" w:hAnsi="Garamond"/>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945"/>
        <w:gridCol w:w="6946"/>
      </w:tblGrid>
      <w:tr w:rsidR="00FB5355" w:rsidRPr="00E620FC" w:rsidTr="00FA1FEA">
        <w:trPr>
          <w:trHeight w:val="435"/>
        </w:trPr>
        <w:tc>
          <w:tcPr>
            <w:tcW w:w="1101" w:type="dxa"/>
            <w:vAlign w:val="center"/>
          </w:tcPr>
          <w:p w:rsidR="00FB5355" w:rsidRPr="00E620FC" w:rsidRDefault="00FB5355" w:rsidP="00FA1FEA">
            <w:pPr>
              <w:jc w:val="center"/>
              <w:rPr>
                <w:rFonts w:ascii="Garamond" w:hAnsi="Garamond"/>
                <w:b/>
                <w:sz w:val="22"/>
                <w:szCs w:val="22"/>
              </w:rPr>
            </w:pPr>
            <w:r w:rsidRPr="00E620FC">
              <w:rPr>
                <w:rFonts w:ascii="Garamond" w:hAnsi="Garamond"/>
                <w:b/>
                <w:sz w:val="22"/>
                <w:szCs w:val="22"/>
              </w:rPr>
              <w:t>№</w:t>
            </w:r>
          </w:p>
          <w:p w:rsidR="00FB5355" w:rsidRPr="00E620FC" w:rsidRDefault="00FB5355" w:rsidP="00FA1FEA">
            <w:pPr>
              <w:jc w:val="center"/>
              <w:rPr>
                <w:rFonts w:ascii="Garamond" w:hAnsi="Garamond"/>
                <w:b/>
                <w:sz w:val="22"/>
                <w:szCs w:val="22"/>
              </w:rPr>
            </w:pPr>
            <w:r w:rsidRPr="00E620FC">
              <w:rPr>
                <w:rFonts w:ascii="Garamond" w:hAnsi="Garamond"/>
                <w:b/>
                <w:sz w:val="22"/>
                <w:szCs w:val="22"/>
              </w:rPr>
              <w:t>пункта</w:t>
            </w:r>
          </w:p>
        </w:tc>
        <w:tc>
          <w:tcPr>
            <w:tcW w:w="6945" w:type="dxa"/>
            <w:vAlign w:val="center"/>
          </w:tcPr>
          <w:p w:rsidR="00FB5355" w:rsidRPr="00E620FC" w:rsidRDefault="00FB5355" w:rsidP="00FA1FEA">
            <w:pPr>
              <w:jc w:val="center"/>
              <w:rPr>
                <w:rFonts w:ascii="Garamond" w:hAnsi="Garamond"/>
                <w:b/>
                <w:sz w:val="22"/>
                <w:szCs w:val="22"/>
              </w:rPr>
            </w:pPr>
            <w:r w:rsidRPr="00E620FC">
              <w:rPr>
                <w:rFonts w:ascii="Garamond" w:hAnsi="Garamond"/>
                <w:b/>
                <w:sz w:val="22"/>
                <w:szCs w:val="22"/>
              </w:rPr>
              <w:t>Редакция, действующая на момент</w:t>
            </w:r>
          </w:p>
          <w:p w:rsidR="00FB5355" w:rsidRPr="00E620FC" w:rsidRDefault="00FB5355" w:rsidP="00FA1FEA">
            <w:pPr>
              <w:jc w:val="center"/>
              <w:rPr>
                <w:rFonts w:ascii="Garamond" w:hAnsi="Garamond"/>
                <w:b/>
                <w:sz w:val="22"/>
                <w:szCs w:val="22"/>
              </w:rPr>
            </w:pPr>
            <w:r w:rsidRPr="00E620FC">
              <w:rPr>
                <w:rFonts w:ascii="Garamond" w:hAnsi="Garamond"/>
                <w:b/>
                <w:sz w:val="22"/>
                <w:szCs w:val="22"/>
              </w:rPr>
              <w:t>вступления в силу изменений</w:t>
            </w:r>
          </w:p>
        </w:tc>
        <w:tc>
          <w:tcPr>
            <w:tcW w:w="6946" w:type="dxa"/>
            <w:vAlign w:val="center"/>
          </w:tcPr>
          <w:p w:rsidR="00FB5355" w:rsidRPr="00E620FC" w:rsidRDefault="00FB5355" w:rsidP="00FA1FEA">
            <w:pPr>
              <w:tabs>
                <w:tab w:val="left" w:pos="0"/>
                <w:tab w:val="left" w:pos="6984"/>
              </w:tabs>
              <w:jc w:val="center"/>
              <w:rPr>
                <w:rFonts w:ascii="Garamond" w:hAnsi="Garamond"/>
                <w:b/>
                <w:sz w:val="22"/>
                <w:szCs w:val="22"/>
              </w:rPr>
            </w:pPr>
            <w:r w:rsidRPr="00E620FC">
              <w:rPr>
                <w:rFonts w:ascii="Garamond" w:hAnsi="Garamond"/>
                <w:b/>
                <w:sz w:val="22"/>
                <w:szCs w:val="22"/>
              </w:rPr>
              <w:t>Предлагаемая редакция</w:t>
            </w:r>
          </w:p>
          <w:p w:rsidR="00FB5355" w:rsidRPr="00E620FC" w:rsidRDefault="00FB5355" w:rsidP="00FA1FEA">
            <w:pPr>
              <w:ind w:firstLine="33"/>
              <w:jc w:val="center"/>
              <w:rPr>
                <w:rFonts w:ascii="Garamond" w:hAnsi="Garamond"/>
                <w:b/>
                <w:sz w:val="22"/>
                <w:szCs w:val="22"/>
              </w:rPr>
            </w:pPr>
            <w:r w:rsidRPr="00E620FC">
              <w:rPr>
                <w:rFonts w:ascii="Garamond" w:hAnsi="Garamond"/>
                <w:sz w:val="22"/>
                <w:szCs w:val="22"/>
              </w:rPr>
              <w:t>(изменения выделены цветом)</w:t>
            </w:r>
          </w:p>
        </w:tc>
      </w:tr>
      <w:tr w:rsidR="00FB5355" w:rsidRPr="00E620FC" w:rsidTr="00FA1FEA">
        <w:tblPrEx>
          <w:tblLook w:val="00A0" w:firstRow="1" w:lastRow="0" w:firstColumn="1" w:lastColumn="0" w:noHBand="0" w:noVBand="0"/>
        </w:tblPrEx>
        <w:tc>
          <w:tcPr>
            <w:tcW w:w="1101" w:type="dxa"/>
            <w:vAlign w:val="center"/>
          </w:tcPr>
          <w:p w:rsidR="00FB5355" w:rsidRPr="00E620FC" w:rsidRDefault="004030C6" w:rsidP="00FA1FEA">
            <w:pPr>
              <w:widowControl w:val="0"/>
              <w:spacing w:before="120" w:after="120"/>
              <w:jc w:val="center"/>
              <w:rPr>
                <w:rFonts w:ascii="Garamond" w:hAnsi="Garamond"/>
                <w:b/>
                <w:sz w:val="22"/>
                <w:szCs w:val="22"/>
                <w:lang w:val="en-US"/>
              </w:rPr>
            </w:pPr>
            <w:r>
              <w:rPr>
                <w:rFonts w:ascii="Garamond" w:hAnsi="Garamond"/>
                <w:b/>
                <w:sz w:val="22"/>
                <w:szCs w:val="22"/>
                <w:lang w:val="en-US"/>
              </w:rPr>
              <w:t>4.2</w:t>
            </w:r>
          </w:p>
        </w:tc>
        <w:tc>
          <w:tcPr>
            <w:tcW w:w="6945" w:type="dxa"/>
          </w:tcPr>
          <w:p w:rsidR="00A440DA" w:rsidRPr="00A440DA" w:rsidRDefault="00A440DA" w:rsidP="00297B2A">
            <w:pPr>
              <w:widowControl w:val="0"/>
              <w:spacing w:before="120" w:after="120"/>
              <w:jc w:val="both"/>
              <w:rPr>
                <w:rFonts w:ascii="Garamond" w:hAnsi="Garamond"/>
                <w:sz w:val="22"/>
                <w:szCs w:val="22"/>
              </w:rPr>
            </w:pPr>
            <w:r w:rsidRPr="00A440DA">
              <w:rPr>
                <w:rFonts w:ascii="Garamond" w:hAnsi="Garamond"/>
                <w:sz w:val="22"/>
                <w:szCs w:val="22"/>
              </w:rPr>
              <w:t xml:space="preserve">Информация в соответствии с предыдущим пунктом формируется субъектом оптового рынка, в адрес которого отправлен запрос, в течение десяти рабочих дней с момента его получения (при необходимости формирования информации за текущий расчетный период – не позднее десяти рабочих дней по окончании расчетного периода) и передается в СР на электронном носителе, защищенном от записи с возможностью направления дубликата соответствующей информации на электронный адрес </w:t>
            </w:r>
            <w:r w:rsidRPr="00A440DA">
              <w:rPr>
                <w:rFonts w:ascii="Garamond" w:hAnsi="Garamond"/>
                <w:sz w:val="22"/>
                <w:szCs w:val="22"/>
                <w:highlight w:val="yellow"/>
              </w:rPr>
              <w:t>supervision@rosenergo.com.</w:t>
            </w:r>
          </w:p>
          <w:p w:rsidR="00FB5355" w:rsidRPr="00E620FC" w:rsidRDefault="00A440DA" w:rsidP="00297B2A">
            <w:pPr>
              <w:widowControl w:val="0"/>
              <w:spacing w:before="120" w:after="120"/>
              <w:jc w:val="both"/>
              <w:rPr>
                <w:rFonts w:ascii="Garamond" w:eastAsia="Calibri" w:hAnsi="Garamond"/>
                <w:sz w:val="22"/>
                <w:szCs w:val="22"/>
                <w:lang w:eastAsia="en-US"/>
              </w:rPr>
            </w:pPr>
            <w:r w:rsidRPr="00A440DA">
              <w:rPr>
                <w:rFonts w:ascii="Garamond" w:hAnsi="Garamond"/>
                <w:sz w:val="22"/>
                <w:szCs w:val="22"/>
              </w:rPr>
              <w:t>В случае непредоставления информации или</w:t>
            </w:r>
            <w:bookmarkStart w:id="16" w:name="_GoBack"/>
            <w:bookmarkEnd w:id="16"/>
            <w:r w:rsidRPr="00A440DA">
              <w:rPr>
                <w:rFonts w:ascii="Garamond" w:hAnsi="Garamond"/>
                <w:sz w:val="22"/>
                <w:szCs w:val="22"/>
              </w:rPr>
              <w:t xml:space="preserve"> предоставления неполной информации СР направляет в ФАС России уведомление о невозможности проведения дополнительного анализа в связи с </w:t>
            </w:r>
            <w:proofErr w:type="spellStart"/>
            <w:r w:rsidRPr="00A440DA">
              <w:rPr>
                <w:rFonts w:ascii="Garamond" w:hAnsi="Garamond"/>
                <w:sz w:val="22"/>
                <w:szCs w:val="22"/>
              </w:rPr>
              <w:t>непредоставлением</w:t>
            </w:r>
            <w:proofErr w:type="spellEnd"/>
            <w:r w:rsidRPr="00A440DA">
              <w:rPr>
                <w:rFonts w:ascii="Garamond" w:hAnsi="Garamond"/>
                <w:sz w:val="22"/>
                <w:szCs w:val="22"/>
              </w:rPr>
              <w:t xml:space="preserve"> необходимой информации и проводит дополнительный анализ на основании источников альтернативной информации.</w:t>
            </w:r>
            <w:r w:rsidRPr="00FB5355">
              <w:rPr>
                <w:rFonts w:ascii="Garamond" w:hAnsi="Garamond"/>
                <w:sz w:val="22"/>
                <w:szCs w:val="22"/>
                <w:highlight w:val="yellow"/>
              </w:rPr>
              <w:t xml:space="preserve"> </w:t>
            </w:r>
          </w:p>
        </w:tc>
        <w:tc>
          <w:tcPr>
            <w:tcW w:w="6946" w:type="dxa"/>
          </w:tcPr>
          <w:p w:rsidR="00A440DA" w:rsidRPr="00A440DA" w:rsidRDefault="00A440DA" w:rsidP="00297B2A">
            <w:pPr>
              <w:widowControl w:val="0"/>
              <w:spacing w:before="120" w:after="120"/>
              <w:jc w:val="both"/>
              <w:rPr>
                <w:rFonts w:ascii="Garamond" w:hAnsi="Garamond"/>
                <w:sz w:val="22"/>
                <w:szCs w:val="22"/>
              </w:rPr>
            </w:pPr>
            <w:r w:rsidRPr="00A440DA">
              <w:rPr>
                <w:rFonts w:ascii="Garamond" w:hAnsi="Garamond"/>
                <w:sz w:val="22"/>
                <w:szCs w:val="22"/>
              </w:rPr>
              <w:t xml:space="preserve">Информация в соответствии с предыдущим пунктом формируется субъектом оптового рынка, в адрес которого отправлен запрос, в течение десяти рабочих дней с момента его получения (при необходимости формирования информации за текущий расчетный период – не позднее десяти рабочих дней по окончании расчетного периода) и передается в СР на электронном носителе, защищенном от записи с возможностью направления дубликата соответствующей информации на электронный адрес </w:t>
            </w:r>
            <w:proofErr w:type="spellStart"/>
            <w:r w:rsidRPr="00A440DA">
              <w:rPr>
                <w:rFonts w:ascii="Garamond" w:hAnsi="Garamond"/>
                <w:sz w:val="22"/>
                <w:szCs w:val="22"/>
                <w:highlight w:val="yellow"/>
              </w:rPr>
              <w:t>supervision</w:t>
            </w:r>
            <w:proofErr w:type="spellEnd"/>
            <w:r w:rsidRPr="00A440DA">
              <w:rPr>
                <w:rFonts w:ascii="Garamond" w:hAnsi="Garamond"/>
                <w:sz w:val="22"/>
                <w:szCs w:val="22"/>
                <w:highlight w:val="yellow"/>
              </w:rPr>
              <w:t>@</w:t>
            </w:r>
            <w:proofErr w:type="spellStart"/>
            <w:r>
              <w:rPr>
                <w:rFonts w:ascii="Garamond" w:hAnsi="Garamond"/>
                <w:sz w:val="22"/>
                <w:szCs w:val="22"/>
                <w:highlight w:val="yellow"/>
                <w:lang w:val="en-US"/>
              </w:rPr>
              <w:t>atsenergo</w:t>
            </w:r>
            <w:proofErr w:type="spellEnd"/>
            <w:r w:rsidRPr="00A440DA">
              <w:rPr>
                <w:rFonts w:ascii="Garamond" w:hAnsi="Garamond"/>
                <w:sz w:val="22"/>
                <w:szCs w:val="22"/>
                <w:highlight w:val="yellow"/>
              </w:rPr>
              <w:t>.</w:t>
            </w:r>
            <w:proofErr w:type="spellStart"/>
            <w:r>
              <w:rPr>
                <w:rFonts w:ascii="Garamond" w:hAnsi="Garamond"/>
                <w:sz w:val="22"/>
                <w:szCs w:val="22"/>
                <w:highlight w:val="yellow"/>
                <w:lang w:val="en-US"/>
              </w:rPr>
              <w:t>ru</w:t>
            </w:r>
            <w:proofErr w:type="spellEnd"/>
            <w:r w:rsidRPr="00A440DA">
              <w:rPr>
                <w:rFonts w:ascii="Garamond" w:hAnsi="Garamond"/>
                <w:sz w:val="22"/>
                <w:szCs w:val="22"/>
                <w:highlight w:val="yellow"/>
              </w:rPr>
              <w:t>.</w:t>
            </w:r>
          </w:p>
          <w:p w:rsidR="00FB5355" w:rsidRPr="00E620FC" w:rsidRDefault="00A440DA" w:rsidP="00297B2A">
            <w:pPr>
              <w:widowControl w:val="0"/>
              <w:spacing w:before="120" w:after="120"/>
              <w:jc w:val="both"/>
              <w:rPr>
                <w:rFonts w:ascii="Garamond" w:eastAsia="Calibri" w:hAnsi="Garamond"/>
                <w:sz w:val="22"/>
                <w:szCs w:val="22"/>
                <w:lang w:eastAsia="en-US"/>
              </w:rPr>
            </w:pPr>
            <w:r w:rsidRPr="00A440DA">
              <w:rPr>
                <w:rFonts w:ascii="Garamond" w:hAnsi="Garamond"/>
                <w:sz w:val="22"/>
                <w:szCs w:val="22"/>
              </w:rPr>
              <w:t xml:space="preserve">В случае непредоставления информации или предоставления неполной информации СР направляет в ФАС России уведомление о невозможности проведения дополнительного анализа в связи с </w:t>
            </w:r>
            <w:proofErr w:type="spellStart"/>
            <w:r w:rsidRPr="00A440DA">
              <w:rPr>
                <w:rFonts w:ascii="Garamond" w:hAnsi="Garamond"/>
                <w:sz w:val="22"/>
                <w:szCs w:val="22"/>
              </w:rPr>
              <w:t>непредоставлением</w:t>
            </w:r>
            <w:proofErr w:type="spellEnd"/>
            <w:r w:rsidRPr="00A440DA">
              <w:rPr>
                <w:rFonts w:ascii="Garamond" w:hAnsi="Garamond"/>
                <w:sz w:val="22"/>
                <w:szCs w:val="22"/>
              </w:rPr>
              <w:t xml:space="preserve"> необходимой информации и проводит дополнительный анализ на основании источников альтернативной информации.</w:t>
            </w:r>
          </w:p>
        </w:tc>
      </w:tr>
    </w:tbl>
    <w:p w:rsidR="00FB5355" w:rsidRDefault="00FB5355" w:rsidP="00E620FC">
      <w:pPr>
        <w:rPr>
          <w:sz w:val="22"/>
          <w:szCs w:val="22"/>
        </w:rPr>
      </w:pPr>
    </w:p>
    <w:p w:rsidR="00EA7AE5" w:rsidRPr="00CC1EB0" w:rsidRDefault="00D534C1" w:rsidP="002D5A94">
      <w:pPr>
        <w:pStyle w:val="2"/>
        <w:spacing w:before="0"/>
        <w:rPr>
          <w:rFonts w:ascii="Garamond" w:eastAsia="Times New Roman" w:hAnsi="Garamond" w:cs="Times New Roman"/>
          <w:b/>
          <w:color w:val="auto"/>
        </w:rPr>
      </w:pPr>
      <w:r w:rsidRPr="00D534C1">
        <w:rPr>
          <w:rFonts w:ascii="Garamond" w:eastAsia="Times New Roman" w:hAnsi="Garamond" w:cs="Times New Roman"/>
          <w:b/>
          <w:color w:val="auto"/>
        </w:rPr>
        <w:t xml:space="preserve">Предложения по изменениям и дополнениям в РЕГЛАМЕНТ ФИНАНСОВЫХ РАСЧЕТОВ НА ОПТОВОМ РЫНКЕ ЭЛЕКТРОЭНЕРГИИ (Приложение № 16 к Договору о присоединении к торговой системе оптового рынка) </w:t>
      </w:r>
    </w:p>
    <w:p w:rsidR="00EA7AE5" w:rsidRPr="00E620FC" w:rsidRDefault="00EA7AE5" w:rsidP="002D5A94">
      <w:pPr>
        <w:jc w:val="both"/>
        <w:rPr>
          <w:rFonts w:ascii="Garamond" w:hAnsi="Garamond"/>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945"/>
        <w:gridCol w:w="6946"/>
      </w:tblGrid>
      <w:tr w:rsidR="00EA7AE5" w:rsidRPr="00E620FC" w:rsidTr="00FA1FEA">
        <w:trPr>
          <w:trHeight w:val="435"/>
        </w:trPr>
        <w:tc>
          <w:tcPr>
            <w:tcW w:w="1101" w:type="dxa"/>
            <w:vAlign w:val="center"/>
          </w:tcPr>
          <w:p w:rsidR="00EA7AE5" w:rsidRPr="00E620FC" w:rsidRDefault="00EA7AE5" w:rsidP="002D5A94">
            <w:pPr>
              <w:jc w:val="center"/>
              <w:rPr>
                <w:rFonts w:ascii="Garamond" w:hAnsi="Garamond"/>
                <w:b/>
                <w:sz w:val="22"/>
                <w:szCs w:val="22"/>
              </w:rPr>
            </w:pPr>
            <w:r w:rsidRPr="00E620FC">
              <w:rPr>
                <w:rFonts w:ascii="Garamond" w:hAnsi="Garamond"/>
                <w:b/>
                <w:sz w:val="22"/>
                <w:szCs w:val="22"/>
              </w:rPr>
              <w:t>№</w:t>
            </w:r>
          </w:p>
          <w:p w:rsidR="00EA7AE5" w:rsidRPr="00E620FC" w:rsidRDefault="00EA7AE5" w:rsidP="002D5A94">
            <w:pPr>
              <w:jc w:val="center"/>
              <w:rPr>
                <w:rFonts w:ascii="Garamond" w:hAnsi="Garamond"/>
                <w:b/>
                <w:sz w:val="22"/>
                <w:szCs w:val="22"/>
              </w:rPr>
            </w:pPr>
            <w:r w:rsidRPr="00E620FC">
              <w:rPr>
                <w:rFonts w:ascii="Garamond" w:hAnsi="Garamond"/>
                <w:b/>
                <w:sz w:val="22"/>
                <w:szCs w:val="22"/>
              </w:rPr>
              <w:t>пункта</w:t>
            </w:r>
          </w:p>
        </w:tc>
        <w:tc>
          <w:tcPr>
            <w:tcW w:w="6945" w:type="dxa"/>
            <w:vAlign w:val="center"/>
          </w:tcPr>
          <w:p w:rsidR="00EA7AE5" w:rsidRPr="00E620FC" w:rsidRDefault="00EA7AE5" w:rsidP="002D5A94">
            <w:pPr>
              <w:jc w:val="center"/>
              <w:rPr>
                <w:rFonts w:ascii="Garamond" w:hAnsi="Garamond"/>
                <w:b/>
                <w:sz w:val="22"/>
                <w:szCs w:val="22"/>
              </w:rPr>
            </w:pPr>
            <w:r w:rsidRPr="00E620FC">
              <w:rPr>
                <w:rFonts w:ascii="Garamond" w:hAnsi="Garamond"/>
                <w:b/>
                <w:sz w:val="22"/>
                <w:szCs w:val="22"/>
              </w:rPr>
              <w:t>Редакция, действующая на момент</w:t>
            </w:r>
          </w:p>
          <w:p w:rsidR="00EA7AE5" w:rsidRPr="00E620FC" w:rsidRDefault="00EA7AE5" w:rsidP="002D5A94">
            <w:pPr>
              <w:jc w:val="center"/>
              <w:rPr>
                <w:rFonts w:ascii="Garamond" w:hAnsi="Garamond"/>
                <w:b/>
                <w:sz w:val="22"/>
                <w:szCs w:val="22"/>
              </w:rPr>
            </w:pPr>
            <w:r w:rsidRPr="00E620FC">
              <w:rPr>
                <w:rFonts w:ascii="Garamond" w:hAnsi="Garamond"/>
                <w:b/>
                <w:sz w:val="22"/>
                <w:szCs w:val="22"/>
              </w:rPr>
              <w:t>вступления в силу изменений</w:t>
            </w:r>
          </w:p>
        </w:tc>
        <w:tc>
          <w:tcPr>
            <w:tcW w:w="6946" w:type="dxa"/>
            <w:vAlign w:val="center"/>
          </w:tcPr>
          <w:p w:rsidR="00EA7AE5" w:rsidRPr="00E620FC" w:rsidRDefault="00EA7AE5" w:rsidP="002D5A94">
            <w:pPr>
              <w:tabs>
                <w:tab w:val="left" w:pos="0"/>
                <w:tab w:val="left" w:pos="6984"/>
              </w:tabs>
              <w:jc w:val="center"/>
              <w:rPr>
                <w:rFonts w:ascii="Garamond" w:hAnsi="Garamond"/>
                <w:b/>
                <w:sz w:val="22"/>
                <w:szCs w:val="22"/>
              </w:rPr>
            </w:pPr>
            <w:r w:rsidRPr="00E620FC">
              <w:rPr>
                <w:rFonts w:ascii="Garamond" w:hAnsi="Garamond"/>
                <w:b/>
                <w:sz w:val="22"/>
                <w:szCs w:val="22"/>
              </w:rPr>
              <w:t>Предлагаемая редакция</w:t>
            </w:r>
          </w:p>
          <w:p w:rsidR="00EA7AE5" w:rsidRPr="00E620FC" w:rsidRDefault="00EA7AE5" w:rsidP="002D5A94">
            <w:pPr>
              <w:ind w:firstLine="33"/>
              <w:jc w:val="center"/>
              <w:rPr>
                <w:rFonts w:ascii="Garamond" w:hAnsi="Garamond"/>
                <w:b/>
                <w:sz w:val="22"/>
                <w:szCs w:val="22"/>
              </w:rPr>
            </w:pPr>
            <w:r w:rsidRPr="00E620FC">
              <w:rPr>
                <w:rFonts w:ascii="Garamond" w:hAnsi="Garamond"/>
                <w:sz w:val="22"/>
                <w:szCs w:val="22"/>
              </w:rPr>
              <w:t>(изменения выделены цветом)</w:t>
            </w:r>
          </w:p>
        </w:tc>
      </w:tr>
      <w:tr w:rsidR="00073032" w:rsidRPr="000D5873" w:rsidTr="00073032">
        <w:tblPrEx>
          <w:tblLook w:val="00A0" w:firstRow="1" w:lastRow="0" w:firstColumn="1" w:lastColumn="0" w:noHBand="0" w:noVBand="0"/>
        </w:tblPrEx>
        <w:tc>
          <w:tcPr>
            <w:tcW w:w="1101" w:type="dxa"/>
            <w:tcBorders>
              <w:top w:val="single" w:sz="4" w:space="0" w:color="auto"/>
              <w:left w:val="single" w:sz="4" w:space="0" w:color="auto"/>
              <w:bottom w:val="single" w:sz="4" w:space="0" w:color="auto"/>
              <w:right w:val="single" w:sz="4" w:space="0" w:color="auto"/>
            </w:tcBorders>
            <w:vAlign w:val="center"/>
          </w:tcPr>
          <w:p w:rsidR="00073032" w:rsidRPr="0011066B" w:rsidRDefault="00073032" w:rsidP="002D5A94">
            <w:pPr>
              <w:widowControl w:val="0"/>
              <w:spacing w:before="120" w:after="120"/>
              <w:jc w:val="center"/>
              <w:rPr>
                <w:rFonts w:ascii="Garamond" w:hAnsi="Garamond"/>
                <w:b/>
                <w:sz w:val="22"/>
                <w:szCs w:val="22"/>
              </w:rPr>
            </w:pPr>
            <w:r w:rsidRPr="00073032">
              <w:rPr>
                <w:rFonts w:ascii="Garamond" w:hAnsi="Garamond"/>
                <w:b/>
                <w:sz w:val="22"/>
                <w:szCs w:val="22"/>
                <w:lang w:val="en-US"/>
              </w:rPr>
              <w:t>7.11.1</w:t>
            </w:r>
          </w:p>
        </w:tc>
        <w:tc>
          <w:tcPr>
            <w:tcW w:w="6945" w:type="dxa"/>
            <w:tcBorders>
              <w:top w:val="single" w:sz="4" w:space="0" w:color="auto"/>
              <w:left w:val="single" w:sz="4" w:space="0" w:color="auto"/>
              <w:bottom w:val="single" w:sz="4" w:space="0" w:color="auto"/>
              <w:right w:val="single" w:sz="4" w:space="0" w:color="auto"/>
            </w:tcBorders>
          </w:tcPr>
          <w:p w:rsidR="00073032" w:rsidRPr="003C0090" w:rsidRDefault="00073032" w:rsidP="00952BAF">
            <w:pPr>
              <w:pStyle w:val="af1"/>
            </w:pPr>
            <w:r w:rsidRPr="003C0090">
              <w:t xml:space="preserve">а) Участники оптового рынка – гарантирующие поставщики (энергосбытовые, энергоснабжающие организации, далее – ЭСО, ЭСК соответственно), функционирующие на территории неценовых зон оптового рынка, ежемесячно в срок не позднее 18 календарных дней с даты окончания расчетного периода направляют в Совет рынка </w:t>
            </w:r>
            <w:r w:rsidRPr="009D4D49">
              <w:rPr>
                <w:highlight w:val="yellow"/>
              </w:rPr>
              <w:t xml:space="preserve">по электронной почте на адрес spd-npsr@atsenergo.ru в формате </w:t>
            </w:r>
            <w:proofErr w:type="spellStart"/>
            <w:r w:rsidRPr="009D4D49">
              <w:rPr>
                <w:highlight w:val="yellow"/>
              </w:rPr>
              <w:t>xml</w:t>
            </w:r>
            <w:proofErr w:type="spellEnd"/>
            <w:r w:rsidRPr="003C0090">
              <w:t xml:space="preserve"> в соответствии с приложением 141 к настоящему Регламенту с ЭП следующую информацию по субъекту РФ в отношении его зоны деятельности:</w:t>
            </w:r>
          </w:p>
          <w:p w:rsidR="00073032" w:rsidRPr="003C0090" w:rsidRDefault="00073032" w:rsidP="00952BAF">
            <w:pPr>
              <w:pStyle w:val="af1"/>
              <w:numPr>
                <w:ilvl w:val="0"/>
                <w:numId w:val="15"/>
              </w:numPr>
              <w:tabs>
                <w:tab w:val="left" w:pos="851"/>
              </w:tabs>
              <w:ind w:left="0" w:firstLine="567"/>
            </w:pPr>
            <w:bookmarkStart w:id="17" w:name="_Toc444182093"/>
            <w:bookmarkStart w:id="18" w:name="_Toc446586852"/>
            <w:bookmarkStart w:id="19" w:name="_Toc452378916"/>
            <w:bookmarkStart w:id="20" w:name="_Toc455071874"/>
            <w:bookmarkStart w:id="21" w:name="_Toc528838449"/>
            <w:bookmarkStart w:id="22" w:name="_Toc91587599"/>
            <w:bookmarkStart w:id="23" w:name="_Toc91627647"/>
            <w:bookmarkStart w:id="24" w:name="_Toc117099550"/>
            <w:bookmarkStart w:id="25" w:name="_Toc120665334"/>
            <w:bookmarkStart w:id="26" w:name="_Toc133881893"/>
            <w:r w:rsidRPr="003C0090">
              <w:t>объемы потребления электрической энергии, необходимые для расчета средневзвешенной регулируемой цены электрической энергии (мощности) для потребителей, производящих расчет по первой ценовой категории, в соответствии с приложением 95 к настоящему Регламенту;</w:t>
            </w:r>
            <w:bookmarkEnd w:id="17"/>
            <w:bookmarkEnd w:id="18"/>
            <w:bookmarkEnd w:id="19"/>
            <w:bookmarkEnd w:id="20"/>
            <w:bookmarkEnd w:id="21"/>
            <w:bookmarkEnd w:id="22"/>
            <w:bookmarkEnd w:id="23"/>
            <w:bookmarkEnd w:id="24"/>
            <w:bookmarkEnd w:id="25"/>
            <w:bookmarkEnd w:id="26"/>
          </w:p>
          <w:p w:rsidR="00073032" w:rsidRPr="003C0090" w:rsidRDefault="00073032" w:rsidP="00952BAF">
            <w:pPr>
              <w:pStyle w:val="af1"/>
              <w:numPr>
                <w:ilvl w:val="0"/>
                <w:numId w:val="15"/>
              </w:numPr>
              <w:tabs>
                <w:tab w:val="left" w:pos="851"/>
              </w:tabs>
              <w:ind w:left="0" w:firstLine="567"/>
            </w:pPr>
            <w:bookmarkStart w:id="27" w:name="_Toc528838450"/>
            <w:bookmarkStart w:id="28" w:name="_Toc91587600"/>
            <w:bookmarkStart w:id="29" w:name="_Toc91627648"/>
            <w:bookmarkStart w:id="30" w:name="_Toc117099551"/>
            <w:bookmarkStart w:id="31" w:name="_Toc120665335"/>
            <w:bookmarkStart w:id="32" w:name="_Toc133881894"/>
            <w:r w:rsidRPr="003C0090">
              <w:t>почасовые объемы потребления электрической энергии, необходимые для расчета средневзвешенной регулируемой цены электрической энергии (мощности) для потребителей, производящих расчет по первой ценовой категории за расчетный период, в соответствии с приложением 95а к настоящему Регламенту;</w:t>
            </w:r>
            <w:bookmarkEnd w:id="27"/>
            <w:bookmarkEnd w:id="28"/>
            <w:bookmarkEnd w:id="29"/>
            <w:bookmarkEnd w:id="30"/>
            <w:bookmarkEnd w:id="31"/>
            <w:bookmarkEnd w:id="32"/>
          </w:p>
          <w:p w:rsidR="00073032" w:rsidRPr="003C0090" w:rsidRDefault="00073032" w:rsidP="00952BAF">
            <w:pPr>
              <w:pStyle w:val="af1"/>
              <w:numPr>
                <w:ilvl w:val="0"/>
                <w:numId w:val="15"/>
              </w:numPr>
              <w:tabs>
                <w:tab w:val="left" w:pos="851"/>
              </w:tabs>
              <w:ind w:left="0" w:firstLine="567"/>
            </w:pPr>
            <w:bookmarkStart w:id="33" w:name="_Toc444182095"/>
            <w:bookmarkStart w:id="34" w:name="_Toc446586854"/>
            <w:bookmarkStart w:id="35" w:name="_Toc452378918"/>
            <w:bookmarkStart w:id="36" w:name="_Toc455071875"/>
            <w:bookmarkStart w:id="37" w:name="_Toc528838451"/>
            <w:bookmarkStart w:id="38" w:name="_Toc91587601"/>
            <w:bookmarkStart w:id="39" w:name="_Toc91627649"/>
            <w:bookmarkStart w:id="40" w:name="_Toc117099552"/>
            <w:bookmarkStart w:id="41" w:name="_Toc120665336"/>
            <w:bookmarkStart w:id="42" w:name="_Toc133881895"/>
            <w:r w:rsidRPr="003C0090">
              <w:t>объемы потребления мощности, необходимые для расчета средневзвешенной регулируемой цены электрической энергии (мощности) для потребителей, производящих расчет по первой ценовой категории за расчетный период, в соответствии с приложением 96 к настоящему Регламенту;</w:t>
            </w:r>
            <w:bookmarkEnd w:id="33"/>
            <w:bookmarkEnd w:id="34"/>
            <w:bookmarkEnd w:id="35"/>
            <w:bookmarkEnd w:id="36"/>
            <w:bookmarkEnd w:id="37"/>
            <w:bookmarkEnd w:id="38"/>
            <w:bookmarkEnd w:id="39"/>
            <w:bookmarkEnd w:id="40"/>
            <w:bookmarkEnd w:id="41"/>
            <w:bookmarkEnd w:id="42"/>
          </w:p>
          <w:p w:rsidR="00073032" w:rsidRPr="003C0090" w:rsidRDefault="00073032" w:rsidP="00952BAF">
            <w:pPr>
              <w:pStyle w:val="af1"/>
              <w:numPr>
                <w:ilvl w:val="0"/>
                <w:numId w:val="15"/>
              </w:numPr>
              <w:tabs>
                <w:tab w:val="left" w:pos="851"/>
              </w:tabs>
              <w:ind w:left="0" w:firstLine="567"/>
            </w:pPr>
            <w:bookmarkStart w:id="43" w:name="_Toc444182096"/>
            <w:bookmarkStart w:id="44" w:name="_Toc446586855"/>
            <w:bookmarkStart w:id="45" w:name="_Toc452378919"/>
            <w:bookmarkStart w:id="46" w:name="_Toc455071876"/>
            <w:bookmarkStart w:id="47" w:name="_Toc528838452"/>
            <w:bookmarkStart w:id="48" w:name="_Toc91587602"/>
            <w:bookmarkStart w:id="49" w:name="_Toc91627650"/>
            <w:bookmarkStart w:id="50" w:name="_Toc117099553"/>
            <w:bookmarkStart w:id="51" w:name="_Toc120665337"/>
            <w:bookmarkStart w:id="52" w:name="_Toc133881896"/>
            <w:r w:rsidRPr="003C0090">
              <w:t>данные, относящиеся к предыдущим расчетным периодам и учтенные при определении средневзвешенной регулируемой цены на электрическую энергию (мощность) для потребителей, производящих расчет по первой ценовой категории, в соответствии с приложением 97 к настоящему Регламенту;</w:t>
            </w:r>
            <w:bookmarkEnd w:id="43"/>
            <w:bookmarkEnd w:id="44"/>
            <w:bookmarkEnd w:id="45"/>
            <w:bookmarkEnd w:id="46"/>
            <w:bookmarkEnd w:id="47"/>
            <w:bookmarkEnd w:id="48"/>
            <w:bookmarkEnd w:id="49"/>
            <w:bookmarkEnd w:id="50"/>
            <w:bookmarkEnd w:id="51"/>
            <w:bookmarkEnd w:id="52"/>
          </w:p>
          <w:p w:rsidR="00073032" w:rsidRPr="003C0090" w:rsidRDefault="00073032" w:rsidP="00952BAF">
            <w:pPr>
              <w:pStyle w:val="af1"/>
              <w:numPr>
                <w:ilvl w:val="0"/>
                <w:numId w:val="15"/>
              </w:numPr>
              <w:tabs>
                <w:tab w:val="left" w:pos="851"/>
              </w:tabs>
              <w:ind w:left="0" w:firstLine="567"/>
            </w:pPr>
            <w:bookmarkStart w:id="53" w:name="_Toc444182097"/>
            <w:bookmarkStart w:id="54" w:name="_Toc446586856"/>
            <w:bookmarkStart w:id="55" w:name="_Toc452378920"/>
            <w:bookmarkStart w:id="56" w:name="_Toc455071877"/>
            <w:bookmarkStart w:id="57" w:name="_Toc528838453"/>
            <w:bookmarkStart w:id="58" w:name="_Toc91587603"/>
            <w:bookmarkStart w:id="59" w:name="_Toc91627651"/>
            <w:bookmarkStart w:id="60" w:name="_Toc117099554"/>
            <w:bookmarkStart w:id="61" w:name="_Toc120665338"/>
            <w:bookmarkStart w:id="62" w:name="_Toc133881897"/>
            <w:r w:rsidRPr="003C0090">
              <w:t xml:space="preserve">составляющие расчета средневзвешенной регулируемой цены электрической энергии (мощности), используемые для расчета конечной </w:t>
            </w:r>
            <w:r w:rsidRPr="003C0090">
              <w:lastRenderedPageBreak/>
              <w:t>регулируемой цены для первой ценовой категории за расчетный период, в соответствии с приложением 137 к настоящему Регламенту;</w:t>
            </w:r>
            <w:bookmarkEnd w:id="53"/>
            <w:bookmarkEnd w:id="54"/>
            <w:bookmarkEnd w:id="55"/>
            <w:bookmarkEnd w:id="56"/>
            <w:bookmarkEnd w:id="57"/>
            <w:bookmarkEnd w:id="58"/>
            <w:bookmarkEnd w:id="59"/>
            <w:bookmarkEnd w:id="60"/>
            <w:bookmarkEnd w:id="61"/>
            <w:bookmarkEnd w:id="62"/>
          </w:p>
          <w:p w:rsidR="00073032" w:rsidRPr="003C0090" w:rsidRDefault="00073032" w:rsidP="00952BAF">
            <w:pPr>
              <w:pStyle w:val="af1"/>
              <w:numPr>
                <w:ilvl w:val="0"/>
                <w:numId w:val="15"/>
              </w:numPr>
              <w:tabs>
                <w:tab w:val="left" w:pos="851"/>
              </w:tabs>
              <w:ind w:left="0" w:firstLine="567"/>
            </w:pPr>
            <w:bookmarkStart w:id="63" w:name="_Toc444182098"/>
            <w:bookmarkStart w:id="64" w:name="_Toc446586857"/>
            <w:bookmarkStart w:id="65" w:name="_Toc452378921"/>
            <w:bookmarkStart w:id="66" w:name="_Toc455071878"/>
            <w:bookmarkStart w:id="67" w:name="_Toc528838454"/>
            <w:bookmarkStart w:id="68" w:name="_Toc91587604"/>
            <w:bookmarkStart w:id="69" w:name="_Toc91627652"/>
            <w:bookmarkStart w:id="70" w:name="_Toc117099555"/>
            <w:bookmarkStart w:id="71" w:name="_Toc120665339"/>
            <w:bookmarkStart w:id="72" w:name="_Toc133881898"/>
            <w:r w:rsidRPr="003C0090">
              <w:t>составляющие конечных регулируемых цен (сбытовая надбавка и плата за иные услуги), использованные гарантирующим поставщиком (ЭСО, ЭСК) при расчете конечных регулируемых цен за расчетный период, в соответствии с приложением 99 к настоящему Регламенту;</w:t>
            </w:r>
            <w:bookmarkEnd w:id="63"/>
            <w:bookmarkEnd w:id="64"/>
            <w:bookmarkEnd w:id="65"/>
            <w:bookmarkEnd w:id="66"/>
            <w:bookmarkEnd w:id="67"/>
            <w:bookmarkEnd w:id="68"/>
            <w:bookmarkEnd w:id="69"/>
            <w:bookmarkEnd w:id="70"/>
            <w:bookmarkEnd w:id="71"/>
            <w:bookmarkEnd w:id="72"/>
          </w:p>
          <w:p w:rsidR="00073032" w:rsidRPr="003C0090" w:rsidRDefault="00073032" w:rsidP="00952BAF">
            <w:pPr>
              <w:pStyle w:val="af1"/>
              <w:numPr>
                <w:ilvl w:val="0"/>
                <w:numId w:val="15"/>
              </w:numPr>
              <w:tabs>
                <w:tab w:val="left" w:pos="851"/>
              </w:tabs>
              <w:ind w:left="0" w:firstLine="567"/>
            </w:pPr>
            <w:bookmarkStart w:id="73" w:name="_Toc444182099"/>
            <w:bookmarkStart w:id="74" w:name="_Toc446586858"/>
            <w:bookmarkStart w:id="75" w:name="_Toc452378922"/>
            <w:bookmarkStart w:id="76" w:name="_Toc455071879"/>
            <w:bookmarkStart w:id="77" w:name="_Toc528838455"/>
            <w:bookmarkStart w:id="78" w:name="_Toc91587605"/>
            <w:bookmarkStart w:id="79" w:name="_Toc91627653"/>
            <w:bookmarkStart w:id="80" w:name="_Toc117099556"/>
            <w:bookmarkStart w:id="81" w:name="_Toc120665340"/>
            <w:bookmarkStart w:id="82" w:name="_Toc133881899"/>
            <w:r w:rsidRPr="003C0090">
              <w:t>составляющие конечных регулируемых цен (тарифы на услуги по передаче), использованные гарантирующим поставщиком (ЭСО, ЭСК) при расчете конечных регулируемых цен за расчетный период, в соответствии с приложением 99а к настоящему Регламенту;</w:t>
            </w:r>
            <w:bookmarkEnd w:id="73"/>
            <w:bookmarkEnd w:id="74"/>
            <w:bookmarkEnd w:id="75"/>
            <w:bookmarkEnd w:id="76"/>
            <w:bookmarkEnd w:id="77"/>
            <w:bookmarkEnd w:id="78"/>
            <w:bookmarkEnd w:id="79"/>
            <w:bookmarkEnd w:id="80"/>
            <w:bookmarkEnd w:id="81"/>
            <w:bookmarkEnd w:id="82"/>
          </w:p>
          <w:p w:rsidR="00073032" w:rsidRPr="003C0090" w:rsidRDefault="00073032" w:rsidP="00952BAF">
            <w:pPr>
              <w:pStyle w:val="af1"/>
              <w:numPr>
                <w:ilvl w:val="0"/>
                <w:numId w:val="15"/>
              </w:numPr>
              <w:tabs>
                <w:tab w:val="left" w:pos="851"/>
              </w:tabs>
              <w:ind w:left="0" w:firstLine="567"/>
            </w:pPr>
            <w:bookmarkStart w:id="83" w:name="_Toc444182100"/>
            <w:bookmarkStart w:id="84" w:name="_Toc446586859"/>
            <w:bookmarkStart w:id="85" w:name="_Toc452378923"/>
            <w:bookmarkStart w:id="86" w:name="_Toc455071880"/>
            <w:bookmarkStart w:id="87" w:name="_Toc528838456"/>
            <w:bookmarkStart w:id="88" w:name="_Toc91587606"/>
            <w:bookmarkStart w:id="89" w:name="_Toc91627654"/>
            <w:bookmarkStart w:id="90" w:name="_Toc117099557"/>
            <w:bookmarkStart w:id="91" w:name="_Toc120665341"/>
            <w:bookmarkStart w:id="92" w:name="_Toc133881900"/>
            <w:r w:rsidRPr="003C0090">
              <w:t>почасовые ставки конечных регулируемых цен по третьей – шестой ценовой категории за расчетный период в соответствии с приложением 140 к настоящему Регламенту;</w:t>
            </w:r>
            <w:bookmarkEnd w:id="83"/>
            <w:bookmarkEnd w:id="84"/>
            <w:bookmarkEnd w:id="85"/>
            <w:bookmarkEnd w:id="86"/>
            <w:bookmarkEnd w:id="87"/>
            <w:bookmarkEnd w:id="88"/>
            <w:bookmarkEnd w:id="89"/>
            <w:bookmarkEnd w:id="90"/>
            <w:bookmarkEnd w:id="91"/>
            <w:bookmarkEnd w:id="92"/>
          </w:p>
          <w:p w:rsidR="00073032" w:rsidRPr="003C0090" w:rsidRDefault="00073032" w:rsidP="00952BAF">
            <w:pPr>
              <w:pStyle w:val="af1"/>
              <w:numPr>
                <w:ilvl w:val="0"/>
                <w:numId w:val="15"/>
              </w:numPr>
              <w:tabs>
                <w:tab w:val="left" w:pos="851"/>
              </w:tabs>
              <w:ind w:left="0" w:firstLine="567"/>
            </w:pPr>
            <w:bookmarkStart w:id="93" w:name="_Toc444182101"/>
            <w:bookmarkStart w:id="94" w:name="_Toc446586860"/>
            <w:bookmarkStart w:id="95" w:name="_Toc452378924"/>
            <w:bookmarkStart w:id="96" w:name="_Toc455071881"/>
            <w:bookmarkStart w:id="97" w:name="_Toc528838457"/>
            <w:bookmarkStart w:id="98" w:name="_Toc91587607"/>
            <w:bookmarkStart w:id="99" w:name="_Toc91627655"/>
            <w:bookmarkStart w:id="100" w:name="_Toc117099558"/>
            <w:bookmarkStart w:id="101" w:name="_Toc120665342"/>
            <w:bookmarkStart w:id="102" w:name="_Toc133881901"/>
            <w:r w:rsidRPr="003C0090">
              <w:t>конечные регулируемые цены по первой – второй ценовой категории за расчетный период в соответствии с приложением 100а к настоящему Регламенту;</w:t>
            </w:r>
            <w:bookmarkEnd w:id="93"/>
            <w:bookmarkEnd w:id="94"/>
            <w:bookmarkEnd w:id="95"/>
            <w:bookmarkEnd w:id="96"/>
            <w:bookmarkEnd w:id="97"/>
            <w:bookmarkEnd w:id="98"/>
            <w:bookmarkEnd w:id="99"/>
            <w:bookmarkEnd w:id="100"/>
            <w:bookmarkEnd w:id="101"/>
            <w:bookmarkEnd w:id="102"/>
          </w:p>
          <w:p w:rsidR="00073032" w:rsidRPr="003C0090" w:rsidRDefault="00073032" w:rsidP="00952BAF">
            <w:pPr>
              <w:pStyle w:val="af1"/>
              <w:numPr>
                <w:ilvl w:val="0"/>
                <w:numId w:val="15"/>
              </w:numPr>
              <w:tabs>
                <w:tab w:val="left" w:pos="851"/>
              </w:tabs>
              <w:ind w:left="0" w:firstLine="567"/>
            </w:pPr>
            <w:bookmarkStart w:id="103" w:name="_Toc444182102"/>
            <w:bookmarkStart w:id="104" w:name="_Toc446586861"/>
            <w:bookmarkStart w:id="105" w:name="_Toc452378925"/>
            <w:bookmarkStart w:id="106" w:name="_Toc455071882"/>
            <w:bookmarkStart w:id="107" w:name="_Toc528838458"/>
            <w:bookmarkStart w:id="108" w:name="_Toc91587608"/>
            <w:bookmarkStart w:id="109" w:name="_Toc91627656"/>
            <w:bookmarkStart w:id="110" w:name="_Toc117099559"/>
            <w:bookmarkStart w:id="111" w:name="_Toc120665343"/>
            <w:bookmarkStart w:id="112" w:name="_Toc133881902"/>
            <w:r w:rsidRPr="003C0090">
              <w:t>ставки конечных регулируемых цен по третьей – шестой ценовой категории за расчетный период в соответствии с приложением 100б к настоящему Регламенту.</w:t>
            </w:r>
            <w:bookmarkEnd w:id="103"/>
            <w:bookmarkEnd w:id="104"/>
            <w:bookmarkEnd w:id="105"/>
            <w:bookmarkEnd w:id="106"/>
            <w:bookmarkEnd w:id="107"/>
            <w:bookmarkEnd w:id="108"/>
            <w:bookmarkEnd w:id="109"/>
            <w:bookmarkEnd w:id="110"/>
            <w:bookmarkEnd w:id="111"/>
            <w:bookmarkEnd w:id="112"/>
          </w:p>
          <w:p w:rsidR="00073032" w:rsidRPr="003C0090" w:rsidRDefault="00073032" w:rsidP="00952BAF">
            <w:pPr>
              <w:pStyle w:val="af1"/>
            </w:pPr>
            <w:bookmarkStart w:id="113" w:name="_Toc528838459"/>
            <w:bookmarkStart w:id="114" w:name="_Toc91587609"/>
            <w:bookmarkStart w:id="115" w:name="_Toc91627657"/>
            <w:bookmarkStart w:id="116" w:name="_Toc117099560"/>
            <w:bookmarkStart w:id="117" w:name="_Toc120665344"/>
            <w:bookmarkStart w:id="118" w:name="_Toc133881903"/>
            <w:r w:rsidRPr="00952BAF">
              <w:t xml:space="preserve">Участники оптового рынка – гарантирующие поставщики (ЭСО, ЭСК) направляют информацию в формате </w:t>
            </w:r>
            <w:proofErr w:type="spellStart"/>
            <w:r w:rsidRPr="00952BAF">
              <w:t>xml</w:t>
            </w:r>
            <w:proofErr w:type="spellEnd"/>
            <w:r w:rsidRPr="00952BAF">
              <w:t xml:space="preserve"> в отношении расчетного периода в соответствии с приложением 141 к настоящему Регламенту, действующим на 1-е число месяца соответствующего расчетного периода, если в разделе 7 настоящего Регламента не указано иное.</w:t>
            </w:r>
            <w:bookmarkEnd w:id="113"/>
            <w:bookmarkEnd w:id="114"/>
            <w:bookmarkEnd w:id="115"/>
            <w:bookmarkEnd w:id="116"/>
            <w:bookmarkEnd w:id="117"/>
            <w:bookmarkEnd w:id="118"/>
          </w:p>
          <w:p w:rsidR="00073032" w:rsidRPr="003C0090" w:rsidRDefault="00073032" w:rsidP="00952BAF">
            <w:pPr>
              <w:pStyle w:val="af1"/>
            </w:pPr>
            <w:bookmarkStart w:id="119" w:name="_Toc528838460"/>
            <w:bookmarkStart w:id="120" w:name="_Toc91587610"/>
            <w:bookmarkStart w:id="121" w:name="_Toc91627658"/>
            <w:bookmarkStart w:id="122" w:name="_Toc117099561"/>
            <w:bookmarkStart w:id="123" w:name="_Toc120665345"/>
            <w:bookmarkStart w:id="124" w:name="_Toc133881904"/>
            <w:r w:rsidRPr="003C0090">
              <w:t xml:space="preserve">б) Участники оптового рынка – гарантирующие поставщики (ЭСО, ЭСК), функционирующие на территории неценовых зон оптового рынка, ежемесячно в срок не позднее 26 календарных дней с даты окончания расчетного периода направляют в Совет рынка </w:t>
            </w:r>
            <w:r w:rsidRPr="009D4D49">
              <w:rPr>
                <w:highlight w:val="yellow"/>
              </w:rPr>
              <w:t xml:space="preserve">по электронной почте на адрес spd-npsr@atsenergo.ru в формате </w:t>
            </w:r>
            <w:proofErr w:type="spellStart"/>
            <w:r w:rsidRPr="009D4D49">
              <w:rPr>
                <w:highlight w:val="yellow"/>
              </w:rPr>
              <w:t>xml</w:t>
            </w:r>
            <w:proofErr w:type="spellEnd"/>
            <w:r w:rsidRPr="003C0090">
              <w:t>, в соответствии с приложением 104 к настоящему Регламенту, с ЭП следующую информацию по субъекту РФ в отношении его зоны деятельности:</w:t>
            </w:r>
            <w:bookmarkEnd w:id="119"/>
            <w:bookmarkEnd w:id="120"/>
            <w:bookmarkEnd w:id="121"/>
            <w:bookmarkEnd w:id="122"/>
            <w:bookmarkEnd w:id="123"/>
            <w:bookmarkEnd w:id="124"/>
          </w:p>
          <w:p w:rsidR="00073032" w:rsidRPr="003C0090" w:rsidRDefault="00073032" w:rsidP="00952BAF">
            <w:pPr>
              <w:pStyle w:val="af1"/>
              <w:numPr>
                <w:ilvl w:val="0"/>
                <w:numId w:val="16"/>
              </w:numPr>
              <w:tabs>
                <w:tab w:val="left" w:pos="851"/>
              </w:tabs>
              <w:ind w:left="0" w:firstLine="567"/>
            </w:pPr>
            <w:bookmarkStart w:id="125" w:name="_Toc528838461"/>
            <w:bookmarkStart w:id="126" w:name="_Toc91587611"/>
            <w:bookmarkStart w:id="127" w:name="_Toc91627659"/>
            <w:bookmarkStart w:id="128" w:name="_Toc117099562"/>
            <w:bookmarkStart w:id="129" w:name="_Toc120665346"/>
            <w:bookmarkStart w:id="130" w:name="_Toc133881905"/>
            <w:r w:rsidRPr="003C0090">
              <w:t>средневзвешенные значения конечных регулируемых цен и их составляющие за расчетный период в соответствии с приложением 101 к настоящему Регламенту;</w:t>
            </w:r>
            <w:bookmarkEnd w:id="125"/>
            <w:bookmarkEnd w:id="126"/>
            <w:bookmarkEnd w:id="127"/>
            <w:bookmarkEnd w:id="128"/>
            <w:bookmarkEnd w:id="129"/>
            <w:bookmarkEnd w:id="130"/>
          </w:p>
          <w:p w:rsidR="00073032" w:rsidRPr="003C0090" w:rsidRDefault="00073032" w:rsidP="00952BAF">
            <w:pPr>
              <w:pStyle w:val="af1"/>
              <w:numPr>
                <w:ilvl w:val="0"/>
                <w:numId w:val="16"/>
              </w:numPr>
              <w:tabs>
                <w:tab w:val="left" w:pos="851"/>
              </w:tabs>
              <w:ind w:left="0" w:firstLine="567"/>
            </w:pPr>
            <w:bookmarkStart w:id="131" w:name="_Toc528838462"/>
            <w:bookmarkStart w:id="132" w:name="_Toc91587612"/>
            <w:bookmarkStart w:id="133" w:name="_Toc91627660"/>
            <w:bookmarkStart w:id="134" w:name="_Toc117099563"/>
            <w:bookmarkStart w:id="135" w:name="_Toc120665347"/>
            <w:bookmarkStart w:id="136" w:name="_Toc133881906"/>
            <w:r w:rsidRPr="003C0090">
              <w:lastRenderedPageBreak/>
              <w:t>полезный отпуск электроэнергии, реализуемой населению и приравненным к нему категориям потребителей, в соответствии с приложением 134</w:t>
            </w:r>
            <w:r w:rsidRPr="00952BAF">
              <w:t xml:space="preserve"> </w:t>
            </w:r>
            <w:r w:rsidRPr="003C0090">
              <w:t>к настоящему Регламенту;</w:t>
            </w:r>
            <w:bookmarkEnd w:id="131"/>
            <w:bookmarkEnd w:id="132"/>
            <w:bookmarkEnd w:id="133"/>
            <w:bookmarkEnd w:id="134"/>
            <w:bookmarkEnd w:id="135"/>
            <w:bookmarkEnd w:id="136"/>
          </w:p>
          <w:p w:rsidR="00073032" w:rsidRPr="003C0090" w:rsidRDefault="00073032" w:rsidP="00952BAF">
            <w:pPr>
              <w:pStyle w:val="af1"/>
              <w:numPr>
                <w:ilvl w:val="0"/>
                <w:numId w:val="16"/>
              </w:numPr>
              <w:tabs>
                <w:tab w:val="left" w:pos="851"/>
              </w:tabs>
              <w:ind w:left="0" w:firstLine="567"/>
            </w:pPr>
            <w:bookmarkStart w:id="137" w:name="_Toc528838463"/>
            <w:bookmarkStart w:id="138" w:name="_Toc91587613"/>
            <w:bookmarkStart w:id="139" w:name="_Toc91627661"/>
            <w:bookmarkStart w:id="140" w:name="_Toc117099564"/>
            <w:bookmarkStart w:id="141" w:name="_Toc120665348"/>
            <w:bookmarkStart w:id="142" w:name="_Toc133881907"/>
            <w:r w:rsidRPr="003C0090">
              <w:t>полезный отпуск электроэнергии и мощности, реализуемой по регулируемым ценам по договору энергоснабжения, в соответствии с приложением 135 к настоящему Регламенту;</w:t>
            </w:r>
            <w:bookmarkEnd w:id="137"/>
            <w:bookmarkEnd w:id="138"/>
            <w:bookmarkEnd w:id="139"/>
            <w:bookmarkEnd w:id="140"/>
            <w:bookmarkEnd w:id="141"/>
            <w:bookmarkEnd w:id="142"/>
          </w:p>
          <w:p w:rsidR="00073032" w:rsidRPr="003C0090" w:rsidRDefault="00073032" w:rsidP="00952BAF">
            <w:pPr>
              <w:pStyle w:val="af1"/>
              <w:numPr>
                <w:ilvl w:val="0"/>
                <w:numId w:val="16"/>
              </w:numPr>
              <w:tabs>
                <w:tab w:val="left" w:pos="851"/>
              </w:tabs>
              <w:ind w:left="0" w:firstLine="567"/>
            </w:pPr>
            <w:bookmarkStart w:id="143" w:name="_Toc528838464"/>
            <w:bookmarkStart w:id="144" w:name="_Toc91587614"/>
            <w:bookmarkStart w:id="145" w:name="_Toc91627662"/>
            <w:bookmarkStart w:id="146" w:name="_Toc117099565"/>
            <w:bookmarkStart w:id="147" w:name="_Toc120665349"/>
            <w:bookmarkStart w:id="148" w:name="_Toc133881908"/>
            <w:r w:rsidRPr="003C0090">
              <w:t>полезный отпуск электроэнергии и мощности, реализуемой по регулируемым ценам по договору купли-продажи, в соответствии с приложением 136 к настоящему Регламенту.</w:t>
            </w:r>
            <w:bookmarkEnd w:id="143"/>
            <w:bookmarkEnd w:id="144"/>
            <w:bookmarkEnd w:id="145"/>
            <w:bookmarkEnd w:id="146"/>
            <w:bookmarkEnd w:id="147"/>
            <w:bookmarkEnd w:id="148"/>
          </w:p>
          <w:p w:rsidR="00073032" w:rsidRPr="00952BAF" w:rsidRDefault="00073032" w:rsidP="002D5A94">
            <w:pPr>
              <w:pStyle w:val="af1"/>
            </w:pPr>
            <w:bookmarkStart w:id="149" w:name="_Toc528838465"/>
            <w:bookmarkStart w:id="150" w:name="_Toc91587615"/>
            <w:bookmarkStart w:id="151" w:name="_Toc91627663"/>
            <w:bookmarkStart w:id="152" w:name="_Toc117099566"/>
            <w:bookmarkStart w:id="153" w:name="_Toc120665350"/>
            <w:bookmarkStart w:id="154" w:name="_Toc133881909"/>
            <w:r w:rsidRPr="00952BAF">
              <w:t xml:space="preserve">Участники оптового рынка – гарантирующие поставщики (ЭСО, ЭСК) направляют информацию в формате </w:t>
            </w:r>
            <w:proofErr w:type="spellStart"/>
            <w:r w:rsidRPr="00952BAF">
              <w:t>xml</w:t>
            </w:r>
            <w:proofErr w:type="spellEnd"/>
            <w:r w:rsidRPr="00952BAF">
              <w:t xml:space="preserve"> в отношении расчетного периода в соответствии с приложением 104 к настоящему Регламенту, действующим на 1-е число месяца соответствующего расчетного периода, если в разделе 7 настоящего Регламента не указано иное.</w:t>
            </w:r>
            <w:bookmarkEnd w:id="149"/>
            <w:bookmarkEnd w:id="150"/>
            <w:bookmarkEnd w:id="151"/>
            <w:bookmarkEnd w:id="152"/>
            <w:bookmarkEnd w:id="153"/>
            <w:bookmarkEnd w:id="154"/>
          </w:p>
        </w:tc>
        <w:tc>
          <w:tcPr>
            <w:tcW w:w="6946" w:type="dxa"/>
            <w:tcBorders>
              <w:top w:val="single" w:sz="4" w:space="0" w:color="auto"/>
              <w:left w:val="single" w:sz="4" w:space="0" w:color="auto"/>
              <w:bottom w:val="single" w:sz="4" w:space="0" w:color="auto"/>
              <w:right w:val="single" w:sz="4" w:space="0" w:color="auto"/>
            </w:tcBorders>
          </w:tcPr>
          <w:p w:rsidR="00073032" w:rsidRPr="003C0090" w:rsidRDefault="00073032" w:rsidP="00952BAF">
            <w:pPr>
              <w:pStyle w:val="af1"/>
            </w:pPr>
            <w:r w:rsidRPr="003C0090">
              <w:lastRenderedPageBreak/>
              <w:t xml:space="preserve">а) Участники оптового рынка – гарантирующие поставщики (энергосбытовые, энергоснабжающие организации, далее – ЭСО, ЭСК соответственно), функционирующие на территории неценовых зон оптового рынка, ежемесячно в срок не позднее 18 календарных дней с даты окончания расчетного периода направляют в Совет рынка </w:t>
            </w:r>
            <w:r w:rsidRPr="00073032">
              <w:rPr>
                <w:highlight w:val="yellow"/>
              </w:rPr>
              <w:t>на адрес электронной почты</w:t>
            </w:r>
            <w:r w:rsidRPr="00E95290">
              <w:rPr>
                <w:highlight w:val="yellow"/>
              </w:rPr>
              <w:t>, определяемый Правилами ЭДО СЭД КО</w:t>
            </w:r>
            <w:r w:rsidRPr="00073032">
              <w:rPr>
                <w:highlight w:val="yellow"/>
              </w:rPr>
              <w:t>,</w:t>
            </w:r>
            <w:r w:rsidRPr="003C0090">
              <w:t xml:space="preserve"> в соответствии с приложением 141 к настоящему Регламенту с ЭП следующую информацию по субъекту РФ в отношении его зоны деятельности:</w:t>
            </w:r>
          </w:p>
          <w:p w:rsidR="00073032" w:rsidRPr="003C0090" w:rsidRDefault="00073032" w:rsidP="00952BAF">
            <w:pPr>
              <w:pStyle w:val="af1"/>
              <w:numPr>
                <w:ilvl w:val="0"/>
                <w:numId w:val="15"/>
              </w:numPr>
              <w:tabs>
                <w:tab w:val="left" w:pos="851"/>
              </w:tabs>
              <w:ind w:left="0" w:firstLine="567"/>
            </w:pPr>
            <w:r w:rsidRPr="003C0090">
              <w:t>объемы потребления электрической энергии, необходимые для расчета средневзвешенной регулируемой цены электрической энергии (мощности) для потребителей, производящих расчет по первой ценовой категории, в соответствии с приложением 95 к настоящему Регламенту;</w:t>
            </w:r>
          </w:p>
          <w:p w:rsidR="00073032" w:rsidRPr="003C0090" w:rsidRDefault="00073032" w:rsidP="00952BAF">
            <w:pPr>
              <w:pStyle w:val="af1"/>
              <w:numPr>
                <w:ilvl w:val="0"/>
                <w:numId w:val="15"/>
              </w:numPr>
              <w:tabs>
                <w:tab w:val="left" w:pos="851"/>
              </w:tabs>
              <w:ind w:left="0" w:firstLine="567"/>
            </w:pPr>
            <w:r w:rsidRPr="003C0090">
              <w:t>почасовые объемы потребления электрической энергии, необходимые для расчета средневзвешенной регулируемой цены электрической энергии (мощности) для потребителей, производящих расчет по первой ценовой категории за расчетный период, в соответствии с приложением 95а к настоящему Регламенту;</w:t>
            </w:r>
          </w:p>
          <w:p w:rsidR="00073032" w:rsidRPr="003C0090" w:rsidRDefault="00073032" w:rsidP="00952BAF">
            <w:pPr>
              <w:pStyle w:val="af1"/>
              <w:numPr>
                <w:ilvl w:val="0"/>
                <w:numId w:val="15"/>
              </w:numPr>
              <w:tabs>
                <w:tab w:val="left" w:pos="851"/>
              </w:tabs>
              <w:ind w:left="0" w:firstLine="567"/>
            </w:pPr>
            <w:r w:rsidRPr="003C0090">
              <w:t>объемы потребления мощности, необходимые для расчета средневзвешенной регулируемой цены электрической энергии (мощности) для потребителей, производящих расчет по первой ценовой категории за расчетный период, в соответствии с приложением 96 к настоящему Регламенту;</w:t>
            </w:r>
          </w:p>
          <w:p w:rsidR="00073032" w:rsidRPr="003C0090" w:rsidRDefault="00073032" w:rsidP="00952BAF">
            <w:pPr>
              <w:pStyle w:val="af1"/>
              <w:numPr>
                <w:ilvl w:val="0"/>
                <w:numId w:val="15"/>
              </w:numPr>
              <w:tabs>
                <w:tab w:val="left" w:pos="851"/>
              </w:tabs>
              <w:ind w:left="0" w:firstLine="567"/>
            </w:pPr>
            <w:r w:rsidRPr="003C0090">
              <w:t>данные, относящиеся к предыдущим расчетным периодам и учтенные при определении средневзвешенной регулируемой цены на электрическую энергию (мощность) для потребителей, производящих расчет по первой ценовой категории, в соответствии с приложением 97 к настоящему Регламенту;</w:t>
            </w:r>
          </w:p>
          <w:p w:rsidR="00073032" w:rsidRPr="003C0090" w:rsidRDefault="00073032" w:rsidP="00952BAF">
            <w:pPr>
              <w:pStyle w:val="af1"/>
              <w:numPr>
                <w:ilvl w:val="0"/>
                <w:numId w:val="15"/>
              </w:numPr>
              <w:tabs>
                <w:tab w:val="left" w:pos="851"/>
              </w:tabs>
              <w:ind w:left="0" w:firstLine="567"/>
            </w:pPr>
            <w:r w:rsidRPr="003C0090">
              <w:t xml:space="preserve">составляющие расчета средневзвешенной регулируемой цены электрической энергии (мощности), используемые для расчета конечной </w:t>
            </w:r>
            <w:r w:rsidRPr="003C0090">
              <w:lastRenderedPageBreak/>
              <w:t>регулируемой цены для первой ценовой категории за расчетный период, в соответствии с приложением 137 к настоящему Регламенту;</w:t>
            </w:r>
          </w:p>
          <w:p w:rsidR="00073032" w:rsidRPr="003C0090" w:rsidRDefault="00073032" w:rsidP="00952BAF">
            <w:pPr>
              <w:pStyle w:val="af1"/>
              <w:numPr>
                <w:ilvl w:val="0"/>
                <w:numId w:val="15"/>
              </w:numPr>
              <w:tabs>
                <w:tab w:val="left" w:pos="851"/>
              </w:tabs>
              <w:ind w:left="0" w:firstLine="567"/>
            </w:pPr>
            <w:r w:rsidRPr="003C0090">
              <w:t>составляющие конечных регулируемых цен (сбытовая надбавка и плата за иные услуги), использованные гарантирующим поставщиком (ЭСО, ЭСК) при расчете конечных регулируемых цен за расчетный период, в соответствии с приложением 99 к настоящему Регламенту;</w:t>
            </w:r>
          </w:p>
          <w:p w:rsidR="00073032" w:rsidRPr="003C0090" w:rsidRDefault="00073032" w:rsidP="00952BAF">
            <w:pPr>
              <w:pStyle w:val="af1"/>
              <w:numPr>
                <w:ilvl w:val="0"/>
                <w:numId w:val="15"/>
              </w:numPr>
              <w:tabs>
                <w:tab w:val="left" w:pos="851"/>
              </w:tabs>
              <w:ind w:left="0" w:firstLine="567"/>
            </w:pPr>
            <w:r w:rsidRPr="003C0090">
              <w:t>составляющие конечных регулируемых цен (тарифы на услуги по передаче), использованные гарантирующим поставщиком (ЭСО, ЭСК) при расчете конечных регулируемых цен за расчетный период, в соответствии с приложением 99а к настоящему Регламенту;</w:t>
            </w:r>
          </w:p>
          <w:p w:rsidR="00073032" w:rsidRPr="003C0090" w:rsidRDefault="00073032" w:rsidP="00952BAF">
            <w:pPr>
              <w:pStyle w:val="af1"/>
              <w:numPr>
                <w:ilvl w:val="0"/>
                <w:numId w:val="15"/>
              </w:numPr>
              <w:tabs>
                <w:tab w:val="left" w:pos="851"/>
              </w:tabs>
              <w:ind w:left="0" w:firstLine="567"/>
            </w:pPr>
            <w:r w:rsidRPr="003C0090">
              <w:t>почасовые ставки конечных регулируемых цен по третьей – шестой ценовой категории за расчетный период в соответствии с приложением 140 к настоящему Регламенту;</w:t>
            </w:r>
          </w:p>
          <w:p w:rsidR="00073032" w:rsidRPr="003C0090" w:rsidRDefault="00073032" w:rsidP="00952BAF">
            <w:pPr>
              <w:pStyle w:val="af1"/>
              <w:numPr>
                <w:ilvl w:val="0"/>
                <w:numId w:val="15"/>
              </w:numPr>
              <w:tabs>
                <w:tab w:val="left" w:pos="851"/>
              </w:tabs>
              <w:ind w:left="0" w:firstLine="567"/>
            </w:pPr>
            <w:r w:rsidRPr="003C0090">
              <w:t>конечные регулируемые цены по первой – второй ценовой категории за расчетный период в соответствии с приложением 100а к настоящему Регламенту;</w:t>
            </w:r>
          </w:p>
          <w:p w:rsidR="00073032" w:rsidRPr="003C0090" w:rsidRDefault="00073032" w:rsidP="00952BAF">
            <w:pPr>
              <w:pStyle w:val="af1"/>
              <w:numPr>
                <w:ilvl w:val="0"/>
                <w:numId w:val="15"/>
              </w:numPr>
              <w:tabs>
                <w:tab w:val="left" w:pos="851"/>
              </w:tabs>
              <w:ind w:left="0" w:firstLine="567"/>
            </w:pPr>
            <w:r w:rsidRPr="003C0090">
              <w:t>ставки конечных регулируемых цен по третьей – шестой ценовой категории за расчетный период в соответствии с приложением 100б к настоящему Регламенту.</w:t>
            </w:r>
          </w:p>
          <w:p w:rsidR="00073032" w:rsidRPr="003C0090" w:rsidRDefault="00073032" w:rsidP="00952BAF">
            <w:pPr>
              <w:pStyle w:val="af1"/>
            </w:pPr>
            <w:r w:rsidRPr="003C0090">
              <w:rPr>
                <w:rFonts w:cs="Courier New"/>
                <w:bCs/>
                <w:lang w:eastAsia="ru-RU"/>
              </w:rPr>
              <w:t xml:space="preserve">Участники оптового рынка – гарантирующие поставщики (ЭСО, ЭСК) направляют информацию в формате </w:t>
            </w:r>
            <w:r w:rsidRPr="003C0090">
              <w:rPr>
                <w:rFonts w:cs="Courier New"/>
                <w:bCs/>
                <w:lang w:val="en-US" w:eastAsia="ru-RU"/>
              </w:rPr>
              <w:t>xml</w:t>
            </w:r>
            <w:r w:rsidRPr="003C0090">
              <w:rPr>
                <w:rFonts w:cs="Courier New"/>
                <w:bCs/>
                <w:lang w:eastAsia="ru-RU"/>
              </w:rPr>
              <w:t xml:space="preserve"> в отношении расчетного периода в соответствии с приложением 141 к настоящему Регламенту, действующим на 1-е число месяца соответствующего расчетного периода, если в разделе 7 настоящего Регламента не указано иное.</w:t>
            </w:r>
          </w:p>
          <w:p w:rsidR="00073032" w:rsidRPr="003C0090" w:rsidRDefault="00073032" w:rsidP="00952BAF">
            <w:pPr>
              <w:pStyle w:val="af1"/>
            </w:pPr>
            <w:r w:rsidRPr="003C0090">
              <w:t xml:space="preserve">б) Участники оптового рынка – гарантирующие поставщики (ЭСО, ЭСК), функционирующие на территории неценовых зон оптового рынка, ежемесячно в срок не позднее 26 календарных дней с даты окончания расчетного периода направляют в Совет рынка </w:t>
            </w:r>
            <w:r w:rsidR="0011066B" w:rsidRPr="00183576">
              <w:rPr>
                <w:highlight w:val="yellow"/>
              </w:rPr>
              <w:t>на адре</w:t>
            </w:r>
            <w:r w:rsidR="0011066B" w:rsidRPr="0011066B">
              <w:rPr>
                <w:highlight w:val="yellow"/>
              </w:rPr>
              <w:t>с электронной почты, определяемый Правилами ЭДО СЭД КО</w:t>
            </w:r>
            <w:r w:rsidRPr="003C0090">
              <w:t>, в соответствии с приложением 104 к настоящему Регламенту, с ЭП следующую информацию по субъекту РФ в отношении его зоны деятельности:</w:t>
            </w:r>
          </w:p>
          <w:p w:rsidR="00073032" w:rsidRPr="003C0090" w:rsidRDefault="00073032" w:rsidP="00952BAF">
            <w:pPr>
              <w:pStyle w:val="af1"/>
              <w:numPr>
                <w:ilvl w:val="0"/>
                <w:numId w:val="16"/>
              </w:numPr>
              <w:tabs>
                <w:tab w:val="left" w:pos="851"/>
              </w:tabs>
              <w:ind w:left="0" w:firstLine="567"/>
            </w:pPr>
            <w:r w:rsidRPr="003C0090">
              <w:t>средневзвешенные значения конечных регулируемых цен и их составляющие за расчетный период в соответствии с приложением 101 к настоящему Регламенту;</w:t>
            </w:r>
          </w:p>
          <w:p w:rsidR="00073032" w:rsidRPr="003C0090" w:rsidRDefault="00073032" w:rsidP="00952BAF">
            <w:pPr>
              <w:pStyle w:val="af1"/>
              <w:numPr>
                <w:ilvl w:val="0"/>
                <w:numId w:val="16"/>
              </w:numPr>
              <w:tabs>
                <w:tab w:val="left" w:pos="851"/>
              </w:tabs>
              <w:ind w:left="0" w:firstLine="567"/>
            </w:pPr>
            <w:r w:rsidRPr="003C0090">
              <w:lastRenderedPageBreak/>
              <w:t>полезный отпуск электроэнергии, реализуемой населению и приравненным к нему категориям потребителей, в соответствии с приложением 134</w:t>
            </w:r>
            <w:r w:rsidRPr="003C0090">
              <w:rPr>
                <w:color w:val="FF0000"/>
              </w:rPr>
              <w:t xml:space="preserve"> </w:t>
            </w:r>
            <w:r w:rsidRPr="003C0090">
              <w:t>к настоящему Регламенту;</w:t>
            </w:r>
          </w:p>
          <w:p w:rsidR="00073032" w:rsidRPr="003C0090" w:rsidRDefault="00073032" w:rsidP="00952BAF">
            <w:pPr>
              <w:pStyle w:val="af1"/>
              <w:numPr>
                <w:ilvl w:val="0"/>
                <w:numId w:val="16"/>
              </w:numPr>
              <w:tabs>
                <w:tab w:val="left" w:pos="851"/>
              </w:tabs>
              <w:ind w:left="0" w:firstLine="567"/>
            </w:pPr>
            <w:r w:rsidRPr="003C0090">
              <w:t>полезный отпуск электроэнергии и мощности, реализуемой по регулируемым ценам по договору энергоснабжения, в соответствии с приложением 135 к настоящему Регламенту;</w:t>
            </w:r>
          </w:p>
          <w:p w:rsidR="00073032" w:rsidRPr="003C0090" w:rsidRDefault="00073032" w:rsidP="00952BAF">
            <w:pPr>
              <w:pStyle w:val="af1"/>
              <w:numPr>
                <w:ilvl w:val="0"/>
                <w:numId w:val="16"/>
              </w:numPr>
              <w:tabs>
                <w:tab w:val="left" w:pos="851"/>
              </w:tabs>
              <w:ind w:left="0" w:firstLine="567"/>
            </w:pPr>
            <w:r w:rsidRPr="003C0090">
              <w:t>полезный отпуск электроэнергии и мощности, реализуемой по регулируемым ценам по договору купли-продажи, в соответствии с приложением 136 к настоящему Регламенту.</w:t>
            </w:r>
          </w:p>
          <w:p w:rsidR="00073032" w:rsidRPr="00073032" w:rsidRDefault="00073032" w:rsidP="009876F0">
            <w:pPr>
              <w:pStyle w:val="af1"/>
              <w:rPr>
                <w:color w:val="000000"/>
              </w:rPr>
            </w:pPr>
            <w:r w:rsidRPr="003C0090">
              <w:rPr>
                <w:rFonts w:cs="Courier New"/>
                <w:bCs/>
                <w:lang w:eastAsia="ru-RU"/>
              </w:rPr>
              <w:t xml:space="preserve">Участники оптового рынка – гарантирующие поставщики (ЭСО, ЭСК) направляют информацию в формате </w:t>
            </w:r>
            <w:r w:rsidRPr="003C0090">
              <w:rPr>
                <w:rFonts w:cs="Courier New"/>
                <w:bCs/>
                <w:lang w:val="en-US" w:eastAsia="ru-RU"/>
              </w:rPr>
              <w:t>xml</w:t>
            </w:r>
            <w:r w:rsidRPr="003C0090">
              <w:rPr>
                <w:rFonts w:cs="Courier New"/>
                <w:bCs/>
                <w:lang w:eastAsia="ru-RU"/>
              </w:rPr>
              <w:t xml:space="preserve"> в отношении расчетного периода в соответствии с приложением 104 к настоящему Регламенту, действующим на 1-е число месяца соответствующего расчетного периода, если в разделе 7 настоящего Регламента не указано иное.</w:t>
            </w:r>
          </w:p>
        </w:tc>
      </w:tr>
      <w:tr w:rsidR="0011066B" w:rsidRPr="00E620FC" w:rsidTr="0011066B">
        <w:tblPrEx>
          <w:tblLook w:val="00A0" w:firstRow="1" w:lastRow="0" w:firstColumn="1" w:lastColumn="0" w:noHBand="0" w:noVBand="0"/>
        </w:tblPrEx>
        <w:tc>
          <w:tcPr>
            <w:tcW w:w="1101" w:type="dxa"/>
            <w:tcBorders>
              <w:top w:val="single" w:sz="4" w:space="0" w:color="auto"/>
              <w:left w:val="single" w:sz="4" w:space="0" w:color="auto"/>
              <w:bottom w:val="single" w:sz="4" w:space="0" w:color="auto"/>
              <w:right w:val="single" w:sz="4" w:space="0" w:color="auto"/>
            </w:tcBorders>
            <w:vAlign w:val="center"/>
          </w:tcPr>
          <w:p w:rsidR="0011066B" w:rsidRPr="0011066B" w:rsidRDefault="002D5A94" w:rsidP="00E95AEA">
            <w:pPr>
              <w:widowControl w:val="0"/>
              <w:spacing w:before="120" w:after="120"/>
              <w:jc w:val="center"/>
              <w:rPr>
                <w:rFonts w:ascii="Garamond" w:hAnsi="Garamond"/>
                <w:b/>
                <w:sz w:val="22"/>
                <w:szCs w:val="22"/>
              </w:rPr>
            </w:pPr>
            <w:r>
              <w:rPr>
                <w:rFonts w:ascii="Garamond" w:hAnsi="Garamond"/>
                <w:b/>
                <w:sz w:val="22"/>
                <w:szCs w:val="22"/>
              </w:rPr>
              <w:lastRenderedPageBreak/>
              <w:t>10.9.1</w:t>
            </w:r>
          </w:p>
        </w:tc>
        <w:tc>
          <w:tcPr>
            <w:tcW w:w="6945" w:type="dxa"/>
            <w:tcBorders>
              <w:top w:val="single" w:sz="4" w:space="0" w:color="auto"/>
              <w:left w:val="single" w:sz="4" w:space="0" w:color="auto"/>
              <w:bottom w:val="single" w:sz="4" w:space="0" w:color="auto"/>
              <w:right w:val="single" w:sz="4" w:space="0" w:color="auto"/>
            </w:tcBorders>
          </w:tcPr>
          <w:p w:rsidR="0011066B" w:rsidRPr="003C0090" w:rsidRDefault="0011066B" w:rsidP="0011066B">
            <w:pPr>
              <w:pStyle w:val="af1"/>
            </w:pPr>
            <w:r w:rsidRPr="003C0090">
              <w:t xml:space="preserve">а) Участники оптового рынка – гарантирующие поставщики, функционирующие на территории субъекта Российской Федерации, входящего в ценовую зону оптового рынка, и определяющие для потребителей, расположенных в соответствующей зоне деятельности гарантирующего поставщика, предельный уровень нерегулируемых цен для первой ценовой категории в соответствии с </w:t>
            </w:r>
            <w:hyperlink r:id="rId8" w:history="1">
              <w:r w:rsidRPr="003C0090">
                <w:t>пунктом 88</w:t>
              </w:r>
            </w:hyperlink>
            <w:r w:rsidRPr="003C0090">
              <w:t xml:space="preserve"> Основных положений функционирования розничных рынков, утвержденных постановлением Правительства РФ от 4 мая 2012 г. № 442, ежемесячно в срок не позднее 16 календарных дней с даты окончания расчетного периода направляют в Совет рынка </w:t>
            </w:r>
            <w:r w:rsidRPr="0011066B">
              <w:rPr>
                <w:highlight w:val="yellow"/>
              </w:rPr>
              <w:t xml:space="preserve">по электронной почте на адрес spd-npsr@atsenergo.ru в формате </w:t>
            </w:r>
            <w:r w:rsidRPr="0011066B">
              <w:rPr>
                <w:highlight w:val="yellow"/>
                <w:lang w:val="en-US"/>
              </w:rPr>
              <w:t>xml</w:t>
            </w:r>
            <w:r w:rsidRPr="003C0090">
              <w:t>, в соответствии с приложением 102 к настоящему Регламенту, с ЭП следующую информацию по субъекту РФ в отношении его зоны деятельности:</w:t>
            </w:r>
          </w:p>
          <w:p w:rsidR="0011066B" w:rsidRPr="003C0090" w:rsidRDefault="0011066B" w:rsidP="0011066B">
            <w:pPr>
              <w:pStyle w:val="af1"/>
              <w:numPr>
                <w:ilvl w:val="0"/>
                <w:numId w:val="17"/>
              </w:numPr>
              <w:tabs>
                <w:tab w:val="left" w:pos="851"/>
              </w:tabs>
              <w:ind w:left="0" w:firstLine="567"/>
            </w:pPr>
            <w:bookmarkStart w:id="155" w:name="_Toc330392897"/>
            <w:bookmarkStart w:id="156" w:name="_Toc346892814"/>
            <w:bookmarkStart w:id="157" w:name="_Toc349651158"/>
            <w:bookmarkStart w:id="158" w:name="_Toc352064530"/>
            <w:bookmarkStart w:id="159" w:name="_Toc355009351"/>
            <w:bookmarkStart w:id="160" w:name="_Toc357524684"/>
            <w:bookmarkStart w:id="161" w:name="_Toc368306786"/>
            <w:bookmarkStart w:id="162" w:name="_Toc370992032"/>
            <w:bookmarkStart w:id="163" w:name="_Toc375309001"/>
            <w:bookmarkStart w:id="164" w:name="_Toc385257007"/>
            <w:bookmarkStart w:id="165" w:name="_Toc391391291"/>
            <w:bookmarkStart w:id="166" w:name="_Toc394918892"/>
            <w:bookmarkStart w:id="167" w:name="_Toc394922488"/>
            <w:bookmarkStart w:id="168" w:name="_Toc396988265"/>
            <w:bookmarkStart w:id="169" w:name="_Toc402960011"/>
            <w:bookmarkStart w:id="170" w:name="_Toc404681779"/>
            <w:bookmarkStart w:id="171" w:name="_Toc404785187"/>
            <w:bookmarkStart w:id="172" w:name="_Toc410299487"/>
            <w:bookmarkStart w:id="173" w:name="_Toc426024145"/>
            <w:bookmarkStart w:id="174" w:name="_Toc431221462"/>
            <w:bookmarkStart w:id="175" w:name="_Toc434511529"/>
            <w:bookmarkStart w:id="176" w:name="_Toc455071919"/>
            <w:bookmarkStart w:id="177" w:name="_Toc528838503"/>
            <w:bookmarkStart w:id="178" w:name="_Toc91587654"/>
            <w:bookmarkStart w:id="179" w:name="_Toc91627702"/>
            <w:bookmarkStart w:id="180" w:name="_Toc117099605"/>
            <w:bookmarkStart w:id="181" w:name="_Toc120665389"/>
            <w:bookmarkStart w:id="182" w:name="_Toc133881948"/>
            <w:r w:rsidRPr="003C0090">
              <w:t>объемы потребления электрической энергии, необходимые для расчета средневзвешенной нерегулируемой цены электрической энергии (мощности) для потребителей, производящих расчет по первой ценовой категории за расчетный период, в соответствии с приложением 95 к настоящему Регламенту;</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11066B" w:rsidRPr="003C0090" w:rsidRDefault="0011066B" w:rsidP="0011066B">
            <w:pPr>
              <w:pStyle w:val="af1"/>
              <w:numPr>
                <w:ilvl w:val="0"/>
                <w:numId w:val="17"/>
              </w:numPr>
              <w:tabs>
                <w:tab w:val="left" w:pos="851"/>
              </w:tabs>
              <w:ind w:left="0" w:firstLine="567"/>
            </w:pPr>
            <w:bookmarkStart w:id="183" w:name="_Toc330392898"/>
            <w:bookmarkStart w:id="184" w:name="_Toc346892815"/>
            <w:bookmarkStart w:id="185" w:name="_Toc349651159"/>
            <w:bookmarkStart w:id="186" w:name="_Toc352064531"/>
            <w:bookmarkStart w:id="187" w:name="_Toc355009352"/>
            <w:bookmarkStart w:id="188" w:name="_Toc357524685"/>
            <w:bookmarkStart w:id="189" w:name="_Toc368306787"/>
            <w:bookmarkStart w:id="190" w:name="_Toc370992033"/>
            <w:bookmarkStart w:id="191" w:name="_Toc375309002"/>
            <w:bookmarkStart w:id="192" w:name="_Toc385257008"/>
            <w:bookmarkStart w:id="193" w:name="_Toc391391292"/>
            <w:bookmarkStart w:id="194" w:name="_Toc394918893"/>
            <w:bookmarkStart w:id="195" w:name="_Toc394922489"/>
            <w:bookmarkStart w:id="196" w:name="_Toc396988266"/>
            <w:bookmarkStart w:id="197" w:name="_Toc402960012"/>
            <w:bookmarkStart w:id="198" w:name="_Toc404681780"/>
            <w:bookmarkStart w:id="199" w:name="_Toc404785188"/>
            <w:bookmarkStart w:id="200" w:name="_Toc410299488"/>
            <w:bookmarkStart w:id="201" w:name="_Toc426024146"/>
            <w:bookmarkStart w:id="202" w:name="_Toc431221463"/>
            <w:bookmarkStart w:id="203" w:name="_Toc434511530"/>
            <w:bookmarkStart w:id="204" w:name="_Toc455071920"/>
            <w:bookmarkStart w:id="205" w:name="_Toc528838504"/>
            <w:bookmarkStart w:id="206" w:name="_Toc91587655"/>
            <w:bookmarkStart w:id="207" w:name="_Toc91627703"/>
            <w:bookmarkStart w:id="208" w:name="_Toc117099606"/>
            <w:bookmarkStart w:id="209" w:name="_Toc120665390"/>
            <w:bookmarkStart w:id="210" w:name="_Toc133881949"/>
            <w:r w:rsidRPr="003C0090">
              <w:t xml:space="preserve">почасовые объемы потребления электрической энергии, необходимые для расчета средневзвешенной нерегулируемой цены электрической энергии (мощности) для потребителей, производящих </w:t>
            </w:r>
            <w:r w:rsidRPr="003C0090">
              <w:lastRenderedPageBreak/>
              <w:t>расчет по первой ценовой категории за расчетный период, в соответствии с приложением 95а к настоящему Регламенту;</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11066B" w:rsidRPr="003C0090" w:rsidRDefault="0011066B" w:rsidP="0011066B">
            <w:pPr>
              <w:pStyle w:val="af1"/>
              <w:numPr>
                <w:ilvl w:val="0"/>
                <w:numId w:val="17"/>
              </w:numPr>
              <w:tabs>
                <w:tab w:val="left" w:pos="851"/>
              </w:tabs>
              <w:ind w:left="0" w:firstLine="567"/>
            </w:pPr>
            <w:bookmarkStart w:id="211" w:name="_Toc330392899"/>
            <w:bookmarkStart w:id="212" w:name="_Toc346892816"/>
            <w:bookmarkStart w:id="213" w:name="_Toc349651160"/>
            <w:bookmarkStart w:id="214" w:name="_Toc352064532"/>
            <w:bookmarkStart w:id="215" w:name="_Toc355009353"/>
            <w:bookmarkStart w:id="216" w:name="_Toc357524686"/>
            <w:bookmarkStart w:id="217" w:name="_Toc368306788"/>
            <w:bookmarkStart w:id="218" w:name="_Toc370992034"/>
            <w:bookmarkStart w:id="219" w:name="_Toc375309003"/>
            <w:bookmarkStart w:id="220" w:name="_Toc385257009"/>
            <w:bookmarkStart w:id="221" w:name="_Toc391391293"/>
            <w:bookmarkStart w:id="222" w:name="_Toc394918894"/>
            <w:bookmarkStart w:id="223" w:name="_Toc394922490"/>
            <w:bookmarkStart w:id="224" w:name="_Toc396988267"/>
            <w:bookmarkStart w:id="225" w:name="_Toc402960013"/>
            <w:bookmarkStart w:id="226" w:name="_Toc404681781"/>
            <w:bookmarkStart w:id="227" w:name="_Toc404785189"/>
            <w:bookmarkStart w:id="228" w:name="_Toc410299489"/>
            <w:bookmarkStart w:id="229" w:name="_Toc426024147"/>
            <w:bookmarkStart w:id="230" w:name="_Toc431221464"/>
            <w:bookmarkStart w:id="231" w:name="_Toc434511531"/>
            <w:bookmarkStart w:id="232" w:name="_Toc455071921"/>
            <w:bookmarkStart w:id="233" w:name="_Toc528838505"/>
            <w:bookmarkStart w:id="234" w:name="_Toc91587656"/>
            <w:bookmarkStart w:id="235" w:name="_Toc91627704"/>
            <w:bookmarkStart w:id="236" w:name="_Toc117099607"/>
            <w:bookmarkStart w:id="237" w:name="_Toc120665391"/>
            <w:bookmarkStart w:id="238" w:name="_Toc133881950"/>
            <w:r w:rsidRPr="003C0090">
              <w:t>объемы потребления мощности, необходимые для расчета средневзвешенной нерегулируемой цены электрической энергии (мощности) для потребителей, производящих расчет по первой ценовой категории за расчетный период, в соответствии с приложением 96 к настоящему Регламенту;</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11066B" w:rsidRPr="003C0090" w:rsidRDefault="0011066B" w:rsidP="0011066B">
            <w:pPr>
              <w:pStyle w:val="af1"/>
              <w:numPr>
                <w:ilvl w:val="0"/>
                <w:numId w:val="17"/>
              </w:numPr>
              <w:tabs>
                <w:tab w:val="left" w:pos="851"/>
              </w:tabs>
              <w:ind w:left="0" w:firstLine="567"/>
            </w:pPr>
            <w:bookmarkStart w:id="239" w:name="_Toc330392900"/>
            <w:bookmarkStart w:id="240" w:name="_Toc346892817"/>
            <w:bookmarkStart w:id="241" w:name="_Toc349651161"/>
            <w:bookmarkStart w:id="242" w:name="_Toc352064533"/>
            <w:bookmarkStart w:id="243" w:name="_Toc355009354"/>
            <w:bookmarkStart w:id="244" w:name="_Toc357524687"/>
            <w:bookmarkStart w:id="245" w:name="_Toc368306789"/>
            <w:bookmarkStart w:id="246" w:name="_Toc370992035"/>
            <w:bookmarkStart w:id="247" w:name="_Toc375309004"/>
            <w:bookmarkStart w:id="248" w:name="_Toc385257010"/>
            <w:bookmarkStart w:id="249" w:name="_Toc391391294"/>
            <w:bookmarkStart w:id="250" w:name="_Toc394918895"/>
            <w:bookmarkStart w:id="251" w:name="_Toc394922491"/>
            <w:bookmarkStart w:id="252" w:name="_Toc396988268"/>
            <w:bookmarkStart w:id="253" w:name="_Toc402960014"/>
            <w:bookmarkStart w:id="254" w:name="_Toc404681782"/>
            <w:bookmarkStart w:id="255" w:name="_Toc404785190"/>
            <w:bookmarkStart w:id="256" w:name="_Toc410299490"/>
            <w:bookmarkStart w:id="257" w:name="_Toc426024148"/>
            <w:bookmarkStart w:id="258" w:name="_Toc431221465"/>
            <w:bookmarkStart w:id="259" w:name="_Toc434511532"/>
            <w:bookmarkStart w:id="260" w:name="_Toc455071922"/>
            <w:bookmarkStart w:id="261" w:name="_Toc528838506"/>
            <w:bookmarkStart w:id="262" w:name="_Toc91587657"/>
            <w:bookmarkStart w:id="263" w:name="_Toc91627705"/>
            <w:bookmarkStart w:id="264" w:name="_Toc117099608"/>
            <w:bookmarkStart w:id="265" w:name="_Toc120665392"/>
            <w:bookmarkStart w:id="266" w:name="_Toc133881951"/>
            <w:r w:rsidRPr="003C0090">
              <w:t>данные, относящиеся к предыдущим расчетным периодам и учтенные при определении средневзвешенной нерегулируемой цены на электрическую энергию (мощность) для потребителей, производящих расчет по первой ценовой категории, в соответствии с приложением 97 к настоящему Регламенту;</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11066B" w:rsidRPr="003C0090" w:rsidRDefault="0011066B" w:rsidP="0011066B">
            <w:pPr>
              <w:pStyle w:val="af1"/>
              <w:numPr>
                <w:ilvl w:val="0"/>
                <w:numId w:val="17"/>
              </w:numPr>
              <w:tabs>
                <w:tab w:val="left" w:pos="851"/>
              </w:tabs>
              <w:ind w:left="0" w:firstLine="567"/>
            </w:pPr>
            <w:bookmarkStart w:id="267" w:name="_Toc330392901"/>
            <w:bookmarkStart w:id="268" w:name="_Toc346892818"/>
            <w:bookmarkStart w:id="269" w:name="_Toc349651162"/>
            <w:bookmarkStart w:id="270" w:name="_Toc352064534"/>
            <w:bookmarkStart w:id="271" w:name="_Toc355009355"/>
            <w:bookmarkStart w:id="272" w:name="_Toc357524688"/>
            <w:bookmarkStart w:id="273" w:name="_Toc368306790"/>
            <w:bookmarkStart w:id="274" w:name="_Toc370992036"/>
            <w:bookmarkStart w:id="275" w:name="_Toc375309005"/>
            <w:bookmarkStart w:id="276" w:name="_Toc385257011"/>
            <w:bookmarkStart w:id="277" w:name="_Toc391391295"/>
            <w:bookmarkStart w:id="278" w:name="_Toc394918896"/>
            <w:bookmarkStart w:id="279" w:name="_Toc394922492"/>
            <w:bookmarkStart w:id="280" w:name="_Toc396988269"/>
            <w:bookmarkStart w:id="281" w:name="_Toc402960015"/>
            <w:bookmarkStart w:id="282" w:name="_Toc404681783"/>
            <w:bookmarkStart w:id="283" w:name="_Toc404785191"/>
            <w:bookmarkStart w:id="284" w:name="_Toc410299491"/>
            <w:bookmarkStart w:id="285" w:name="_Toc426024149"/>
            <w:bookmarkStart w:id="286" w:name="_Toc431221466"/>
            <w:bookmarkStart w:id="287" w:name="_Toc434511533"/>
            <w:bookmarkStart w:id="288" w:name="_Toc455071923"/>
            <w:bookmarkStart w:id="289" w:name="_Toc528838507"/>
            <w:bookmarkStart w:id="290" w:name="_Toc91587658"/>
            <w:bookmarkStart w:id="291" w:name="_Toc91627706"/>
            <w:bookmarkStart w:id="292" w:name="_Toc117099609"/>
            <w:bookmarkStart w:id="293" w:name="_Toc120665393"/>
            <w:bookmarkStart w:id="294" w:name="_Toc133881952"/>
            <w:r w:rsidRPr="003C0090">
              <w:t>составляющие расчета средневзвешенной нерегулируемой цены электрической энергии (мощности), используемые для расчета предельного уровня нерегулируемой цены для первой ценовой категории за расчетный период, в соответствии с приложением 98 к настоящему Регламенту;</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11066B" w:rsidRPr="003C0090" w:rsidRDefault="0011066B" w:rsidP="0011066B">
            <w:pPr>
              <w:pStyle w:val="af1"/>
              <w:numPr>
                <w:ilvl w:val="0"/>
                <w:numId w:val="17"/>
              </w:numPr>
              <w:tabs>
                <w:tab w:val="left" w:pos="851"/>
              </w:tabs>
              <w:ind w:left="0" w:firstLine="567"/>
            </w:pPr>
            <w:bookmarkStart w:id="295" w:name="_Toc346892819"/>
            <w:bookmarkStart w:id="296" w:name="_Toc349651163"/>
            <w:bookmarkStart w:id="297" w:name="_Toc352064535"/>
            <w:bookmarkStart w:id="298" w:name="_Toc355009356"/>
            <w:bookmarkStart w:id="299" w:name="_Toc357524689"/>
            <w:bookmarkStart w:id="300" w:name="_Toc368306791"/>
            <w:bookmarkStart w:id="301" w:name="_Toc370992037"/>
            <w:bookmarkStart w:id="302" w:name="_Toc375309006"/>
            <w:bookmarkStart w:id="303" w:name="_Toc385257012"/>
            <w:bookmarkStart w:id="304" w:name="_Toc391391296"/>
            <w:bookmarkStart w:id="305" w:name="_Toc394918897"/>
            <w:bookmarkStart w:id="306" w:name="_Toc394922493"/>
            <w:bookmarkStart w:id="307" w:name="_Toc396988270"/>
            <w:bookmarkStart w:id="308" w:name="_Toc402960016"/>
            <w:bookmarkStart w:id="309" w:name="_Toc404681784"/>
            <w:bookmarkStart w:id="310" w:name="_Toc404785192"/>
            <w:bookmarkStart w:id="311" w:name="_Toc410299492"/>
            <w:bookmarkStart w:id="312" w:name="_Toc426024150"/>
            <w:bookmarkStart w:id="313" w:name="_Toc431221467"/>
            <w:bookmarkStart w:id="314" w:name="_Toc434511534"/>
            <w:bookmarkStart w:id="315" w:name="_Toc455071924"/>
            <w:bookmarkStart w:id="316" w:name="_Toc528838508"/>
            <w:bookmarkStart w:id="317" w:name="_Toc91587659"/>
            <w:bookmarkStart w:id="318" w:name="_Toc91627707"/>
            <w:bookmarkStart w:id="319" w:name="_Toc117099610"/>
            <w:bookmarkStart w:id="320" w:name="_Toc120665394"/>
            <w:bookmarkStart w:id="321" w:name="_Toc133881953"/>
            <w:r w:rsidRPr="003C0090">
              <w:t xml:space="preserve">составляющие предельных уровней нерегулируемых цен (сбытовая </w:t>
            </w:r>
            <w:r w:rsidRPr="00577B4C">
              <w:t>надбавка</w:t>
            </w:r>
            <w:r w:rsidRPr="00577B4C">
              <w:rPr>
                <w:color w:val="000000"/>
              </w:rPr>
              <w:t>, плата за услуги по управлению изменением режима потребления электрической энергии</w:t>
            </w:r>
            <w:r w:rsidRPr="00577B4C">
              <w:t xml:space="preserve"> и п</w:t>
            </w:r>
            <w:r w:rsidRPr="003C0090">
              <w:t>лата за иные услуги), использованные гарантирующим поставщиком при расчете предельных уровней нерегулируемых цен за расчетный период, в соответствии с приложением 99 к настоящему Регламенту;</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11066B" w:rsidRPr="003C0090" w:rsidRDefault="0011066B" w:rsidP="0011066B">
            <w:pPr>
              <w:pStyle w:val="af1"/>
              <w:numPr>
                <w:ilvl w:val="0"/>
                <w:numId w:val="17"/>
              </w:numPr>
              <w:tabs>
                <w:tab w:val="left" w:pos="851"/>
              </w:tabs>
              <w:ind w:left="0" w:firstLine="567"/>
            </w:pPr>
            <w:bookmarkStart w:id="322" w:name="_Toc346892820"/>
            <w:bookmarkStart w:id="323" w:name="_Toc349651164"/>
            <w:bookmarkStart w:id="324" w:name="_Toc352064536"/>
            <w:bookmarkStart w:id="325" w:name="_Toc355009357"/>
            <w:bookmarkStart w:id="326" w:name="_Toc357524690"/>
            <w:bookmarkStart w:id="327" w:name="_Toc368306792"/>
            <w:bookmarkStart w:id="328" w:name="_Toc370992038"/>
            <w:bookmarkStart w:id="329" w:name="_Toc375309007"/>
            <w:bookmarkStart w:id="330" w:name="_Toc385257013"/>
            <w:bookmarkStart w:id="331" w:name="_Toc391391297"/>
            <w:bookmarkStart w:id="332" w:name="_Toc394918898"/>
            <w:bookmarkStart w:id="333" w:name="_Toc394922494"/>
            <w:bookmarkStart w:id="334" w:name="_Toc396988271"/>
            <w:bookmarkStart w:id="335" w:name="_Toc402960017"/>
            <w:bookmarkStart w:id="336" w:name="_Toc404681785"/>
            <w:bookmarkStart w:id="337" w:name="_Toc404785193"/>
            <w:bookmarkStart w:id="338" w:name="_Toc410299493"/>
            <w:bookmarkStart w:id="339" w:name="_Toc426024151"/>
            <w:bookmarkStart w:id="340" w:name="_Toc431221468"/>
            <w:bookmarkStart w:id="341" w:name="_Toc434511535"/>
            <w:bookmarkStart w:id="342" w:name="_Toc455071925"/>
            <w:bookmarkStart w:id="343" w:name="_Toc528838509"/>
            <w:bookmarkStart w:id="344" w:name="_Toc91587660"/>
            <w:bookmarkStart w:id="345" w:name="_Toc91627708"/>
            <w:bookmarkStart w:id="346" w:name="_Toc117099611"/>
            <w:bookmarkStart w:id="347" w:name="_Toc120665395"/>
            <w:bookmarkStart w:id="348" w:name="_Toc133881954"/>
            <w:r w:rsidRPr="003C0090">
              <w:t>составляющие предельных уровней нерегулируемых цен (тарифы на услуги по передаче), использованные гарантирующим поставщиком при расчете предельных уровней нерегулируемых цен за расчетный период, в соответствии с приложением 99а к настоящему Регламенту;</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11066B" w:rsidRPr="003C0090" w:rsidRDefault="0011066B" w:rsidP="0011066B">
            <w:pPr>
              <w:pStyle w:val="af1"/>
              <w:numPr>
                <w:ilvl w:val="0"/>
                <w:numId w:val="17"/>
              </w:numPr>
              <w:tabs>
                <w:tab w:val="left" w:pos="851"/>
              </w:tabs>
              <w:ind w:left="0" w:firstLine="567"/>
            </w:pPr>
            <w:bookmarkStart w:id="349" w:name="_Toc346892821"/>
            <w:bookmarkStart w:id="350" w:name="_Toc349651165"/>
            <w:bookmarkStart w:id="351" w:name="_Toc352064537"/>
            <w:bookmarkStart w:id="352" w:name="_Toc355009358"/>
            <w:bookmarkStart w:id="353" w:name="_Toc357524691"/>
            <w:bookmarkStart w:id="354" w:name="_Toc368306793"/>
            <w:bookmarkStart w:id="355" w:name="_Toc370992039"/>
            <w:bookmarkStart w:id="356" w:name="_Toc375309008"/>
            <w:bookmarkStart w:id="357" w:name="_Toc385257014"/>
            <w:bookmarkStart w:id="358" w:name="_Toc391391298"/>
            <w:bookmarkStart w:id="359" w:name="_Toc394918899"/>
            <w:bookmarkStart w:id="360" w:name="_Toc394922495"/>
            <w:bookmarkStart w:id="361" w:name="_Toc396988272"/>
            <w:bookmarkStart w:id="362" w:name="_Toc402960018"/>
            <w:bookmarkStart w:id="363" w:name="_Toc404681786"/>
            <w:bookmarkStart w:id="364" w:name="_Toc404785194"/>
            <w:bookmarkStart w:id="365" w:name="_Toc410299494"/>
            <w:bookmarkStart w:id="366" w:name="_Toc426024152"/>
            <w:bookmarkStart w:id="367" w:name="_Toc431221469"/>
            <w:bookmarkStart w:id="368" w:name="_Toc434511536"/>
            <w:bookmarkStart w:id="369" w:name="_Toc455071926"/>
            <w:bookmarkStart w:id="370" w:name="_Toc528838510"/>
            <w:bookmarkStart w:id="371" w:name="_Toc91587661"/>
            <w:bookmarkStart w:id="372" w:name="_Toc91627709"/>
            <w:bookmarkStart w:id="373" w:name="_Toc117099612"/>
            <w:bookmarkStart w:id="374" w:name="_Toc120665396"/>
            <w:bookmarkStart w:id="375" w:name="_Toc133881955"/>
            <w:r w:rsidRPr="003C0090">
              <w:t>почасовые ставки предельных уровней нерегулируемых цен по третьей – шестой ценовой категории за расчетный период в соответствии с приложением 100 к настоящему Регламенту;</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11066B" w:rsidRPr="003C0090" w:rsidRDefault="0011066B" w:rsidP="0011066B">
            <w:pPr>
              <w:pStyle w:val="af1"/>
              <w:numPr>
                <w:ilvl w:val="0"/>
                <w:numId w:val="17"/>
              </w:numPr>
              <w:tabs>
                <w:tab w:val="left" w:pos="851"/>
              </w:tabs>
              <w:ind w:left="0" w:firstLine="567"/>
            </w:pPr>
            <w:bookmarkStart w:id="376" w:name="_Toc346892822"/>
            <w:bookmarkStart w:id="377" w:name="_Toc349651166"/>
            <w:bookmarkStart w:id="378" w:name="_Toc352064538"/>
            <w:bookmarkStart w:id="379" w:name="_Toc355009359"/>
            <w:bookmarkStart w:id="380" w:name="_Toc357524692"/>
            <w:bookmarkStart w:id="381" w:name="_Toc368306794"/>
            <w:bookmarkStart w:id="382" w:name="_Toc370992040"/>
            <w:bookmarkStart w:id="383" w:name="_Toc375309009"/>
            <w:bookmarkStart w:id="384" w:name="_Toc385257015"/>
            <w:bookmarkStart w:id="385" w:name="_Toc391391299"/>
            <w:bookmarkStart w:id="386" w:name="_Toc394918900"/>
            <w:bookmarkStart w:id="387" w:name="_Toc394922496"/>
            <w:bookmarkStart w:id="388" w:name="_Toc396988273"/>
            <w:bookmarkStart w:id="389" w:name="_Toc402960019"/>
            <w:bookmarkStart w:id="390" w:name="_Toc404681787"/>
            <w:bookmarkStart w:id="391" w:name="_Toc404785195"/>
            <w:bookmarkStart w:id="392" w:name="_Toc410299495"/>
            <w:bookmarkStart w:id="393" w:name="_Toc426024153"/>
            <w:bookmarkStart w:id="394" w:name="_Toc431221470"/>
            <w:bookmarkStart w:id="395" w:name="_Toc434511537"/>
            <w:bookmarkStart w:id="396" w:name="_Toc455071927"/>
            <w:bookmarkStart w:id="397" w:name="_Toc528838511"/>
            <w:bookmarkStart w:id="398" w:name="_Toc91587662"/>
            <w:bookmarkStart w:id="399" w:name="_Toc91627710"/>
            <w:bookmarkStart w:id="400" w:name="_Toc117099613"/>
            <w:bookmarkStart w:id="401" w:name="_Toc120665397"/>
            <w:bookmarkStart w:id="402" w:name="_Toc133881956"/>
            <w:r w:rsidRPr="003C0090">
              <w:t>предельные уровни нерегулируемых цен по первой – второй ценовой категории за расчетный период в соответствии с приложением 100а к настоящему Регламенту;</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11066B" w:rsidRPr="003C0090" w:rsidRDefault="0011066B" w:rsidP="0011066B">
            <w:pPr>
              <w:pStyle w:val="af1"/>
              <w:numPr>
                <w:ilvl w:val="0"/>
                <w:numId w:val="17"/>
              </w:numPr>
              <w:tabs>
                <w:tab w:val="left" w:pos="851"/>
              </w:tabs>
              <w:ind w:left="0" w:firstLine="567"/>
            </w:pPr>
            <w:bookmarkStart w:id="403" w:name="_Toc346892823"/>
            <w:bookmarkStart w:id="404" w:name="_Toc349651167"/>
            <w:bookmarkStart w:id="405" w:name="_Toc352064539"/>
            <w:bookmarkStart w:id="406" w:name="_Toc355009360"/>
            <w:bookmarkStart w:id="407" w:name="_Toc357524693"/>
            <w:bookmarkStart w:id="408" w:name="_Toc368306795"/>
            <w:bookmarkStart w:id="409" w:name="_Toc370992041"/>
            <w:bookmarkStart w:id="410" w:name="_Toc375309010"/>
            <w:bookmarkStart w:id="411" w:name="_Toc385257016"/>
            <w:bookmarkStart w:id="412" w:name="_Toc391391300"/>
            <w:bookmarkStart w:id="413" w:name="_Toc394918901"/>
            <w:bookmarkStart w:id="414" w:name="_Toc394922497"/>
            <w:bookmarkStart w:id="415" w:name="_Toc396988274"/>
            <w:bookmarkStart w:id="416" w:name="_Toc402960020"/>
            <w:bookmarkStart w:id="417" w:name="_Toc404681788"/>
            <w:bookmarkStart w:id="418" w:name="_Toc404785196"/>
            <w:bookmarkStart w:id="419" w:name="_Toc410299496"/>
            <w:bookmarkStart w:id="420" w:name="_Toc426024154"/>
            <w:bookmarkStart w:id="421" w:name="_Toc431221471"/>
            <w:bookmarkStart w:id="422" w:name="_Toc434511538"/>
            <w:bookmarkStart w:id="423" w:name="_Toc455071928"/>
            <w:bookmarkStart w:id="424" w:name="_Toc528838512"/>
            <w:bookmarkStart w:id="425" w:name="_Toc91587663"/>
            <w:bookmarkStart w:id="426" w:name="_Toc91627711"/>
            <w:bookmarkStart w:id="427" w:name="_Toc117099614"/>
            <w:bookmarkStart w:id="428" w:name="_Toc120665398"/>
            <w:bookmarkStart w:id="429" w:name="_Toc133881957"/>
            <w:r w:rsidRPr="003C0090">
              <w:lastRenderedPageBreak/>
              <w:t>ставки предельных уровней нерегулируемых цен по третьей – шестой ценовой категории за расчетный период в соответствии с приложением 100б к настоящему Регламенту.</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11066B" w:rsidRPr="003C0090" w:rsidRDefault="0011066B" w:rsidP="0011066B">
            <w:pPr>
              <w:pStyle w:val="af1"/>
            </w:pPr>
            <w:bookmarkStart w:id="430" w:name="_Toc480458110"/>
            <w:bookmarkStart w:id="431" w:name="_Toc528838513"/>
            <w:bookmarkStart w:id="432" w:name="_Toc91587664"/>
            <w:bookmarkStart w:id="433" w:name="_Toc91627712"/>
            <w:bookmarkStart w:id="434" w:name="_Toc117099615"/>
            <w:bookmarkStart w:id="435" w:name="_Toc120665399"/>
            <w:bookmarkStart w:id="436" w:name="_Toc133881958"/>
            <w:bookmarkStart w:id="437" w:name="_Toc346892824"/>
            <w:bookmarkStart w:id="438" w:name="_Toc349651168"/>
            <w:bookmarkStart w:id="439" w:name="_Toc352064540"/>
            <w:bookmarkStart w:id="440" w:name="_Toc355009361"/>
            <w:bookmarkStart w:id="441" w:name="_Toc357524694"/>
            <w:bookmarkStart w:id="442" w:name="_Toc368306796"/>
            <w:bookmarkStart w:id="443" w:name="_Toc370992042"/>
            <w:bookmarkStart w:id="444" w:name="_Toc375309011"/>
            <w:bookmarkStart w:id="445" w:name="_Toc385257017"/>
            <w:bookmarkStart w:id="446" w:name="_Toc391391301"/>
            <w:bookmarkStart w:id="447" w:name="_Toc394918902"/>
            <w:bookmarkStart w:id="448" w:name="_Toc394922498"/>
            <w:bookmarkStart w:id="449" w:name="_Toc396988275"/>
            <w:bookmarkStart w:id="450" w:name="_Toc402960021"/>
            <w:bookmarkStart w:id="451" w:name="_Toc404681789"/>
            <w:bookmarkStart w:id="452" w:name="_Toc404785197"/>
            <w:bookmarkStart w:id="453" w:name="_Toc410299497"/>
            <w:bookmarkStart w:id="454" w:name="_Toc426024155"/>
            <w:bookmarkStart w:id="455" w:name="_Toc431221472"/>
            <w:bookmarkStart w:id="456" w:name="_Toc434511539"/>
            <w:bookmarkStart w:id="457" w:name="_Toc455071929"/>
            <w:r w:rsidRPr="003C0090">
              <w:rPr>
                <w:rFonts w:cs="Courier New"/>
                <w:bCs/>
                <w:lang w:eastAsia="ru-RU"/>
              </w:rPr>
              <w:t xml:space="preserve">Участники оптового рынка – гарантирующие поставщики направляют информацию в формате </w:t>
            </w:r>
            <w:r w:rsidRPr="003C0090">
              <w:rPr>
                <w:rFonts w:cs="Courier New"/>
                <w:bCs/>
                <w:lang w:val="en-US" w:eastAsia="ru-RU"/>
              </w:rPr>
              <w:t>xml</w:t>
            </w:r>
            <w:r w:rsidRPr="003C0090">
              <w:rPr>
                <w:rFonts w:cs="Courier New"/>
                <w:bCs/>
                <w:lang w:eastAsia="ru-RU"/>
              </w:rPr>
              <w:t xml:space="preserve"> в отношении расчетного периода в соответствии с приложением 102 к настоящему Регламенту, действующим на 1-е число месяца соответствующего расчетного периода, если в разделе 10 настоящего Регламента не указано иное.</w:t>
            </w:r>
            <w:bookmarkEnd w:id="430"/>
            <w:bookmarkEnd w:id="431"/>
            <w:bookmarkEnd w:id="432"/>
            <w:bookmarkEnd w:id="433"/>
            <w:bookmarkEnd w:id="434"/>
            <w:bookmarkEnd w:id="435"/>
            <w:bookmarkEnd w:id="436"/>
          </w:p>
          <w:p w:rsidR="0011066B" w:rsidRPr="003C0090" w:rsidRDefault="0011066B" w:rsidP="0011066B">
            <w:pPr>
              <w:pStyle w:val="af1"/>
            </w:pPr>
            <w:bookmarkStart w:id="458" w:name="_Toc528838514"/>
            <w:bookmarkStart w:id="459" w:name="_Toc91587665"/>
            <w:bookmarkStart w:id="460" w:name="_Toc91627713"/>
            <w:bookmarkStart w:id="461" w:name="_Toc117099616"/>
            <w:bookmarkStart w:id="462" w:name="_Toc120665400"/>
            <w:bookmarkStart w:id="463" w:name="_Toc133881959"/>
            <w:r w:rsidRPr="003C0090">
              <w:t xml:space="preserve">б) Участники оптового рынка – гарантирующие поставщики, функционирующие на территории субъекта Российской Федерации, входящего в ценовую зону оптового рынка, и определяющие для потребителей, расположенных в соответствующей зоне деятельности гарантирующего поставщика, предельный уровень нерегулируемых цен для первой ценовой категории в соответствии с </w:t>
            </w:r>
            <w:hyperlink r:id="rId9" w:history="1">
              <w:r w:rsidRPr="003C0090">
                <w:t>пунктом 88</w:t>
              </w:r>
            </w:hyperlink>
            <w:r w:rsidRPr="003C0090">
              <w:t xml:space="preserve"> Основных положений функционирования розничных рынков, утвержденных постановлением Правительства РФ от 4 мая 2012 г. № 442, ежемесячно в срок не позднее 26 календарных дней с даты окончания расчетного периода направляют в Совет рынка по электронной почте </w:t>
            </w:r>
            <w:r w:rsidRPr="00AB307A">
              <w:rPr>
                <w:highlight w:val="yellow"/>
              </w:rPr>
              <w:t xml:space="preserve">на адрес spd-npsr@atsenergo.ru в формате </w:t>
            </w:r>
            <w:proofErr w:type="spellStart"/>
            <w:r w:rsidRPr="00AB307A">
              <w:rPr>
                <w:highlight w:val="yellow"/>
              </w:rPr>
              <w:t>xml</w:t>
            </w:r>
            <w:proofErr w:type="spellEnd"/>
            <w:r w:rsidRPr="003C0090">
              <w:t>, в соответствии с приложением 104 к настоящему Регламенту, с ЭП следующую информацию по субъекту РФ в отношении его зоны деятельности:</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11066B" w:rsidRPr="003378F8" w:rsidRDefault="0011066B" w:rsidP="0011066B">
            <w:pPr>
              <w:pStyle w:val="af1"/>
              <w:numPr>
                <w:ilvl w:val="0"/>
                <w:numId w:val="17"/>
              </w:numPr>
              <w:tabs>
                <w:tab w:val="left" w:pos="851"/>
              </w:tabs>
              <w:ind w:left="0" w:firstLine="567"/>
            </w:pPr>
            <w:bookmarkStart w:id="464" w:name="_Toc346892825"/>
            <w:bookmarkStart w:id="465" w:name="_Toc349651169"/>
            <w:bookmarkStart w:id="466" w:name="_Toc352064541"/>
            <w:bookmarkStart w:id="467" w:name="_Toc355009362"/>
            <w:bookmarkStart w:id="468" w:name="_Toc357524695"/>
            <w:bookmarkStart w:id="469" w:name="_Toc368306797"/>
            <w:bookmarkStart w:id="470" w:name="_Toc370992043"/>
            <w:bookmarkStart w:id="471" w:name="_Toc375309012"/>
            <w:bookmarkStart w:id="472" w:name="_Toc385257018"/>
            <w:bookmarkStart w:id="473" w:name="_Toc391391302"/>
            <w:bookmarkStart w:id="474" w:name="_Toc394918903"/>
            <w:bookmarkStart w:id="475" w:name="_Toc394922499"/>
            <w:bookmarkStart w:id="476" w:name="_Toc396988276"/>
            <w:bookmarkStart w:id="477" w:name="_Toc402960022"/>
            <w:bookmarkStart w:id="478" w:name="_Toc404681790"/>
            <w:bookmarkStart w:id="479" w:name="_Toc404785198"/>
            <w:bookmarkStart w:id="480" w:name="_Toc410299498"/>
            <w:bookmarkStart w:id="481" w:name="_Toc426024156"/>
            <w:bookmarkStart w:id="482" w:name="_Toc431221473"/>
            <w:bookmarkStart w:id="483" w:name="_Toc434511540"/>
            <w:bookmarkStart w:id="484" w:name="_Toc455071930"/>
            <w:bookmarkStart w:id="485" w:name="_Toc528838515"/>
            <w:bookmarkStart w:id="486" w:name="_Toc91587666"/>
            <w:bookmarkStart w:id="487" w:name="_Toc91627714"/>
            <w:bookmarkStart w:id="488" w:name="_Toc117099617"/>
            <w:bookmarkStart w:id="489" w:name="_Toc120665401"/>
            <w:bookmarkStart w:id="490" w:name="_Toc133881960"/>
            <w:r w:rsidRPr="003378F8">
              <w:t>средневзвешенные значения предельных уровней нерегулируемых цен и их составляющие за расчетный период в соответствии с приложением 101 к настоящему Регламенту</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3378F8">
              <w:t>;</w:t>
            </w:r>
            <w:bookmarkEnd w:id="484"/>
            <w:bookmarkEnd w:id="485"/>
            <w:bookmarkEnd w:id="486"/>
            <w:bookmarkEnd w:id="487"/>
            <w:bookmarkEnd w:id="488"/>
            <w:bookmarkEnd w:id="489"/>
            <w:bookmarkEnd w:id="490"/>
          </w:p>
          <w:p w:rsidR="0011066B" w:rsidRPr="003378F8" w:rsidRDefault="0011066B" w:rsidP="0011066B">
            <w:pPr>
              <w:pStyle w:val="af1"/>
              <w:numPr>
                <w:ilvl w:val="0"/>
                <w:numId w:val="17"/>
              </w:numPr>
              <w:tabs>
                <w:tab w:val="left" w:pos="851"/>
              </w:tabs>
              <w:ind w:left="0" w:firstLine="567"/>
            </w:pPr>
            <w:bookmarkStart w:id="491" w:name="_Toc455071931"/>
            <w:bookmarkStart w:id="492" w:name="_Toc528838516"/>
            <w:bookmarkStart w:id="493" w:name="_Toc91587667"/>
            <w:bookmarkStart w:id="494" w:name="_Toc91627715"/>
            <w:bookmarkStart w:id="495" w:name="_Toc117099618"/>
            <w:bookmarkStart w:id="496" w:name="_Toc120665402"/>
            <w:bookmarkStart w:id="497" w:name="_Toc133881961"/>
            <w:r w:rsidRPr="003378F8">
              <w:t>полезный отпуск электроэнергии, реализуемой населению и приравненным к нему категориям потребителей, в соответствии с приложением 134 к настоящему Регламенту;</w:t>
            </w:r>
            <w:bookmarkEnd w:id="491"/>
            <w:bookmarkEnd w:id="492"/>
            <w:bookmarkEnd w:id="493"/>
            <w:bookmarkEnd w:id="494"/>
            <w:bookmarkEnd w:id="495"/>
            <w:bookmarkEnd w:id="496"/>
            <w:bookmarkEnd w:id="497"/>
          </w:p>
          <w:p w:rsidR="0011066B" w:rsidRPr="003378F8" w:rsidRDefault="0011066B" w:rsidP="0011066B">
            <w:pPr>
              <w:pStyle w:val="af1"/>
              <w:numPr>
                <w:ilvl w:val="0"/>
                <w:numId w:val="17"/>
              </w:numPr>
              <w:tabs>
                <w:tab w:val="left" w:pos="851"/>
              </w:tabs>
              <w:ind w:left="0" w:firstLine="567"/>
            </w:pPr>
            <w:bookmarkStart w:id="498" w:name="_Toc455071932"/>
            <w:bookmarkStart w:id="499" w:name="_Toc528838517"/>
            <w:bookmarkStart w:id="500" w:name="_Toc91587668"/>
            <w:bookmarkStart w:id="501" w:name="_Toc91627716"/>
            <w:bookmarkStart w:id="502" w:name="_Toc117099619"/>
            <w:bookmarkStart w:id="503" w:name="_Toc120665403"/>
            <w:bookmarkStart w:id="504" w:name="_Toc133881962"/>
            <w:r w:rsidRPr="003378F8">
              <w:t>полезный отпуск электроэнергии и мощности, реализуемой по нерегулируемым ценам по договору энергоснабжения, в соответствии с приложением 135 к настоящему Регламенту;</w:t>
            </w:r>
            <w:bookmarkEnd w:id="498"/>
            <w:bookmarkEnd w:id="499"/>
            <w:bookmarkEnd w:id="500"/>
            <w:bookmarkEnd w:id="501"/>
            <w:bookmarkEnd w:id="502"/>
            <w:bookmarkEnd w:id="503"/>
            <w:bookmarkEnd w:id="504"/>
          </w:p>
          <w:p w:rsidR="0011066B" w:rsidRPr="003378F8" w:rsidRDefault="0011066B" w:rsidP="0011066B">
            <w:pPr>
              <w:pStyle w:val="af1"/>
              <w:numPr>
                <w:ilvl w:val="0"/>
                <w:numId w:val="17"/>
              </w:numPr>
              <w:tabs>
                <w:tab w:val="left" w:pos="851"/>
              </w:tabs>
              <w:ind w:left="0" w:firstLine="567"/>
            </w:pPr>
            <w:bookmarkStart w:id="505" w:name="_Toc455071933"/>
            <w:bookmarkStart w:id="506" w:name="_Toc528838518"/>
            <w:bookmarkStart w:id="507" w:name="_Toc91587669"/>
            <w:bookmarkStart w:id="508" w:name="_Toc91627717"/>
            <w:bookmarkStart w:id="509" w:name="_Toc117099620"/>
            <w:bookmarkStart w:id="510" w:name="_Toc120665404"/>
            <w:bookmarkStart w:id="511" w:name="_Toc133881963"/>
            <w:r w:rsidRPr="003378F8">
              <w:t>полезный отпуск электроэнергии и мощности, реализуемой по нерегулируемым ценам по договору купли-продажи, в соответствии с приложением 136 к настоящему Регламенту.</w:t>
            </w:r>
            <w:bookmarkEnd w:id="505"/>
            <w:bookmarkEnd w:id="506"/>
            <w:bookmarkEnd w:id="507"/>
            <w:bookmarkEnd w:id="508"/>
            <w:bookmarkEnd w:id="509"/>
            <w:bookmarkEnd w:id="510"/>
            <w:bookmarkEnd w:id="511"/>
          </w:p>
          <w:p w:rsidR="0011066B" w:rsidRPr="003C0090" w:rsidRDefault="0011066B" w:rsidP="0011066B">
            <w:pPr>
              <w:pStyle w:val="af1"/>
              <w:rPr>
                <w:lang w:eastAsia="ru-RU"/>
              </w:rPr>
            </w:pPr>
            <w:bookmarkStart w:id="512" w:name="_Toc528838519"/>
            <w:bookmarkStart w:id="513" w:name="_Toc91587670"/>
            <w:bookmarkStart w:id="514" w:name="_Toc91627718"/>
            <w:bookmarkStart w:id="515" w:name="_Toc117099621"/>
            <w:bookmarkStart w:id="516" w:name="_Toc120665405"/>
            <w:bookmarkStart w:id="517" w:name="_Toc133881964"/>
            <w:r w:rsidRPr="003C0090">
              <w:rPr>
                <w:lang w:eastAsia="ru-RU"/>
              </w:rPr>
              <w:t xml:space="preserve">Участники оптового рынка – гарантирующие поставщики направляют информацию в формате </w:t>
            </w:r>
            <w:r w:rsidRPr="003C0090">
              <w:rPr>
                <w:lang w:val="en-US" w:eastAsia="ru-RU"/>
              </w:rPr>
              <w:t>xml</w:t>
            </w:r>
            <w:r w:rsidRPr="003C0090">
              <w:rPr>
                <w:lang w:eastAsia="ru-RU"/>
              </w:rPr>
              <w:t xml:space="preserve"> в отношении расчетного периода в соответствии с приложением 104 к настоящему Регламенту, </w:t>
            </w:r>
            <w:r w:rsidRPr="003C0090">
              <w:rPr>
                <w:lang w:eastAsia="ru-RU"/>
              </w:rPr>
              <w:lastRenderedPageBreak/>
              <w:t>действующим на 1-е число месяца соответствующего расчетного периода, если в разделе 10 настоящего Регламента не указано иное.</w:t>
            </w:r>
            <w:bookmarkEnd w:id="512"/>
            <w:bookmarkEnd w:id="513"/>
            <w:bookmarkEnd w:id="514"/>
            <w:bookmarkEnd w:id="515"/>
            <w:bookmarkEnd w:id="516"/>
            <w:bookmarkEnd w:id="517"/>
          </w:p>
          <w:p w:rsidR="0011066B" w:rsidRPr="003C0090" w:rsidRDefault="0011066B" w:rsidP="0011066B">
            <w:pPr>
              <w:pStyle w:val="af1"/>
            </w:pPr>
            <w:bookmarkStart w:id="518" w:name="_Toc528838520"/>
            <w:bookmarkStart w:id="519" w:name="_Toc91587671"/>
            <w:bookmarkStart w:id="520" w:name="_Toc91627719"/>
            <w:bookmarkStart w:id="521" w:name="_Toc117099622"/>
            <w:bookmarkStart w:id="522" w:name="_Toc120665406"/>
            <w:bookmarkStart w:id="523" w:name="_Toc133881965"/>
            <w:r w:rsidRPr="003C0090">
              <w:rPr>
                <w:lang w:eastAsia="ru-RU"/>
              </w:rPr>
              <w:t xml:space="preserve">Информация в отношении расчетных периодов августа – ноября 2016 года направляется в формате </w:t>
            </w:r>
            <w:proofErr w:type="spellStart"/>
            <w:r w:rsidRPr="003C0090">
              <w:rPr>
                <w:lang w:eastAsia="ru-RU"/>
              </w:rPr>
              <w:t>xml</w:t>
            </w:r>
            <w:proofErr w:type="spellEnd"/>
            <w:r w:rsidRPr="003C0090">
              <w:rPr>
                <w:lang w:eastAsia="ru-RU"/>
              </w:rPr>
              <w:t xml:space="preserve"> в соответствии с приложением 104 к настоящему Регламенту, действующим на 1 декабря 2016 года.</w:t>
            </w:r>
            <w:bookmarkEnd w:id="518"/>
            <w:bookmarkEnd w:id="519"/>
            <w:bookmarkEnd w:id="520"/>
            <w:bookmarkEnd w:id="521"/>
            <w:bookmarkEnd w:id="522"/>
            <w:bookmarkEnd w:id="523"/>
          </w:p>
          <w:p w:rsidR="0011066B" w:rsidRPr="003C0090" w:rsidRDefault="0011066B" w:rsidP="0011066B">
            <w:pPr>
              <w:pStyle w:val="af1"/>
            </w:pPr>
            <w:bookmarkStart w:id="524" w:name="_Toc528838521"/>
            <w:bookmarkStart w:id="525" w:name="_Toc91587672"/>
            <w:bookmarkStart w:id="526" w:name="_Toc91627720"/>
            <w:bookmarkStart w:id="527" w:name="_Toc117099623"/>
            <w:bookmarkStart w:id="528" w:name="_Toc120665407"/>
            <w:bookmarkStart w:id="529" w:name="_Toc133881966"/>
            <w:r w:rsidRPr="003C0090">
              <w:t xml:space="preserve">в) Участники оптового рынка – ЭСО (ЭСК) ежемесячно в срок не позднее 26 календарных дней с даты окончания расчетного периода направляют в Совет рынка </w:t>
            </w:r>
            <w:r w:rsidRPr="0011066B">
              <w:rPr>
                <w:highlight w:val="yellow"/>
              </w:rPr>
              <w:t xml:space="preserve">по электронной почте на адрес spd-npsr@atsenergo.ru в формате </w:t>
            </w:r>
            <w:proofErr w:type="spellStart"/>
            <w:r w:rsidRPr="0011066B">
              <w:rPr>
                <w:highlight w:val="yellow"/>
              </w:rPr>
              <w:t>xml</w:t>
            </w:r>
            <w:proofErr w:type="spellEnd"/>
            <w:r w:rsidRPr="003C0090">
              <w:t>, в соответствии с приложением 128 или 128а к настоящему Регламенту, с ЭП следующую информацию по субъекту РФ:</w:t>
            </w:r>
            <w:bookmarkEnd w:id="524"/>
            <w:bookmarkEnd w:id="525"/>
            <w:bookmarkEnd w:id="526"/>
            <w:bookmarkEnd w:id="527"/>
            <w:bookmarkEnd w:id="528"/>
            <w:bookmarkEnd w:id="529"/>
          </w:p>
          <w:p w:rsidR="0011066B" w:rsidRPr="0011066B" w:rsidRDefault="0011066B" w:rsidP="002D5A94">
            <w:pPr>
              <w:pStyle w:val="af1"/>
            </w:pPr>
            <w:bookmarkStart w:id="530" w:name="_Toc528838522"/>
            <w:bookmarkStart w:id="531" w:name="_Toc91587673"/>
            <w:bookmarkStart w:id="532" w:name="_Toc91627721"/>
            <w:bookmarkStart w:id="533" w:name="_Toc117099624"/>
            <w:bookmarkStart w:id="534" w:name="_Toc120665408"/>
            <w:bookmarkStart w:id="535" w:name="_Toc133881967"/>
            <w:r w:rsidRPr="003C0090">
              <w:t>– объем и стоимость потребленной электрической энергии (мощности) с дифференциацией по уровням напряжения и видам договоров, в соответствии с приложением 127 к настоящему Регламенту.</w:t>
            </w:r>
            <w:bookmarkEnd w:id="530"/>
            <w:bookmarkEnd w:id="531"/>
            <w:bookmarkEnd w:id="532"/>
            <w:bookmarkEnd w:id="533"/>
            <w:bookmarkEnd w:id="534"/>
            <w:bookmarkEnd w:id="535"/>
          </w:p>
        </w:tc>
        <w:tc>
          <w:tcPr>
            <w:tcW w:w="6946" w:type="dxa"/>
            <w:tcBorders>
              <w:top w:val="single" w:sz="4" w:space="0" w:color="auto"/>
              <w:left w:val="single" w:sz="4" w:space="0" w:color="auto"/>
              <w:bottom w:val="single" w:sz="4" w:space="0" w:color="auto"/>
              <w:right w:val="single" w:sz="4" w:space="0" w:color="auto"/>
            </w:tcBorders>
          </w:tcPr>
          <w:p w:rsidR="0011066B" w:rsidRPr="003C0090" w:rsidRDefault="0011066B" w:rsidP="0011066B">
            <w:pPr>
              <w:pStyle w:val="af1"/>
            </w:pPr>
            <w:r w:rsidRPr="003C0090">
              <w:lastRenderedPageBreak/>
              <w:t xml:space="preserve">а) Участники оптового рынка – гарантирующие поставщики, функционирующие на территории субъекта Российской Федерации, входящего в ценовую зону оптового рынка, и определяющие для потребителей, расположенных в соответствующей зоне деятельности гарантирующего поставщика, предельный уровень нерегулируемых цен для первой ценовой категории в соответствии с </w:t>
            </w:r>
            <w:hyperlink r:id="rId10" w:history="1">
              <w:r w:rsidRPr="003C0090">
                <w:t>пунктом 88</w:t>
              </w:r>
            </w:hyperlink>
            <w:r w:rsidRPr="003C0090">
              <w:t xml:space="preserve"> Основных положений функционирования розничных рынков, утвержденных постановлением Правительства РФ от 4 мая 2012 г. № 442, ежемесячно в срок не позднее 16 календарных дней с даты окончания расчетного периода направляют в Совет рынка </w:t>
            </w:r>
            <w:r w:rsidRPr="0011066B">
              <w:rPr>
                <w:highlight w:val="yellow"/>
              </w:rPr>
              <w:t>на адрес электронной почты, определяемый Правилами ЭДО СЭД КО</w:t>
            </w:r>
            <w:r w:rsidRPr="003C0090">
              <w:t>, в соответствии с приложением 102 к настоящему Регламенту, с ЭП следующую информацию по субъекту РФ в отношении его зоны деятельности:</w:t>
            </w:r>
          </w:p>
          <w:p w:rsidR="0011066B" w:rsidRPr="003C0090" w:rsidRDefault="0011066B" w:rsidP="0011066B">
            <w:pPr>
              <w:pStyle w:val="af1"/>
              <w:numPr>
                <w:ilvl w:val="0"/>
                <w:numId w:val="17"/>
              </w:numPr>
              <w:tabs>
                <w:tab w:val="left" w:pos="851"/>
              </w:tabs>
              <w:ind w:left="0" w:firstLine="567"/>
            </w:pPr>
            <w:r w:rsidRPr="003C0090">
              <w:t>объемы потребления электрической энергии, необходимые для расчета средневзвешенной нерегулируемой цены электрической энергии (мощности) для потребителей, производящих расчет по первой ценовой категории за расчетный период, в соответствии с приложением 95 к настоящему Регламенту;</w:t>
            </w:r>
          </w:p>
          <w:p w:rsidR="0011066B" w:rsidRPr="003C0090" w:rsidRDefault="0011066B" w:rsidP="0011066B">
            <w:pPr>
              <w:pStyle w:val="af1"/>
              <w:numPr>
                <w:ilvl w:val="0"/>
                <w:numId w:val="17"/>
              </w:numPr>
              <w:tabs>
                <w:tab w:val="left" w:pos="851"/>
              </w:tabs>
              <w:ind w:left="0" w:firstLine="567"/>
            </w:pPr>
            <w:r w:rsidRPr="003C0090">
              <w:t xml:space="preserve">почасовые объемы потребления электрической энергии, необходимые для расчета средневзвешенной нерегулируемой цены электрической энергии (мощности) для потребителей, производящих </w:t>
            </w:r>
            <w:r w:rsidRPr="003C0090">
              <w:lastRenderedPageBreak/>
              <w:t>расчет по первой ценовой категории за расчетный период, в соответствии с приложением 95а к настоящему Регламенту;</w:t>
            </w:r>
          </w:p>
          <w:p w:rsidR="0011066B" w:rsidRPr="003C0090" w:rsidRDefault="0011066B" w:rsidP="0011066B">
            <w:pPr>
              <w:pStyle w:val="af1"/>
              <w:numPr>
                <w:ilvl w:val="0"/>
                <w:numId w:val="17"/>
              </w:numPr>
              <w:tabs>
                <w:tab w:val="left" w:pos="851"/>
              </w:tabs>
              <w:ind w:left="0" w:firstLine="567"/>
            </w:pPr>
            <w:r w:rsidRPr="003C0090">
              <w:t>объемы потребления мощности, необходимые для расчета средневзвешенной нерегулируемой цены электрической энергии (мощности) для потребителей, производящих расчет по первой ценовой категории за расчетный период, в соответствии с приложением 96 к настоящему Регламенту;</w:t>
            </w:r>
          </w:p>
          <w:p w:rsidR="0011066B" w:rsidRPr="003C0090" w:rsidRDefault="0011066B" w:rsidP="0011066B">
            <w:pPr>
              <w:pStyle w:val="af1"/>
              <w:numPr>
                <w:ilvl w:val="0"/>
                <w:numId w:val="17"/>
              </w:numPr>
              <w:tabs>
                <w:tab w:val="left" w:pos="851"/>
              </w:tabs>
              <w:ind w:left="0" w:firstLine="567"/>
            </w:pPr>
            <w:r w:rsidRPr="003C0090">
              <w:t>данные, относящиеся к предыдущим расчетным периодам и учтенные при определении средневзвешенной нерегулируемой цены на электрическую энергию (мощность) для потребителей, производящих расчет по первой ценовой категории, в соответствии с приложением 97 к настоящему Регламенту;</w:t>
            </w:r>
          </w:p>
          <w:p w:rsidR="0011066B" w:rsidRPr="003C0090" w:rsidRDefault="0011066B" w:rsidP="0011066B">
            <w:pPr>
              <w:pStyle w:val="af1"/>
              <w:numPr>
                <w:ilvl w:val="0"/>
                <w:numId w:val="17"/>
              </w:numPr>
              <w:tabs>
                <w:tab w:val="left" w:pos="851"/>
              </w:tabs>
              <w:ind w:left="0" w:firstLine="567"/>
            </w:pPr>
            <w:r w:rsidRPr="003C0090">
              <w:t>составляющие расчета средневзвешенной нерегулируемой цены электрической энергии (мощности), используемые для расчета предельного уровня нерегулируемой цены для первой ценовой категории за расчетный период, в соответствии с приложением 98 к настоящему Регламенту;</w:t>
            </w:r>
          </w:p>
          <w:p w:rsidR="0011066B" w:rsidRPr="003C0090" w:rsidRDefault="0011066B" w:rsidP="0011066B">
            <w:pPr>
              <w:pStyle w:val="af1"/>
              <w:numPr>
                <w:ilvl w:val="0"/>
                <w:numId w:val="17"/>
              </w:numPr>
              <w:tabs>
                <w:tab w:val="left" w:pos="851"/>
              </w:tabs>
              <w:ind w:left="0" w:firstLine="567"/>
            </w:pPr>
            <w:r w:rsidRPr="003C0090">
              <w:t xml:space="preserve">составляющие предельных уровней нерегулируемых цен (сбытовая </w:t>
            </w:r>
            <w:r w:rsidRPr="00577B4C">
              <w:t>надбавка</w:t>
            </w:r>
            <w:r w:rsidRPr="00577B4C">
              <w:rPr>
                <w:color w:val="000000"/>
              </w:rPr>
              <w:t>, плата за услуги по управлению изменением режима потребления электрической энергии</w:t>
            </w:r>
            <w:r w:rsidRPr="00577B4C">
              <w:t xml:space="preserve"> и п</w:t>
            </w:r>
            <w:r w:rsidRPr="003C0090">
              <w:t>лата за иные услуги), использованные гарантирующим поставщиком при расчете предельных уровней нерегулируемых цен за расчетный период, в соответствии с приложением 99 к настоящему Регламенту;</w:t>
            </w:r>
          </w:p>
          <w:p w:rsidR="0011066B" w:rsidRPr="003C0090" w:rsidRDefault="0011066B" w:rsidP="0011066B">
            <w:pPr>
              <w:pStyle w:val="af1"/>
              <w:numPr>
                <w:ilvl w:val="0"/>
                <w:numId w:val="17"/>
              </w:numPr>
              <w:tabs>
                <w:tab w:val="left" w:pos="851"/>
              </w:tabs>
              <w:ind w:left="0" w:firstLine="567"/>
            </w:pPr>
            <w:r w:rsidRPr="003C0090">
              <w:t>составляющие предельных уровней нерегулируемых цен (тарифы на услуги по передаче), использованные гарантирующим поставщиком при расчете предельных уровней нерегулируемых цен за расчетный период, в соответствии с приложением 99а к настоящему Регламенту;</w:t>
            </w:r>
          </w:p>
          <w:p w:rsidR="0011066B" w:rsidRPr="003C0090" w:rsidRDefault="0011066B" w:rsidP="0011066B">
            <w:pPr>
              <w:pStyle w:val="af1"/>
              <w:numPr>
                <w:ilvl w:val="0"/>
                <w:numId w:val="17"/>
              </w:numPr>
              <w:tabs>
                <w:tab w:val="left" w:pos="851"/>
              </w:tabs>
              <w:ind w:left="0" w:firstLine="567"/>
            </w:pPr>
            <w:r w:rsidRPr="003C0090">
              <w:t>почасовые ставки предельных уровней нерегулируемых цен по третьей – шестой ценовой категории за расчетный период в соответствии с приложением 100 к настоящему Регламенту;</w:t>
            </w:r>
          </w:p>
          <w:p w:rsidR="0011066B" w:rsidRPr="003C0090" w:rsidRDefault="0011066B" w:rsidP="0011066B">
            <w:pPr>
              <w:pStyle w:val="af1"/>
              <w:numPr>
                <w:ilvl w:val="0"/>
                <w:numId w:val="17"/>
              </w:numPr>
              <w:tabs>
                <w:tab w:val="left" w:pos="851"/>
              </w:tabs>
              <w:ind w:left="0" w:firstLine="567"/>
            </w:pPr>
            <w:r w:rsidRPr="003C0090">
              <w:t>предельные уровни нерегулируемых цен по первой – второй ценовой категории за расчетный период в соответствии с приложением 100а к настоящему Регламенту;</w:t>
            </w:r>
          </w:p>
          <w:p w:rsidR="0011066B" w:rsidRPr="003C0090" w:rsidRDefault="0011066B" w:rsidP="0011066B">
            <w:pPr>
              <w:pStyle w:val="af1"/>
              <w:numPr>
                <w:ilvl w:val="0"/>
                <w:numId w:val="17"/>
              </w:numPr>
              <w:tabs>
                <w:tab w:val="left" w:pos="851"/>
              </w:tabs>
              <w:ind w:left="0" w:firstLine="567"/>
            </w:pPr>
            <w:r w:rsidRPr="003C0090">
              <w:lastRenderedPageBreak/>
              <w:t>ставки предельных уровней нерегулируемых цен по третьей – шестой ценовой категории за расчетный период в соответствии с приложением 100б к настоящему Регламенту.</w:t>
            </w:r>
          </w:p>
          <w:p w:rsidR="0011066B" w:rsidRPr="003C0090" w:rsidRDefault="0011066B" w:rsidP="0011066B">
            <w:pPr>
              <w:pStyle w:val="af1"/>
            </w:pPr>
            <w:r w:rsidRPr="003C0090">
              <w:rPr>
                <w:rFonts w:cs="Courier New"/>
                <w:bCs/>
                <w:lang w:eastAsia="ru-RU"/>
              </w:rPr>
              <w:t xml:space="preserve">Участники оптового рынка – гарантирующие поставщики направляют информацию в формате </w:t>
            </w:r>
            <w:r w:rsidRPr="003C0090">
              <w:rPr>
                <w:rFonts w:cs="Courier New"/>
                <w:bCs/>
                <w:lang w:val="en-US" w:eastAsia="ru-RU"/>
              </w:rPr>
              <w:t>xml</w:t>
            </w:r>
            <w:r w:rsidRPr="003C0090">
              <w:rPr>
                <w:rFonts w:cs="Courier New"/>
                <w:bCs/>
                <w:lang w:eastAsia="ru-RU"/>
              </w:rPr>
              <w:t xml:space="preserve"> в отношении расчетного периода в соответствии с приложением 102 к настоящему Регламенту, действующим на 1-е число месяца соответствующего расчетного периода, если в разделе 10 настоящего Регламента не указано иное.</w:t>
            </w:r>
          </w:p>
          <w:p w:rsidR="0011066B" w:rsidRPr="003C0090" w:rsidRDefault="0011066B" w:rsidP="0011066B">
            <w:pPr>
              <w:pStyle w:val="af1"/>
            </w:pPr>
            <w:r w:rsidRPr="003C0090">
              <w:t xml:space="preserve">б) Участники оптового рынка – гарантирующие поставщики, функционирующие на территории субъекта Российской Федерации, входящего в ценовую зону оптового рынка, и определяющие для потребителей, расположенных в соответствующей зоне деятельности гарантирующего поставщика, предельный уровень нерегулируемых цен для первой ценовой категории в соответствии с </w:t>
            </w:r>
            <w:hyperlink r:id="rId11" w:history="1">
              <w:r w:rsidRPr="003C0090">
                <w:t>пунктом 88</w:t>
              </w:r>
            </w:hyperlink>
            <w:r w:rsidRPr="003C0090">
              <w:t xml:space="preserve"> Основных положений функционирования розничных рынков, утвержденных постановлением Правительства РФ от 4 мая 2012 г. № 442, ежемесячно в срок не позднее 26 календарных дней с даты окончания расчетного периода направляют в Совет рынка </w:t>
            </w:r>
            <w:r w:rsidR="00AB307A" w:rsidRPr="00AB307A">
              <w:rPr>
                <w:highlight w:val="yellow"/>
              </w:rPr>
              <w:t>на адрес электронной почты, определяемый Правилами ЭДО СЭД КО</w:t>
            </w:r>
            <w:r w:rsidRPr="003C0090">
              <w:t>, в соответствии с приложением 104 к настоящему Регламенту, с ЭП следующую информацию по субъекту РФ в отношении его зоны деятельности:</w:t>
            </w:r>
          </w:p>
          <w:p w:rsidR="0011066B" w:rsidRPr="003378F8" w:rsidRDefault="0011066B" w:rsidP="0011066B">
            <w:pPr>
              <w:pStyle w:val="af1"/>
              <w:numPr>
                <w:ilvl w:val="0"/>
                <w:numId w:val="17"/>
              </w:numPr>
              <w:tabs>
                <w:tab w:val="left" w:pos="851"/>
              </w:tabs>
              <w:ind w:left="0" w:firstLine="567"/>
            </w:pPr>
            <w:r w:rsidRPr="003378F8">
              <w:t>средневзвешенные значения предельных уровней нерегулируемых цен и их составляющие за расчетный период в соответствии с приложением 101 к настоящему Регламенту;</w:t>
            </w:r>
          </w:p>
          <w:p w:rsidR="0011066B" w:rsidRPr="003378F8" w:rsidRDefault="0011066B" w:rsidP="0011066B">
            <w:pPr>
              <w:pStyle w:val="af1"/>
              <w:numPr>
                <w:ilvl w:val="0"/>
                <w:numId w:val="17"/>
              </w:numPr>
              <w:tabs>
                <w:tab w:val="left" w:pos="851"/>
              </w:tabs>
              <w:ind w:left="0" w:firstLine="567"/>
            </w:pPr>
            <w:r w:rsidRPr="003378F8">
              <w:t>полезный отпуск электроэнергии, реализуемой населению и приравненным к нему категориям потребителей, в соответствии с приложением 134 к настоящему Регламенту;</w:t>
            </w:r>
          </w:p>
          <w:p w:rsidR="0011066B" w:rsidRPr="003378F8" w:rsidRDefault="0011066B" w:rsidP="0011066B">
            <w:pPr>
              <w:pStyle w:val="af1"/>
              <w:numPr>
                <w:ilvl w:val="0"/>
                <w:numId w:val="17"/>
              </w:numPr>
              <w:tabs>
                <w:tab w:val="left" w:pos="851"/>
              </w:tabs>
              <w:ind w:left="0" w:firstLine="567"/>
            </w:pPr>
            <w:r w:rsidRPr="003378F8">
              <w:t>полезный отпуск электроэнергии и мощности, реализуемой по нерегулируемым ценам по договору энергоснабжения, в соответствии с приложением 135 к настоящему Регламенту;</w:t>
            </w:r>
          </w:p>
          <w:p w:rsidR="0011066B" w:rsidRPr="003378F8" w:rsidRDefault="0011066B" w:rsidP="0011066B">
            <w:pPr>
              <w:pStyle w:val="af1"/>
              <w:numPr>
                <w:ilvl w:val="0"/>
                <w:numId w:val="17"/>
              </w:numPr>
              <w:tabs>
                <w:tab w:val="left" w:pos="851"/>
              </w:tabs>
              <w:ind w:left="0" w:firstLine="567"/>
            </w:pPr>
            <w:r w:rsidRPr="003378F8">
              <w:t>полезный отпуск электроэнергии и мощности, реализуемой по нерегулируемым ценам по договору купли-продажи, в соответствии с приложением 136 к настоящему Регламенту.</w:t>
            </w:r>
          </w:p>
          <w:p w:rsidR="0011066B" w:rsidRPr="003C0090" w:rsidRDefault="0011066B" w:rsidP="0011066B">
            <w:pPr>
              <w:pStyle w:val="af1"/>
              <w:rPr>
                <w:lang w:eastAsia="ru-RU"/>
              </w:rPr>
            </w:pPr>
            <w:r w:rsidRPr="003C0090">
              <w:rPr>
                <w:lang w:eastAsia="ru-RU"/>
              </w:rPr>
              <w:t xml:space="preserve">Участники оптового рынка – гарантирующие поставщики направляют информацию в формате </w:t>
            </w:r>
            <w:r w:rsidRPr="003C0090">
              <w:rPr>
                <w:lang w:val="en-US" w:eastAsia="ru-RU"/>
              </w:rPr>
              <w:t>xml</w:t>
            </w:r>
            <w:r w:rsidRPr="003C0090">
              <w:rPr>
                <w:lang w:eastAsia="ru-RU"/>
              </w:rPr>
              <w:t xml:space="preserve"> в отношении расчетного периода в соответствии с приложением 104 к настоящему Регламенту, </w:t>
            </w:r>
            <w:r w:rsidRPr="003C0090">
              <w:rPr>
                <w:lang w:eastAsia="ru-RU"/>
              </w:rPr>
              <w:lastRenderedPageBreak/>
              <w:t>действующим на 1-е число месяца соответствующего расчетного периода, если в разделе 10 настоящего Регламента не указано иное.</w:t>
            </w:r>
          </w:p>
          <w:p w:rsidR="0011066B" w:rsidRPr="003C0090" w:rsidRDefault="0011066B" w:rsidP="0011066B">
            <w:pPr>
              <w:pStyle w:val="af1"/>
            </w:pPr>
            <w:r w:rsidRPr="003C0090">
              <w:rPr>
                <w:lang w:eastAsia="ru-RU"/>
              </w:rPr>
              <w:t xml:space="preserve">Информация в отношении расчетных периодов августа – ноября 2016 года направляется в формате </w:t>
            </w:r>
            <w:proofErr w:type="spellStart"/>
            <w:r w:rsidRPr="003C0090">
              <w:rPr>
                <w:lang w:eastAsia="ru-RU"/>
              </w:rPr>
              <w:t>xml</w:t>
            </w:r>
            <w:proofErr w:type="spellEnd"/>
            <w:r w:rsidRPr="003C0090">
              <w:rPr>
                <w:lang w:eastAsia="ru-RU"/>
              </w:rPr>
              <w:t xml:space="preserve"> в соответствии с приложением 104 к настоящему Регламенту, действующим на 1 декабря 2016 года.</w:t>
            </w:r>
          </w:p>
          <w:p w:rsidR="0011066B" w:rsidRPr="003C0090" w:rsidRDefault="0011066B" w:rsidP="0011066B">
            <w:pPr>
              <w:pStyle w:val="af1"/>
            </w:pPr>
            <w:r w:rsidRPr="003C0090">
              <w:t xml:space="preserve">в) Участники оптового рынка – ЭСО (ЭСК) ежемесячно в срок не позднее 26 календарных дней с даты окончания расчетного периода направляют в Совет рынка </w:t>
            </w:r>
            <w:r w:rsidRPr="0011066B">
              <w:rPr>
                <w:highlight w:val="yellow"/>
              </w:rPr>
              <w:t>на адрес электронной почты, определяемый Правилами ЭДО СЭД КО</w:t>
            </w:r>
            <w:r w:rsidRPr="003C0090">
              <w:t>, в соответствии с приложением 128 или 128а к настоящему Регламенту, с ЭП следующую информацию по субъекту РФ:</w:t>
            </w:r>
          </w:p>
          <w:p w:rsidR="009876F0" w:rsidRPr="0011066B" w:rsidRDefault="0011066B" w:rsidP="002D5A94">
            <w:pPr>
              <w:pStyle w:val="af1"/>
            </w:pPr>
            <w:r w:rsidRPr="003C0090">
              <w:t>– объем и стоимость потребленной электрической энергии (мощности) с дифференциацией по уровням напряжения и видам договоров, в соответствии с приложени</w:t>
            </w:r>
            <w:r w:rsidR="002D5A94">
              <w:t>ем 127 к настоящему Регламенту.</w:t>
            </w:r>
          </w:p>
        </w:tc>
      </w:tr>
      <w:tr w:rsidR="0018474C" w:rsidRPr="00E620FC" w:rsidTr="00E95AEA">
        <w:tblPrEx>
          <w:tblLook w:val="00A0" w:firstRow="1" w:lastRow="0" w:firstColumn="1" w:lastColumn="0" w:noHBand="0" w:noVBand="0"/>
        </w:tblPrEx>
        <w:tc>
          <w:tcPr>
            <w:tcW w:w="1101" w:type="dxa"/>
            <w:vAlign w:val="center"/>
          </w:tcPr>
          <w:p w:rsidR="0018474C" w:rsidRPr="005D7A0B" w:rsidRDefault="005D7A0B" w:rsidP="00E95AEA">
            <w:pPr>
              <w:widowControl w:val="0"/>
              <w:spacing w:before="120" w:after="120"/>
              <w:jc w:val="center"/>
              <w:rPr>
                <w:rFonts w:ascii="Garamond" w:hAnsi="Garamond"/>
                <w:b/>
                <w:sz w:val="22"/>
                <w:szCs w:val="22"/>
              </w:rPr>
            </w:pPr>
            <w:r w:rsidRPr="00B5003B">
              <w:rPr>
                <w:rFonts w:ascii="Garamond" w:hAnsi="Garamond"/>
                <w:b/>
                <w:sz w:val="22"/>
                <w:szCs w:val="22"/>
              </w:rPr>
              <w:lastRenderedPageBreak/>
              <w:t xml:space="preserve">Приложение 160, п. </w:t>
            </w:r>
            <w:r w:rsidR="0018474C" w:rsidRPr="00B5003B">
              <w:rPr>
                <w:rFonts w:ascii="Garamond" w:hAnsi="Garamond"/>
                <w:b/>
                <w:sz w:val="22"/>
                <w:szCs w:val="22"/>
                <w:lang w:val="en-US"/>
              </w:rPr>
              <w:t>8</w:t>
            </w:r>
          </w:p>
        </w:tc>
        <w:tc>
          <w:tcPr>
            <w:tcW w:w="6945" w:type="dxa"/>
          </w:tcPr>
          <w:p w:rsidR="0018474C" w:rsidRPr="00EA7AE5" w:rsidRDefault="0018474C" w:rsidP="00E95AEA">
            <w:pPr>
              <w:spacing w:before="120" w:after="120" w:line="288" w:lineRule="auto"/>
              <w:ind w:firstLine="567"/>
              <w:jc w:val="both"/>
              <w:rPr>
                <w:rFonts w:ascii="Garamond" w:hAnsi="Garamond"/>
                <w:color w:val="000000"/>
                <w:sz w:val="22"/>
                <w:szCs w:val="22"/>
                <w:lang w:eastAsia="en-US"/>
              </w:rPr>
            </w:pPr>
            <w:r w:rsidRPr="00EA7AE5">
              <w:rPr>
                <w:rFonts w:ascii="Garamond" w:hAnsi="Garamond"/>
                <w:color w:val="000000"/>
                <w:sz w:val="22"/>
                <w:szCs w:val="22"/>
                <w:lang w:eastAsia="en-US"/>
              </w:rPr>
              <w:t xml:space="preserve">Величины коэффициента распределения по месяцам </w:t>
            </w: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eastAsia="en-US"/>
                    </w:rPr>
                    <m:t>К</m:t>
                  </m:r>
                </m:e>
                <m:sub>
                  <m:r>
                    <m:rPr>
                      <m:sty m:val="b"/>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m:rPr>
                      <m:sty m:val="bi"/>
                    </m:rPr>
                    <w:rPr>
                      <w:rFonts w:ascii="Cambria Math" w:hAnsi="Cambria Math"/>
                      <w:color w:val="000000"/>
                      <w:sz w:val="22"/>
                      <w:szCs w:val="22"/>
                      <w:lang w:eastAsia="en-US"/>
                    </w:rPr>
                    <m:t>m</m:t>
                  </m:r>
                </m:sub>
                <m:sup>
                  <m:r>
                    <m:rPr>
                      <m:sty m:val="p"/>
                    </m:rPr>
                    <w:rPr>
                      <w:rFonts w:ascii="Cambria Math" w:hAnsi="Cambria Math"/>
                      <w:color w:val="000000"/>
                      <w:sz w:val="22"/>
                      <w:szCs w:val="22"/>
                      <w:lang w:eastAsia="en-US"/>
                    </w:rPr>
                    <m:t>распред</m:t>
                  </m:r>
                </m:sup>
              </m:sSubSup>
              <m:r>
                <w:rPr>
                  <w:rFonts w:ascii="Cambria Math" w:hAnsi="Cambria Math"/>
                  <w:color w:val="000000"/>
                  <w:sz w:val="22"/>
                  <w:szCs w:val="22"/>
                  <w:lang w:eastAsia="en-US"/>
                </w:rPr>
                <m:t xml:space="preserve"> </m:t>
              </m:r>
            </m:oMath>
            <w:r w:rsidRPr="00EA7AE5">
              <w:rPr>
                <w:rFonts w:ascii="Garamond" w:hAnsi="Garamond"/>
                <w:color w:val="000000"/>
                <w:sz w:val="22"/>
                <w:szCs w:val="22"/>
                <w:lang w:eastAsia="en-US"/>
              </w:rPr>
              <w:t xml:space="preserve">определяются Коммерческим оператором исходя из информации, ежегодно представляемой поставщиком в соответствии с настоящим пунктом, для каждого месяца периода, длительность которого составляет 12 календарных месяцев и первый из которых начинается с календарного месяца, соответствующего месяцу </w:t>
            </w:r>
            <w:r w:rsidRPr="00EA7AE5">
              <w:rPr>
                <w:rFonts w:ascii="Garamond" w:hAnsi="Garamond"/>
                <w:i/>
                <w:color w:val="000000"/>
                <w:sz w:val="22"/>
                <w:szCs w:val="22"/>
                <w:lang w:eastAsia="en-US"/>
              </w:rPr>
              <w:t>m</w:t>
            </w:r>
            <w:r w:rsidRPr="00EA7AE5">
              <w:rPr>
                <w:rFonts w:ascii="Garamond" w:hAnsi="Garamond"/>
                <w:color w:val="000000"/>
                <w:sz w:val="22"/>
                <w:szCs w:val="22"/>
                <w:lang w:eastAsia="en-US"/>
              </w:rPr>
              <w:t xml:space="preserve"> = 1.</w:t>
            </w:r>
          </w:p>
          <w:p w:rsidR="0018474C" w:rsidRPr="00EA7AE5" w:rsidRDefault="0018474C" w:rsidP="00E95AEA">
            <w:pPr>
              <w:autoSpaceDE w:val="0"/>
              <w:autoSpaceDN w:val="0"/>
              <w:adjustRightInd w:val="0"/>
              <w:spacing w:before="120" w:after="120"/>
              <w:ind w:firstLine="567"/>
              <w:jc w:val="both"/>
              <w:rPr>
                <w:rFonts w:ascii="Garamond" w:hAnsi="Garamond"/>
                <w:sz w:val="22"/>
                <w:szCs w:val="20"/>
                <w:lang w:eastAsia="en-US"/>
              </w:rPr>
            </w:pPr>
            <w:r w:rsidRPr="00EA7AE5">
              <w:rPr>
                <w:rFonts w:ascii="Garamond" w:hAnsi="Garamond"/>
                <w:color w:val="000000"/>
                <w:sz w:val="22"/>
                <w:szCs w:val="20"/>
                <w:lang w:eastAsia="en-US"/>
              </w:rPr>
              <w:t>Поставщик</w:t>
            </w:r>
            <w:r w:rsidRPr="00EA7AE5">
              <w:rPr>
                <w:rFonts w:ascii="Garamond" w:hAnsi="Garamond"/>
                <w:sz w:val="22"/>
                <w:szCs w:val="20"/>
                <w:lang w:eastAsia="en-US"/>
              </w:rPr>
              <w:t xml:space="preserve"> не позднее 30 календарных дней до начала каждого из периодов направляет Коммерческому оператору на адрес </w:t>
            </w:r>
            <w:hyperlink r:id="rId12" w:history="1">
              <w:r w:rsidRPr="003A3630">
                <w:rPr>
                  <w:rFonts w:ascii="Garamond" w:hAnsi="Garamond"/>
                  <w:bCs/>
                  <w:sz w:val="22"/>
                  <w:szCs w:val="20"/>
                  <w:highlight w:val="yellow"/>
                  <w:lang w:val="en-GB" w:eastAsia="en-US"/>
                </w:rPr>
                <w:t>dfr</w:t>
              </w:r>
              <w:r w:rsidRPr="003A3630">
                <w:rPr>
                  <w:rFonts w:ascii="Garamond" w:hAnsi="Garamond"/>
                  <w:bCs/>
                  <w:sz w:val="22"/>
                  <w:szCs w:val="20"/>
                  <w:highlight w:val="yellow"/>
                  <w:lang w:eastAsia="en-US"/>
                </w:rPr>
                <w:t>_</w:t>
              </w:r>
              <w:r w:rsidRPr="003A3630">
                <w:rPr>
                  <w:rFonts w:ascii="Garamond" w:hAnsi="Garamond"/>
                  <w:bCs/>
                  <w:sz w:val="22"/>
                  <w:szCs w:val="20"/>
                  <w:highlight w:val="yellow"/>
                  <w:lang w:val="en-GB" w:eastAsia="en-US"/>
                </w:rPr>
                <w:t>vie</w:t>
              </w:r>
              <w:r w:rsidRPr="003A3630">
                <w:rPr>
                  <w:rFonts w:ascii="Garamond" w:hAnsi="Garamond"/>
                  <w:bCs/>
                  <w:sz w:val="22"/>
                  <w:szCs w:val="20"/>
                  <w:highlight w:val="yellow"/>
                  <w:lang w:eastAsia="en-US"/>
                </w:rPr>
                <w:t>@</w:t>
              </w:r>
              <w:r w:rsidRPr="003A3630">
                <w:rPr>
                  <w:rFonts w:ascii="Garamond" w:hAnsi="Garamond"/>
                  <w:bCs/>
                  <w:sz w:val="22"/>
                  <w:szCs w:val="20"/>
                  <w:highlight w:val="yellow"/>
                  <w:lang w:val="en-GB" w:eastAsia="en-US"/>
                </w:rPr>
                <w:t>rosenergo</w:t>
              </w:r>
              <w:r w:rsidRPr="003A3630">
                <w:rPr>
                  <w:rFonts w:ascii="Garamond" w:hAnsi="Garamond"/>
                  <w:bCs/>
                  <w:sz w:val="22"/>
                  <w:szCs w:val="20"/>
                  <w:highlight w:val="yellow"/>
                  <w:lang w:eastAsia="en-US"/>
                </w:rPr>
                <w:t>.</w:t>
              </w:r>
              <w:r w:rsidRPr="003A3630">
                <w:rPr>
                  <w:rFonts w:ascii="Garamond" w:hAnsi="Garamond"/>
                  <w:bCs/>
                  <w:sz w:val="22"/>
                  <w:szCs w:val="20"/>
                  <w:highlight w:val="yellow"/>
                  <w:lang w:val="en-GB" w:eastAsia="en-US"/>
                </w:rPr>
                <w:t>com</w:t>
              </w:r>
            </w:hyperlink>
            <w:r w:rsidRPr="00EA7AE5">
              <w:rPr>
                <w:rFonts w:ascii="Garamond" w:hAnsi="Garamond"/>
                <w:color w:val="0000FF"/>
                <w:sz w:val="22"/>
                <w:szCs w:val="22"/>
                <w:u w:val="single"/>
                <w:lang w:eastAsia="en-US"/>
              </w:rPr>
              <w:t xml:space="preserve"> </w:t>
            </w:r>
            <w:r w:rsidRPr="00EA7AE5">
              <w:rPr>
                <w:rFonts w:ascii="Garamond" w:hAnsi="Garamond"/>
                <w:sz w:val="22"/>
                <w:szCs w:val="20"/>
                <w:lang w:eastAsia="en-US"/>
              </w:rPr>
              <w:t xml:space="preserve">в электронном виде в формате </w:t>
            </w:r>
            <w:r w:rsidRPr="00EA7AE5">
              <w:rPr>
                <w:rFonts w:ascii="Garamond" w:hAnsi="Garamond"/>
                <w:sz w:val="22"/>
                <w:szCs w:val="20"/>
                <w:lang w:val="en-US" w:eastAsia="en-US"/>
              </w:rPr>
              <w:t>xml</w:t>
            </w:r>
            <w:r w:rsidRPr="00EA7AE5">
              <w:rPr>
                <w:rFonts w:ascii="Garamond" w:hAnsi="Garamond"/>
                <w:sz w:val="22"/>
                <w:szCs w:val="20"/>
                <w:lang w:eastAsia="en-US"/>
              </w:rPr>
              <w:t xml:space="preserve"> в соответствии с приложением 160.2 к настоящему Регламенту </w:t>
            </w:r>
            <w:r w:rsidRPr="00EA7AE5">
              <w:rPr>
                <w:rFonts w:ascii="Garamond" w:hAnsi="Garamond"/>
                <w:color w:val="000000"/>
                <w:sz w:val="22"/>
                <w:szCs w:val="20"/>
                <w:lang w:eastAsia="en-US"/>
              </w:rPr>
              <w:t xml:space="preserve">(формат </w:t>
            </w:r>
            <w:r w:rsidRPr="00EA7AE5">
              <w:rPr>
                <w:rFonts w:ascii="Garamond" w:hAnsi="Garamond"/>
                <w:color w:val="000000"/>
                <w:sz w:val="22"/>
                <w:szCs w:val="20"/>
                <w:lang w:val="en-GB" w:eastAsia="en-US"/>
              </w:rPr>
              <w:t>xml</w:t>
            </w:r>
            <w:r w:rsidRPr="00EA7AE5">
              <w:rPr>
                <w:rFonts w:ascii="Garamond" w:hAnsi="Garamond"/>
                <w:color w:val="000000"/>
                <w:sz w:val="22"/>
                <w:szCs w:val="20"/>
                <w:lang w:eastAsia="en-US"/>
              </w:rPr>
              <w:t>, а также файл .</w:t>
            </w:r>
            <w:r w:rsidRPr="00EA7AE5">
              <w:rPr>
                <w:rFonts w:ascii="Garamond" w:hAnsi="Garamond"/>
                <w:color w:val="000000"/>
                <w:sz w:val="22"/>
                <w:szCs w:val="20"/>
                <w:lang w:val="en-GB" w:eastAsia="en-US"/>
              </w:rPr>
              <w:t>xls</w:t>
            </w:r>
            <w:r w:rsidRPr="00EA7AE5">
              <w:rPr>
                <w:rFonts w:ascii="Garamond" w:hAnsi="Garamond"/>
                <w:color w:val="000000"/>
                <w:sz w:val="22"/>
                <w:szCs w:val="20"/>
                <w:lang w:eastAsia="en-US"/>
              </w:rPr>
              <w:t xml:space="preserve"> для его формирования публикуются на официальном сайте Коммерческого оператора) </w:t>
            </w:r>
            <w:r w:rsidRPr="00EA7AE5">
              <w:rPr>
                <w:rFonts w:ascii="Garamond" w:hAnsi="Garamond"/>
                <w:sz w:val="22"/>
                <w:szCs w:val="20"/>
                <w:lang w:eastAsia="en-US"/>
              </w:rPr>
              <w:t xml:space="preserve">с ЭП информацию о значениях </w:t>
            </w:r>
            <m:oMath>
              <m:sSubSup>
                <m:sSubSupPr>
                  <m:ctrlPr>
                    <w:rPr>
                      <w:rFonts w:ascii="Cambria Math" w:hAnsi="Cambria Math"/>
                      <w:sz w:val="22"/>
                      <w:szCs w:val="20"/>
                      <w:lang w:val="en-US" w:eastAsia="en-US"/>
                    </w:rPr>
                  </m:ctrlPr>
                </m:sSubSupPr>
                <m:e>
                  <m:r>
                    <m:rPr>
                      <m:sty m:val="p"/>
                    </m:rPr>
                    <w:rPr>
                      <w:rFonts w:ascii="Cambria Math" w:hAnsi="Cambria Math"/>
                      <w:sz w:val="22"/>
                      <w:szCs w:val="20"/>
                      <w:lang w:eastAsia="en-US"/>
                    </w:rPr>
                    <m:t>К</m:t>
                  </m:r>
                </m:e>
                <m:sub>
                  <m:r>
                    <m:rPr>
                      <m:sty m:val="p"/>
                    </m:rPr>
                    <w:rPr>
                      <w:rFonts w:ascii="Cambria Math" w:hAnsi="Cambria Math"/>
                      <w:sz w:val="22"/>
                      <w:szCs w:val="20"/>
                      <w:lang w:val="en-US" w:eastAsia="en-US"/>
                    </w:rPr>
                    <m:t>g</m:t>
                  </m:r>
                  <m:r>
                    <m:rPr>
                      <m:sty m:val="p"/>
                    </m:rPr>
                    <w:rPr>
                      <w:rFonts w:ascii="Cambria Math" w:hAnsi="Cambria Math"/>
                      <w:sz w:val="22"/>
                      <w:szCs w:val="20"/>
                      <w:lang w:eastAsia="en-US"/>
                    </w:rPr>
                    <m:t>,</m:t>
                  </m:r>
                  <m:r>
                    <w:rPr>
                      <w:rFonts w:ascii="Cambria Math" w:hAnsi="Cambria Math"/>
                      <w:sz w:val="22"/>
                      <w:szCs w:val="20"/>
                      <w:lang w:val="en-GB" w:eastAsia="en-US"/>
                    </w:rPr>
                    <m:t>m</m:t>
                  </m:r>
                </m:sub>
                <m:sup>
                  <m:r>
                    <m:rPr>
                      <m:sty m:val="p"/>
                    </m:rPr>
                    <w:rPr>
                      <w:rFonts w:ascii="Cambria Math" w:hAnsi="Cambria Math"/>
                      <w:sz w:val="22"/>
                      <w:szCs w:val="20"/>
                      <w:lang w:eastAsia="en-US"/>
                    </w:rPr>
                    <m:t>распред</m:t>
                  </m:r>
                </m:sup>
              </m:sSubSup>
            </m:oMath>
            <w:r w:rsidRPr="00EA7AE5">
              <w:rPr>
                <w:rFonts w:ascii="Garamond" w:hAnsi="Garamond"/>
                <w:sz w:val="22"/>
                <w:szCs w:val="20"/>
                <w:lang w:eastAsia="en-US"/>
              </w:rPr>
              <w:t xml:space="preserve"> </w:t>
            </w:r>
            <w:r w:rsidRPr="00EA7AE5">
              <w:rPr>
                <w:rFonts w:ascii="Garamond" w:hAnsi="Garamond"/>
                <w:color w:val="000000"/>
                <w:sz w:val="22"/>
                <w:szCs w:val="20"/>
                <w:lang w:eastAsia="en-US"/>
              </w:rPr>
              <w:t xml:space="preserve">(с точностью до 11 знаков после запятой) отдельно в отношении каждого </w:t>
            </w:r>
            <w:r w:rsidRPr="00EA7AE5">
              <w:rPr>
                <w:rFonts w:ascii="Garamond" w:hAnsi="Garamond"/>
                <w:sz w:val="22"/>
                <w:szCs w:val="20"/>
                <w:lang w:eastAsia="en-US"/>
              </w:rPr>
              <w:t xml:space="preserve">объекта </w:t>
            </w:r>
            <w:r w:rsidRPr="00EA7AE5">
              <w:rPr>
                <w:rFonts w:ascii="Garamond" w:hAnsi="Garamond"/>
                <w:i/>
                <w:sz w:val="22"/>
                <w:szCs w:val="20"/>
                <w:lang w:val="en-US" w:eastAsia="en-US"/>
              </w:rPr>
              <w:t>g</w:t>
            </w:r>
            <w:r w:rsidRPr="00EA7AE5">
              <w:rPr>
                <w:rFonts w:ascii="Garamond" w:hAnsi="Garamond"/>
                <w:sz w:val="22"/>
                <w:szCs w:val="20"/>
                <w:lang w:eastAsia="en-US"/>
              </w:rPr>
              <w:t xml:space="preserve"> для каждого месяца такого периода.</w:t>
            </w:r>
          </w:p>
          <w:p w:rsidR="0018474C" w:rsidRPr="00841BFF" w:rsidRDefault="0018474C" w:rsidP="00E95AEA">
            <w:pPr>
              <w:autoSpaceDE w:val="0"/>
              <w:autoSpaceDN w:val="0"/>
              <w:adjustRightInd w:val="0"/>
              <w:spacing w:before="120" w:after="120"/>
              <w:ind w:firstLine="567"/>
              <w:jc w:val="both"/>
              <w:rPr>
                <w:rFonts w:ascii="Garamond" w:hAnsi="Garamond"/>
                <w:color w:val="000000"/>
                <w:sz w:val="22"/>
                <w:szCs w:val="20"/>
                <w:lang w:eastAsia="en-US"/>
              </w:rPr>
            </w:pPr>
            <w:r w:rsidRPr="00EA7AE5">
              <w:rPr>
                <w:rFonts w:ascii="Garamond" w:hAnsi="Garamond"/>
                <w:color w:val="000000"/>
                <w:sz w:val="22"/>
                <w:szCs w:val="20"/>
                <w:lang w:eastAsia="en-US"/>
              </w:rPr>
              <w:t xml:space="preserve">Информация должна быть предоставлена Коммерческому оператору участником оптового рынка не позднее 23 часов 59 минут 59 секунд (по московскому времени) даты окончания срока подачи информации о значениях </w:t>
            </w:r>
            <m:oMath>
              <m:sSubSup>
                <m:sSubSupPr>
                  <m:ctrlPr>
                    <w:rPr>
                      <w:rFonts w:ascii="Cambria Math" w:hAnsi="Cambria Math"/>
                      <w:color w:val="000000"/>
                      <w:sz w:val="22"/>
                      <w:szCs w:val="20"/>
                      <w:lang w:val="en-GB" w:eastAsia="en-US"/>
                    </w:rPr>
                  </m:ctrlPr>
                </m:sSubSupPr>
                <m:e>
                  <m:r>
                    <m:rPr>
                      <m:sty m:val="p"/>
                    </m:rPr>
                    <w:rPr>
                      <w:rFonts w:ascii="Cambria Math" w:hAnsi="Cambria Math"/>
                      <w:color w:val="000000"/>
                      <w:sz w:val="22"/>
                      <w:szCs w:val="20"/>
                      <w:lang w:eastAsia="en-US"/>
                    </w:rPr>
                    <m:t>К</m:t>
                  </m:r>
                </m:e>
                <m:sub>
                  <m:r>
                    <m:rPr>
                      <m:sty m:val="p"/>
                    </m:rPr>
                    <w:rPr>
                      <w:rFonts w:ascii="Cambria Math" w:hAnsi="Cambria Math"/>
                      <w:color w:val="000000"/>
                      <w:sz w:val="22"/>
                      <w:szCs w:val="20"/>
                      <w:lang w:val="en-GB" w:eastAsia="en-US"/>
                    </w:rPr>
                    <m:t>g</m:t>
                  </m:r>
                  <m:r>
                    <m:rPr>
                      <m:sty m:val="p"/>
                    </m:rPr>
                    <w:rPr>
                      <w:rFonts w:ascii="Cambria Math" w:hAnsi="Cambria Math"/>
                      <w:color w:val="000000"/>
                      <w:sz w:val="22"/>
                      <w:szCs w:val="20"/>
                      <w:lang w:eastAsia="en-US"/>
                    </w:rPr>
                    <m:t>,</m:t>
                  </m:r>
                  <m:r>
                    <w:rPr>
                      <w:rFonts w:ascii="Cambria Math" w:hAnsi="Cambria Math"/>
                      <w:color w:val="000000"/>
                      <w:sz w:val="22"/>
                      <w:szCs w:val="20"/>
                      <w:lang w:val="en-GB" w:eastAsia="en-US"/>
                    </w:rPr>
                    <m:t>m</m:t>
                  </m:r>
                </m:sub>
                <m:sup>
                  <m:r>
                    <m:rPr>
                      <m:sty m:val="p"/>
                    </m:rPr>
                    <w:rPr>
                      <w:rFonts w:ascii="Cambria Math" w:hAnsi="Cambria Math"/>
                      <w:color w:val="000000"/>
                      <w:sz w:val="22"/>
                      <w:szCs w:val="20"/>
                      <w:lang w:eastAsia="en-US"/>
                    </w:rPr>
                    <m:t>распред</m:t>
                  </m:r>
                </m:sup>
              </m:sSubSup>
            </m:oMath>
            <w:r w:rsidRPr="00EA7AE5">
              <w:rPr>
                <w:rFonts w:ascii="Garamond" w:hAnsi="Garamond"/>
                <w:color w:val="000000"/>
                <w:sz w:val="22"/>
                <w:szCs w:val="20"/>
                <w:lang w:eastAsia="en-US"/>
              </w:rPr>
              <w:t>.</w:t>
            </w:r>
          </w:p>
          <w:p w:rsidR="0018474C" w:rsidRPr="00EA7AE5" w:rsidRDefault="0018474C" w:rsidP="00E95AEA">
            <w:pPr>
              <w:autoSpaceDE w:val="0"/>
              <w:autoSpaceDN w:val="0"/>
              <w:adjustRightInd w:val="0"/>
              <w:spacing w:before="120" w:after="120"/>
              <w:ind w:firstLine="567"/>
              <w:jc w:val="both"/>
              <w:rPr>
                <w:rFonts w:ascii="Garamond" w:hAnsi="Garamond"/>
                <w:color w:val="000000"/>
                <w:sz w:val="22"/>
                <w:szCs w:val="20"/>
                <w:lang w:eastAsia="en-US"/>
              </w:rPr>
            </w:pPr>
            <w:r w:rsidRPr="00EA7AE5">
              <w:rPr>
                <w:rFonts w:ascii="Garamond" w:hAnsi="Garamond"/>
                <w:color w:val="000000"/>
                <w:sz w:val="22"/>
                <w:szCs w:val="20"/>
                <w:lang w:eastAsia="en-US"/>
              </w:rPr>
              <w:lastRenderedPageBreak/>
              <w:t xml:space="preserve">Временем предоставления информации о значениях </w:t>
            </w:r>
            <m:oMath>
              <m:sSubSup>
                <m:sSubSupPr>
                  <m:ctrlPr>
                    <w:rPr>
                      <w:rFonts w:ascii="Cambria Math" w:hAnsi="Cambria Math"/>
                      <w:color w:val="000000"/>
                      <w:sz w:val="22"/>
                      <w:szCs w:val="20"/>
                      <w:lang w:val="en-GB" w:eastAsia="en-US"/>
                    </w:rPr>
                  </m:ctrlPr>
                </m:sSubSupPr>
                <m:e>
                  <m:r>
                    <m:rPr>
                      <m:sty m:val="p"/>
                    </m:rPr>
                    <w:rPr>
                      <w:rFonts w:ascii="Cambria Math" w:hAnsi="Cambria Math"/>
                      <w:color w:val="000000"/>
                      <w:sz w:val="22"/>
                      <w:szCs w:val="20"/>
                      <w:lang w:eastAsia="en-US"/>
                    </w:rPr>
                    <m:t>К</m:t>
                  </m:r>
                </m:e>
                <m:sub>
                  <m:r>
                    <m:rPr>
                      <m:sty m:val="p"/>
                    </m:rPr>
                    <w:rPr>
                      <w:rFonts w:ascii="Cambria Math" w:hAnsi="Cambria Math"/>
                      <w:color w:val="000000"/>
                      <w:sz w:val="22"/>
                      <w:szCs w:val="20"/>
                      <w:lang w:val="en-GB" w:eastAsia="en-US"/>
                    </w:rPr>
                    <m:t>g</m:t>
                  </m:r>
                  <m:r>
                    <m:rPr>
                      <m:sty m:val="p"/>
                    </m:rPr>
                    <w:rPr>
                      <w:rFonts w:ascii="Cambria Math" w:hAnsi="Cambria Math"/>
                      <w:color w:val="000000"/>
                      <w:sz w:val="22"/>
                      <w:szCs w:val="20"/>
                      <w:lang w:eastAsia="en-US"/>
                    </w:rPr>
                    <m:t>,</m:t>
                  </m:r>
                  <m:r>
                    <w:rPr>
                      <w:rFonts w:ascii="Cambria Math" w:hAnsi="Cambria Math"/>
                      <w:color w:val="000000"/>
                      <w:sz w:val="22"/>
                      <w:szCs w:val="20"/>
                      <w:lang w:val="en-GB" w:eastAsia="en-US"/>
                    </w:rPr>
                    <m:t>m</m:t>
                  </m:r>
                </m:sub>
                <m:sup>
                  <m:r>
                    <m:rPr>
                      <m:sty m:val="p"/>
                    </m:rPr>
                    <w:rPr>
                      <w:rFonts w:ascii="Cambria Math" w:hAnsi="Cambria Math"/>
                      <w:color w:val="000000"/>
                      <w:sz w:val="22"/>
                      <w:szCs w:val="20"/>
                      <w:lang w:eastAsia="en-US"/>
                    </w:rPr>
                    <m:t>распред</m:t>
                  </m:r>
                </m:sup>
              </m:sSubSup>
            </m:oMath>
            <w:r w:rsidRPr="00EA7AE5">
              <w:rPr>
                <w:rFonts w:ascii="Garamond" w:hAnsi="Garamond"/>
                <w:color w:val="000000"/>
                <w:sz w:val="22"/>
                <w:szCs w:val="20"/>
                <w:lang w:eastAsia="en-US"/>
              </w:rPr>
              <w:t xml:space="preserve"> считается время (по московскому времени, с точностью до секунды), указанное в тексте ЭД-квитанции как дата и время получения сообщения, формируемой Коммерческим оператором в соответствии с </w:t>
            </w:r>
            <w:r w:rsidRPr="00EA7AE5">
              <w:rPr>
                <w:rFonts w:ascii="Garamond" w:hAnsi="Garamond"/>
                <w:i/>
                <w:color w:val="000000"/>
                <w:sz w:val="22"/>
                <w:szCs w:val="20"/>
                <w:lang w:eastAsia="en-US"/>
              </w:rPr>
              <w:t>Соглашением о применении электронной подписи в торговой системе оптового рынка</w:t>
            </w:r>
            <w:r w:rsidRPr="00EA7AE5">
              <w:rPr>
                <w:rFonts w:ascii="Garamond" w:hAnsi="Garamond"/>
                <w:color w:val="000000"/>
                <w:sz w:val="22"/>
                <w:szCs w:val="20"/>
                <w:lang w:eastAsia="en-US"/>
              </w:rPr>
              <w:t xml:space="preserve"> (Приложение № Д 7 к </w:t>
            </w:r>
            <w:r w:rsidRPr="00EA7AE5">
              <w:rPr>
                <w:rFonts w:ascii="Garamond" w:hAnsi="Garamond"/>
                <w:i/>
                <w:color w:val="000000"/>
                <w:sz w:val="22"/>
                <w:szCs w:val="20"/>
                <w:lang w:eastAsia="en-US"/>
              </w:rPr>
              <w:t>Договору о присоединении к торговой системе оптового рынка</w:t>
            </w:r>
            <w:r w:rsidRPr="00EA7AE5">
              <w:rPr>
                <w:rFonts w:ascii="Garamond" w:hAnsi="Garamond"/>
                <w:color w:val="000000"/>
                <w:sz w:val="22"/>
                <w:szCs w:val="20"/>
                <w:lang w:eastAsia="en-US"/>
              </w:rPr>
              <w:t>).</w:t>
            </w:r>
          </w:p>
          <w:p w:rsidR="0018474C" w:rsidRPr="00EA7AE5" w:rsidRDefault="0018474C" w:rsidP="00E95AEA">
            <w:pPr>
              <w:spacing w:before="120" w:after="120" w:line="288" w:lineRule="auto"/>
              <w:ind w:firstLine="567"/>
              <w:jc w:val="both"/>
              <w:rPr>
                <w:rFonts w:ascii="Garamond" w:hAnsi="Garamond"/>
                <w:color w:val="000000"/>
                <w:sz w:val="22"/>
                <w:szCs w:val="22"/>
                <w:lang w:eastAsia="en-US"/>
              </w:rPr>
            </w:pPr>
            <w:r w:rsidRPr="00EA7AE5">
              <w:rPr>
                <w:rFonts w:ascii="Garamond" w:hAnsi="Garamond"/>
                <w:color w:val="000000"/>
                <w:sz w:val="22"/>
                <w:szCs w:val="22"/>
                <w:lang w:eastAsia="en-US"/>
              </w:rPr>
              <w:t>Поставщик может направлять указанную информацию неоднократно, при этом в целях расчета Коммерческим оператором используется последняя полученная до указанного срока информация, направленная на указанный выше адрес с нужным классом и маской имени файла, с наличием корректной ЭП.</w:t>
            </w:r>
          </w:p>
          <w:p w:rsidR="0018474C" w:rsidRPr="00EA7AE5" w:rsidRDefault="0018474C" w:rsidP="00E95AEA">
            <w:pPr>
              <w:spacing w:before="120" w:after="120" w:line="288" w:lineRule="auto"/>
              <w:ind w:firstLine="567"/>
              <w:jc w:val="both"/>
              <w:rPr>
                <w:rFonts w:ascii="Garamond" w:hAnsi="Garamond"/>
                <w:color w:val="000000"/>
                <w:sz w:val="22"/>
                <w:szCs w:val="22"/>
                <w:lang w:eastAsia="en-US"/>
              </w:rPr>
            </w:pPr>
            <w:r w:rsidRPr="00EA7AE5">
              <w:rPr>
                <w:rFonts w:ascii="Garamond" w:hAnsi="Garamond"/>
                <w:color w:val="000000"/>
                <w:sz w:val="22"/>
                <w:szCs w:val="22"/>
                <w:lang w:eastAsia="en-US"/>
              </w:rPr>
              <w:t xml:space="preserve">Представленные поставщиком значения </w:t>
            </w: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eastAsia="en-US"/>
                    </w:rPr>
                    <m:t>К</m:t>
                  </m:r>
                </m:e>
                <m:sub>
                  <m:r>
                    <m:rPr>
                      <m:sty m:val="b"/>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m:rPr>
                      <m:sty m:val="b"/>
                    </m:rPr>
                    <w:rPr>
                      <w:rFonts w:ascii="Cambria Math" w:hAnsi="Cambria Math"/>
                      <w:color w:val="000000"/>
                      <w:sz w:val="22"/>
                      <w:szCs w:val="22"/>
                      <w:lang w:eastAsia="en-US"/>
                    </w:rPr>
                    <m:t>m</m:t>
                  </m:r>
                </m:sub>
                <m:sup>
                  <m:r>
                    <m:rPr>
                      <m:sty m:val="p"/>
                    </m:rPr>
                    <w:rPr>
                      <w:rFonts w:ascii="Cambria Math" w:hAnsi="Cambria Math"/>
                      <w:color w:val="000000"/>
                      <w:sz w:val="22"/>
                      <w:szCs w:val="22"/>
                      <w:lang w:eastAsia="en-US"/>
                    </w:rPr>
                    <m:t>распред</m:t>
                  </m:r>
                </m:sup>
              </m:sSubSup>
            </m:oMath>
            <w:r w:rsidRPr="00EA7AE5">
              <w:rPr>
                <w:rFonts w:ascii="Garamond" w:hAnsi="Garamond"/>
                <w:color w:val="000000"/>
                <w:sz w:val="22"/>
                <w:szCs w:val="22"/>
                <w:lang w:eastAsia="en-US"/>
              </w:rPr>
              <w:t xml:space="preserve"> должны одновременно удовлетворять следующим условиям:</w:t>
            </w:r>
          </w:p>
          <w:p w:rsidR="0018474C" w:rsidRPr="00EA7AE5" w:rsidRDefault="0018474C" w:rsidP="00E95AEA">
            <w:pPr>
              <w:spacing w:before="120" w:after="120" w:line="288" w:lineRule="auto"/>
              <w:ind w:firstLine="567"/>
              <w:jc w:val="both"/>
              <w:rPr>
                <w:rFonts w:ascii="Garamond" w:hAnsi="Garamond"/>
                <w:color w:val="000000"/>
                <w:sz w:val="22"/>
                <w:szCs w:val="22"/>
                <w:lang w:eastAsia="en-US"/>
              </w:rPr>
            </w:pPr>
            <w:r w:rsidRPr="00EA7AE5">
              <w:rPr>
                <w:rFonts w:ascii="Garamond" w:hAnsi="Garamond"/>
                <w:color w:val="000000"/>
                <w:sz w:val="22"/>
                <w:szCs w:val="22"/>
                <w:lang w:eastAsia="en-US"/>
              </w:rPr>
              <w:t xml:space="preserve">сумма всех 12 значений </w:t>
            </w: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eastAsia="en-US"/>
                    </w:rPr>
                    <m:t>К</m:t>
                  </m:r>
                </m:e>
                <m:sub>
                  <m:r>
                    <m:rPr>
                      <m:sty m:val="b"/>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m:rPr>
                      <m:sty m:val="b"/>
                    </m:rPr>
                    <w:rPr>
                      <w:rFonts w:ascii="Cambria Math" w:hAnsi="Cambria Math"/>
                      <w:color w:val="000000"/>
                      <w:sz w:val="22"/>
                      <w:szCs w:val="22"/>
                      <w:lang w:eastAsia="en-US"/>
                    </w:rPr>
                    <m:t>m</m:t>
                  </m:r>
                </m:sub>
                <m:sup>
                  <m:r>
                    <m:rPr>
                      <m:sty m:val="p"/>
                    </m:rPr>
                    <w:rPr>
                      <w:rFonts w:ascii="Cambria Math" w:hAnsi="Cambria Math"/>
                      <w:color w:val="000000"/>
                      <w:sz w:val="22"/>
                      <w:szCs w:val="22"/>
                      <w:lang w:eastAsia="en-US"/>
                    </w:rPr>
                    <m:t>распред</m:t>
                  </m:r>
                </m:sup>
              </m:sSubSup>
            </m:oMath>
            <w:r w:rsidRPr="00EA7AE5">
              <w:rPr>
                <w:rFonts w:ascii="Garamond" w:hAnsi="Garamond"/>
                <w:color w:val="000000"/>
                <w:sz w:val="22"/>
                <w:szCs w:val="22"/>
                <w:lang w:eastAsia="en-US"/>
              </w:rPr>
              <w:t xml:space="preserve"> должна быть равна 1;</w:t>
            </w:r>
          </w:p>
          <w:p w:rsidR="0018474C" w:rsidRPr="00EA7AE5" w:rsidRDefault="00297B2A" w:rsidP="00E95AEA">
            <w:pPr>
              <w:spacing w:before="120" w:after="120" w:line="288" w:lineRule="auto"/>
              <w:ind w:firstLine="567"/>
              <w:jc w:val="center"/>
              <w:rPr>
                <w:rFonts w:ascii="Garamond" w:hAnsi="Garamond"/>
                <w:color w:val="000000"/>
                <w:sz w:val="22"/>
                <w:szCs w:val="22"/>
                <w:lang w:eastAsia="en-US"/>
              </w:rPr>
            </w:pP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eastAsia="en-US"/>
                    </w:rPr>
                    <m:t>К</m:t>
                  </m:r>
                </m:e>
                <m:sub>
                  <m:r>
                    <m:rPr>
                      <m:sty m:val="b"/>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m:rPr>
                      <m:sty m:val="b"/>
                    </m:rPr>
                    <w:rPr>
                      <w:rFonts w:ascii="Cambria Math" w:hAnsi="Cambria Math"/>
                      <w:color w:val="000000"/>
                      <w:sz w:val="22"/>
                      <w:szCs w:val="22"/>
                      <w:lang w:eastAsia="en-US"/>
                    </w:rPr>
                    <m:t>m</m:t>
                  </m:r>
                </m:sub>
                <m:sup>
                  <m:r>
                    <m:rPr>
                      <m:sty m:val="p"/>
                    </m:rPr>
                    <w:rPr>
                      <w:rFonts w:ascii="Cambria Math" w:hAnsi="Cambria Math"/>
                      <w:color w:val="000000"/>
                      <w:sz w:val="22"/>
                      <w:szCs w:val="22"/>
                      <w:lang w:eastAsia="en-US"/>
                    </w:rPr>
                    <m:t>распред</m:t>
                  </m:r>
                </m:sup>
              </m:sSubSup>
              <m:r>
                <w:rPr>
                  <w:rFonts w:ascii="Cambria Math" w:hAnsi="Cambria Math"/>
                  <w:color w:val="000000"/>
                  <w:sz w:val="22"/>
                  <w:szCs w:val="22"/>
                  <w:lang w:eastAsia="en-US"/>
                </w:rPr>
                <m:t>≤</m:t>
              </m:r>
              <m:f>
                <m:fPr>
                  <m:ctrlPr>
                    <w:rPr>
                      <w:rFonts w:ascii="Cambria Math" w:hAnsi="Cambria Math"/>
                      <w:i/>
                      <w:color w:val="000000"/>
                      <w:sz w:val="22"/>
                      <w:szCs w:val="22"/>
                      <w:lang w:val="en-US" w:eastAsia="en-US"/>
                    </w:rPr>
                  </m:ctrlPr>
                </m:fPr>
                <m:num>
                  <m:sSub>
                    <m:sSubPr>
                      <m:ctrlPr>
                        <w:rPr>
                          <w:rFonts w:ascii="Cambria Math" w:hAnsi="Cambria Math"/>
                          <w:i/>
                          <w:color w:val="000000"/>
                          <w:sz w:val="22"/>
                          <w:szCs w:val="22"/>
                          <w:lang w:val="en-US" w:eastAsia="en-US"/>
                        </w:rPr>
                      </m:ctrlPr>
                    </m:sSubPr>
                    <m:e>
                      <m:r>
                        <w:rPr>
                          <w:rFonts w:ascii="Cambria Math" w:hAnsi="Cambria Math"/>
                          <w:color w:val="000000"/>
                          <w:sz w:val="22"/>
                          <w:szCs w:val="22"/>
                          <w:lang w:eastAsia="en-US"/>
                        </w:rPr>
                        <m:t>ЧЧМ</m:t>
                      </m:r>
                    </m:e>
                    <m:sub>
                      <m:r>
                        <m:rPr>
                          <m:sty m:val="bi"/>
                        </m:rPr>
                        <w:rPr>
                          <w:rFonts w:ascii="Cambria Math" w:hAnsi="Cambria Math"/>
                          <w:color w:val="000000"/>
                          <w:sz w:val="22"/>
                          <w:szCs w:val="22"/>
                          <w:lang w:val="en-US" w:eastAsia="en-US"/>
                        </w:rPr>
                        <m:t>m</m:t>
                      </m:r>
                    </m:sub>
                  </m:sSub>
                  <m:r>
                    <w:rPr>
                      <w:rFonts w:ascii="Cambria Math" w:hAnsi="Cambria Math"/>
                      <w:color w:val="000000"/>
                      <w:sz w:val="22"/>
                      <w:szCs w:val="22"/>
                      <w:lang w:eastAsia="en-US"/>
                    </w:rPr>
                    <m:t>∙</m:t>
                  </m:r>
                  <m:sSubSup>
                    <m:sSubSupPr>
                      <m:ctrlPr>
                        <w:rPr>
                          <w:rFonts w:ascii="Cambria Math" w:hAnsi="Cambria Math"/>
                          <w:i/>
                          <w:color w:val="000000"/>
                          <w:sz w:val="22"/>
                          <w:szCs w:val="22"/>
                          <w:lang w:val="en-US" w:eastAsia="en-US"/>
                        </w:rPr>
                      </m:ctrlPr>
                    </m:sSubSupPr>
                    <m:e>
                      <m:r>
                        <m:rPr>
                          <m:sty m:val="bi"/>
                        </m:rPr>
                        <w:rPr>
                          <w:rFonts w:ascii="Cambria Math" w:hAnsi="Cambria Math"/>
                          <w:color w:val="000000"/>
                          <w:sz w:val="22"/>
                          <w:szCs w:val="22"/>
                          <w:lang w:val="en-US" w:eastAsia="en-US"/>
                        </w:rPr>
                        <m:t>N</m:t>
                      </m:r>
                    </m:e>
                    <m:sub>
                      <m:r>
                        <m:rPr>
                          <m:sty m:val="bi"/>
                        </m:rPr>
                        <w:rPr>
                          <w:rFonts w:ascii="Cambria Math" w:hAnsi="Cambria Math"/>
                          <w:color w:val="000000"/>
                          <w:sz w:val="22"/>
                          <w:szCs w:val="22"/>
                          <w:lang w:val="en-US" w:eastAsia="en-US"/>
                        </w:rPr>
                        <m:t>g</m:t>
                      </m:r>
                    </m:sub>
                    <m:sup>
                      <m:r>
                        <w:rPr>
                          <w:rFonts w:ascii="Cambria Math" w:hAnsi="Cambria Math"/>
                          <w:color w:val="000000"/>
                          <w:sz w:val="22"/>
                          <w:szCs w:val="22"/>
                          <w:lang w:eastAsia="en-US"/>
                        </w:rPr>
                        <m:t>уст</m:t>
                      </m:r>
                    </m:sup>
                  </m:sSubSup>
                  <m:r>
                    <w:rPr>
                      <w:rFonts w:ascii="Cambria Math" w:hAnsi="Cambria Math"/>
                      <w:color w:val="000000"/>
                      <w:sz w:val="22"/>
                      <w:szCs w:val="22"/>
                      <w:lang w:eastAsia="en-US"/>
                    </w:rPr>
                    <m:t>∙</m:t>
                  </m:r>
                  <m:sSubSup>
                    <m:sSubSupPr>
                      <m:ctrlPr>
                        <w:rPr>
                          <w:rFonts w:ascii="Cambria Math" w:hAnsi="Cambria Math"/>
                          <w:i/>
                          <w:color w:val="000000"/>
                          <w:sz w:val="22"/>
                          <w:szCs w:val="22"/>
                          <w:lang w:eastAsia="en-US"/>
                        </w:rPr>
                      </m:ctrlPr>
                    </m:sSubSupPr>
                    <m:e>
                      <m:r>
                        <w:rPr>
                          <w:rFonts w:ascii="Cambria Math" w:hAnsi="Cambria Math"/>
                          <w:color w:val="000000"/>
                          <w:sz w:val="22"/>
                          <w:szCs w:val="22"/>
                          <w:lang w:eastAsia="en-US"/>
                        </w:rPr>
                        <m:t>КИУМ</m:t>
                      </m:r>
                    </m:e>
                    <m:sub>
                      <m:r>
                        <m:rPr>
                          <m:sty m:val="bi"/>
                        </m:rPr>
                        <w:rPr>
                          <w:rFonts w:ascii="Cambria Math" w:hAnsi="Cambria Math"/>
                          <w:color w:val="000000"/>
                          <w:sz w:val="22"/>
                          <w:szCs w:val="22"/>
                          <w:lang w:val="en-US" w:eastAsia="en-US"/>
                        </w:rPr>
                        <m:t>g</m:t>
                      </m:r>
                    </m:sub>
                    <m:sup>
                      <m:r>
                        <m:rPr>
                          <m:sty m:val="bi"/>
                        </m:rPr>
                        <w:rPr>
                          <w:rFonts w:ascii="Cambria Math" w:hAnsi="Cambria Math"/>
                          <w:color w:val="000000"/>
                          <w:sz w:val="22"/>
                          <w:szCs w:val="22"/>
                          <w:lang w:eastAsia="en-US"/>
                        </w:rPr>
                        <m:t>max</m:t>
                      </m:r>
                    </m:sup>
                  </m:sSubSup>
                </m:num>
                <m:den>
                  <m:sSubSup>
                    <m:sSubSupPr>
                      <m:ctrlPr>
                        <w:rPr>
                          <w:rFonts w:ascii="Cambria Math" w:hAnsi="Cambria Math"/>
                          <w:color w:val="000000"/>
                          <w:sz w:val="22"/>
                          <w:szCs w:val="22"/>
                          <w:lang w:val="en-US" w:eastAsia="en-US"/>
                        </w:rPr>
                      </m:ctrlPr>
                    </m:sSubSupPr>
                    <m:e>
                      <m:r>
                        <m:rPr>
                          <m:sty m:val="b"/>
                        </m:rPr>
                        <w:rPr>
                          <w:rFonts w:ascii="Cambria Math" w:hAnsi="Cambria Math"/>
                          <w:color w:val="000000"/>
                          <w:sz w:val="22"/>
                          <w:szCs w:val="22"/>
                          <w:lang w:val="en-US" w:eastAsia="en-US"/>
                        </w:rPr>
                        <m:t>V</m:t>
                      </m:r>
                    </m:e>
                    <m:sub>
                      <m:r>
                        <m:rPr>
                          <m:sty m:val="b"/>
                        </m:rPr>
                        <w:rPr>
                          <w:rFonts w:ascii="Cambria Math" w:hAnsi="Cambria Math"/>
                          <w:color w:val="000000"/>
                          <w:sz w:val="22"/>
                          <w:szCs w:val="22"/>
                          <w:lang w:val="en-US" w:eastAsia="en-US"/>
                        </w:rPr>
                        <m:t>g</m:t>
                      </m:r>
                    </m:sub>
                    <m:sup>
                      <m:r>
                        <m:rPr>
                          <m:sty m:val="p"/>
                        </m:rPr>
                        <w:rPr>
                          <w:rFonts w:ascii="Cambria Math" w:hAnsi="Cambria Math"/>
                          <w:color w:val="000000"/>
                          <w:sz w:val="22"/>
                          <w:szCs w:val="22"/>
                          <w:lang w:eastAsia="en-US"/>
                        </w:rPr>
                        <m:t>план_ОПВ</m:t>
                      </m:r>
                    </m:sup>
                  </m:sSubSup>
                </m:den>
              </m:f>
            </m:oMath>
            <w:r w:rsidR="0018474C" w:rsidRPr="00EA7AE5">
              <w:rPr>
                <w:rFonts w:ascii="Garamond" w:hAnsi="Garamond"/>
                <w:color w:val="000000"/>
                <w:sz w:val="22"/>
                <w:szCs w:val="22"/>
                <w:lang w:eastAsia="en-US"/>
              </w:rPr>
              <w:t>;</w:t>
            </w:r>
          </w:p>
          <w:p w:rsidR="0018474C" w:rsidRPr="00EA7AE5" w:rsidRDefault="0018474C" w:rsidP="00E95AEA">
            <w:pPr>
              <w:autoSpaceDE w:val="0"/>
              <w:autoSpaceDN w:val="0"/>
              <w:adjustRightInd w:val="0"/>
              <w:spacing w:before="120" w:after="120" w:line="288" w:lineRule="auto"/>
              <w:ind w:left="426" w:hanging="426"/>
              <w:jc w:val="both"/>
              <w:rPr>
                <w:rFonts w:ascii="Garamond" w:hAnsi="Garamond"/>
                <w:sz w:val="22"/>
                <w:szCs w:val="22"/>
                <w:lang w:eastAsia="en-US"/>
              </w:rPr>
            </w:pPr>
            <w:r w:rsidRPr="00EA7AE5">
              <w:rPr>
                <w:rFonts w:ascii="Garamond" w:hAnsi="Garamond"/>
                <w:color w:val="000000"/>
                <w:sz w:val="22"/>
                <w:szCs w:val="22"/>
                <w:lang w:eastAsia="en-US"/>
              </w:rPr>
              <w:t xml:space="preserve">где </w:t>
            </w:r>
            <m:oMath>
              <m:sSub>
                <m:sSubPr>
                  <m:ctrlPr>
                    <w:rPr>
                      <w:rFonts w:ascii="Cambria Math" w:hAnsi="Cambria Math"/>
                      <w:sz w:val="22"/>
                      <w:szCs w:val="22"/>
                      <w:lang w:val="en-GB" w:eastAsia="en-US"/>
                    </w:rPr>
                  </m:ctrlPr>
                </m:sSubPr>
                <m:e>
                  <m:r>
                    <w:rPr>
                      <w:rFonts w:ascii="Cambria Math" w:hAnsi="Cambria Math"/>
                      <w:sz w:val="22"/>
                      <w:szCs w:val="22"/>
                      <w:lang w:eastAsia="en-US"/>
                    </w:rPr>
                    <m:t>ЧЧМ</m:t>
                  </m:r>
                </m:e>
                <m:sub>
                  <m:r>
                    <w:rPr>
                      <w:rFonts w:ascii="Cambria Math" w:hAnsi="Cambria Math"/>
                      <w:sz w:val="22"/>
                      <w:szCs w:val="22"/>
                      <w:lang w:val="en-US" w:eastAsia="en-US"/>
                    </w:rPr>
                    <m:t>m</m:t>
                  </m:r>
                </m:sub>
              </m:sSub>
            </m:oMath>
            <w:r w:rsidRPr="00EA7AE5">
              <w:rPr>
                <w:rFonts w:ascii="Garamond" w:hAnsi="Garamond"/>
                <w:i/>
                <w:sz w:val="22"/>
                <w:szCs w:val="22"/>
                <w:lang w:eastAsia="en-US"/>
              </w:rPr>
              <w:t xml:space="preserve"> </w:t>
            </w:r>
            <w:r w:rsidRPr="00EA7AE5">
              <w:rPr>
                <w:rFonts w:ascii="Garamond" w:hAnsi="Garamond"/>
                <w:sz w:val="22"/>
                <w:szCs w:val="22"/>
                <w:lang w:eastAsia="en-US"/>
              </w:rPr>
              <w:t xml:space="preserve">– количество часов в месяце </w:t>
            </w:r>
            <w:r w:rsidRPr="00EA7AE5">
              <w:rPr>
                <w:rFonts w:ascii="Garamond" w:hAnsi="Garamond"/>
                <w:i/>
                <w:sz w:val="22"/>
                <w:szCs w:val="22"/>
                <w:lang w:val="en-US" w:eastAsia="en-US"/>
              </w:rPr>
              <w:t>m</w:t>
            </w:r>
            <w:r w:rsidRPr="00EA7AE5">
              <w:rPr>
                <w:rFonts w:ascii="Garamond" w:hAnsi="Garamond"/>
                <w:sz w:val="22"/>
                <w:szCs w:val="22"/>
                <w:lang w:eastAsia="en-US"/>
              </w:rPr>
              <w:t>;</w:t>
            </w:r>
          </w:p>
          <w:p w:rsidR="0018474C" w:rsidRPr="00EA7AE5" w:rsidRDefault="00297B2A" w:rsidP="00E95AEA">
            <w:pPr>
              <w:autoSpaceDE w:val="0"/>
              <w:autoSpaceDN w:val="0"/>
              <w:adjustRightInd w:val="0"/>
              <w:spacing w:before="120" w:after="120" w:line="288" w:lineRule="auto"/>
              <w:ind w:left="426"/>
              <w:jc w:val="both"/>
              <w:rPr>
                <w:rFonts w:ascii="Garamond" w:hAnsi="Garamond"/>
                <w:sz w:val="22"/>
                <w:szCs w:val="22"/>
                <w:lang w:eastAsia="en-US"/>
              </w:rPr>
            </w:pPr>
            <m:oMath>
              <m:sSubSup>
                <m:sSubSupPr>
                  <m:ctrlPr>
                    <w:rPr>
                      <w:rFonts w:ascii="Cambria Math" w:hAnsi="Cambria Math"/>
                      <w:sz w:val="22"/>
                      <w:szCs w:val="22"/>
                      <w:lang w:val="en-GB" w:eastAsia="en-US"/>
                    </w:rPr>
                  </m:ctrlPr>
                </m:sSubSupPr>
                <m:e>
                  <m:r>
                    <w:rPr>
                      <w:rFonts w:ascii="Cambria Math" w:hAnsi="Cambria Math"/>
                      <w:sz w:val="22"/>
                      <w:szCs w:val="22"/>
                      <w:lang w:val="en-GB" w:eastAsia="en-US"/>
                    </w:rPr>
                    <m:t>N</m:t>
                  </m:r>
                </m:e>
                <m:sub>
                  <m:r>
                    <w:rPr>
                      <w:rFonts w:ascii="Cambria Math" w:hAnsi="Cambria Math"/>
                      <w:sz w:val="22"/>
                      <w:szCs w:val="22"/>
                      <w:lang w:val="en-GB" w:eastAsia="en-US"/>
                    </w:rPr>
                    <m:t>g</m:t>
                  </m:r>
                </m:sub>
                <m:sup>
                  <m:r>
                    <m:rPr>
                      <m:sty m:val="p"/>
                    </m:rPr>
                    <w:rPr>
                      <w:rFonts w:ascii="Cambria Math" w:hAnsi="Cambria Math"/>
                      <w:sz w:val="22"/>
                      <w:szCs w:val="22"/>
                      <w:lang w:eastAsia="en-US"/>
                    </w:rPr>
                    <m:t>уст</m:t>
                  </m:r>
                </m:sup>
              </m:sSubSup>
            </m:oMath>
            <w:r w:rsidR="0018474C" w:rsidRPr="00EA7AE5">
              <w:rPr>
                <w:rFonts w:ascii="Garamond" w:hAnsi="Garamond"/>
                <w:sz w:val="22"/>
                <w:szCs w:val="22"/>
                <w:lang w:eastAsia="en-US"/>
              </w:rPr>
              <w:t xml:space="preserve"> – плановый объем установленной мощности </w:t>
            </w:r>
            <w:r w:rsidR="0018474C" w:rsidRPr="00EA7AE5">
              <w:rPr>
                <w:rFonts w:ascii="Garamond" w:hAnsi="Garamond"/>
                <w:color w:val="000000"/>
                <w:sz w:val="22"/>
                <w:szCs w:val="22"/>
                <w:lang w:eastAsia="en-US"/>
              </w:rPr>
              <w:t xml:space="preserve">(для целей расчета цены мощности) </w:t>
            </w:r>
            <w:r w:rsidR="0018474C" w:rsidRPr="00EA7AE5">
              <w:rPr>
                <w:rFonts w:ascii="Garamond" w:hAnsi="Garamond"/>
                <w:sz w:val="22"/>
                <w:szCs w:val="22"/>
                <w:lang w:eastAsia="en-US"/>
              </w:rPr>
              <w:t xml:space="preserve">объекта генерации </w:t>
            </w:r>
            <w:r w:rsidR="0018474C" w:rsidRPr="00EA7AE5">
              <w:rPr>
                <w:rFonts w:ascii="Garamond" w:hAnsi="Garamond"/>
                <w:i/>
                <w:sz w:val="22"/>
                <w:szCs w:val="22"/>
                <w:lang w:val="en-GB" w:eastAsia="en-US"/>
              </w:rPr>
              <w:t>g</w:t>
            </w:r>
            <w:r w:rsidR="0018474C" w:rsidRPr="00EA7AE5">
              <w:rPr>
                <w:rFonts w:ascii="Garamond" w:hAnsi="Garamond"/>
                <w:sz w:val="22"/>
                <w:szCs w:val="22"/>
                <w:lang w:eastAsia="en-US"/>
              </w:rPr>
              <w:t>, определенный по результатам отбора, указанный в приложении 2 к ДПМ ВИЭ для объектов генерации,</w:t>
            </w:r>
            <w:r w:rsidR="0018474C" w:rsidRPr="00EA7AE5">
              <w:rPr>
                <w:rFonts w:ascii="Garamond" w:hAnsi="Garamond"/>
                <w:color w:val="000000"/>
                <w:sz w:val="22"/>
                <w:szCs w:val="22"/>
                <w:lang w:eastAsia="en-US"/>
              </w:rPr>
              <w:t xml:space="preserve"> </w:t>
            </w:r>
            <w:r w:rsidR="0018474C" w:rsidRPr="00EA7AE5">
              <w:rPr>
                <w:rFonts w:ascii="Garamond" w:hAnsi="Garamond"/>
                <w:sz w:val="22"/>
                <w:szCs w:val="22"/>
                <w:lang w:eastAsia="en-US"/>
              </w:rPr>
              <w:t>отобранных после 1 января 2021 года;</w:t>
            </w:r>
          </w:p>
          <w:p w:rsidR="0018474C" w:rsidRPr="00EA7AE5" w:rsidRDefault="00297B2A" w:rsidP="00E95AEA">
            <w:pPr>
              <w:autoSpaceDE w:val="0"/>
              <w:autoSpaceDN w:val="0"/>
              <w:adjustRightInd w:val="0"/>
              <w:spacing w:before="120" w:after="120" w:line="288" w:lineRule="auto"/>
              <w:ind w:left="426"/>
              <w:jc w:val="both"/>
              <w:rPr>
                <w:rFonts w:ascii="Garamond" w:hAnsi="Garamond"/>
                <w:sz w:val="22"/>
                <w:szCs w:val="22"/>
                <w:lang w:eastAsia="en-US"/>
              </w:rPr>
            </w:pPr>
            <m:oMath>
              <m:sSubSup>
                <m:sSubSupPr>
                  <m:ctrlPr>
                    <w:rPr>
                      <w:rFonts w:ascii="Cambria Math" w:hAnsi="Cambria Math"/>
                      <w:sz w:val="22"/>
                      <w:szCs w:val="22"/>
                      <w:lang w:val="en-GB" w:eastAsia="en-US"/>
                    </w:rPr>
                  </m:ctrlPr>
                </m:sSubSupPr>
                <m:e>
                  <m:r>
                    <m:rPr>
                      <m:sty m:val="p"/>
                    </m:rPr>
                    <w:rPr>
                      <w:rFonts w:ascii="Cambria Math" w:hAnsi="Cambria Math"/>
                      <w:sz w:val="22"/>
                      <w:szCs w:val="22"/>
                      <w:lang w:eastAsia="en-US"/>
                    </w:rPr>
                    <m:t>КИУМ</m:t>
                  </m:r>
                </m:e>
                <m:sub>
                  <m:r>
                    <w:rPr>
                      <w:rFonts w:ascii="Cambria Math" w:hAnsi="Cambria Math"/>
                      <w:sz w:val="22"/>
                      <w:szCs w:val="22"/>
                      <w:lang w:val="en-GB" w:eastAsia="en-US"/>
                    </w:rPr>
                    <m:t>g</m:t>
                  </m:r>
                </m:sub>
                <m:sup>
                  <m:r>
                    <w:rPr>
                      <w:rFonts w:ascii="Cambria Math" w:hAnsi="Cambria Math"/>
                      <w:sz w:val="22"/>
                      <w:szCs w:val="22"/>
                      <w:lang w:val="en-GB" w:eastAsia="en-US"/>
                    </w:rPr>
                    <m:t>max</m:t>
                  </m:r>
                </m:sup>
              </m:sSubSup>
            </m:oMath>
            <w:r w:rsidR="0018474C" w:rsidRPr="00EA7AE5">
              <w:rPr>
                <w:rFonts w:ascii="Garamond" w:hAnsi="Garamond"/>
                <w:sz w:val="22"/>
                <w:szCs w:val="22"/>
                <w:lang w:eastAsia="en-US"/>
              </w:rPr>
              <w:t xml:space="preserve"> – максимальное технологически достижимое значение коэффициента использования установленной мощности объекта генерации </w:t>
            </w:r>
            <w:r w:rsidR="0018474C" w:rsidRPr="00EA7AE5">
              <w:rPr>
                <w:rFonts w:ascii="Garamond" w:hAnsi="Garamond"/>
                <w:i/>
                <w:sz w:val="22"/>
                <w:szCs w:val="22"/>
                <w:lang w:val="en-GB" w:eastAsia="en-US"/>
              </w:rPr>
              <w:t>g</w:t>
            </w:r>
            <w:r w:rsidR="0018474C" w:rsidRPr="00EA7AE5">
              <w:rPr>
                <w:rFonts w:ascii="Garamond" w:hAnsi="Garamond"/>
                <w:sz w:val="22"/>
                <w:szCs w:val="22"/>
                <w:lang w:eastAsia="en-US"/>
              </w:rPr>
              <w:t>, указанное в приложении 2 к ДПМ ВИЭ для объектов генерации</w:t>
            </w:r>
            <w:r w:rsidR="0018474C" w:rsidRPr="00EA7AE5">
              <w:rPr>
                <w:rFonts w:ascii="Garamond" w:hAnsi="Garamond"/>
                <w:color w:val="000000"/>
                <w:sz w:val="22"/>
                <w:szCs w:val="22"/>
                <w:lang w:eastAsia="en-US"/>
              </w:rPr>
              <w:t xml:space="preserve">, </w:t>
            </w:r>
            <w:r w:rsidR="0018474C" w:rsidRPr="00EA7AE5">
              <w:rPr>
                <w:rFonts w:ascii="Garamond" w:hAnsi="Garamond"/>
                <w:sz w:val="22"/>
                <w:szCs w:val="22"/>
                <w:lang w:eastAsia="en-US"/>
              </w:rPr>
              <w:t>отобранных после 1 января 2021 года;</w:t>
            </w:r>
          </w:p>
          <w:p w:rsidR="0018474C" w:rsidRPr="00EA7AE5" w:rsidRDefault="00297B2A" w:rsidP="00E95AEA">
            <w:pPr>
              <w:autoSpaceDE w:val="0"/>
              <w:autoSpaceDN w:val="0"/>
              <w:adjustRightInd w:val="0"/>
              <w:spacing w:before="120" w:after="120" w:line="288" w:lineRule="auto"/>
              <w:ind w:left="426"/>
              <w:jc w:val="both"/>
              <w:rPr>
                <w:rFonts w:ascii="Garamond" w:hAnsi="Garamond"/>
                <w:sz w:val="22"/>
                <w:szCs w:val="22"/>
                <w:lang w:eastAsia="en-US"/>
              </w:rPr>
            </w:pPr>
            <m:oMath>
              <m:sSubSup>
                <m:sSubSupPr>
                  <m:ctrlPr>
                    <w:rPr>
                      <w:rFonts w:ascii="Cambria Math" w:hAnsi="Cambria Math"/>
                      <w:sz w:val="22"/>
                      <w:szCs w:val="22"/>
                      <w:lang w:val="en-GB" w:eastAsia="en-US"/>
                    </w:rPr>
                  </m:ctrlPr>
                </m:sSubSupPr>
                <m:e>
                  <m:r>
                    <m:rPr>
                      <m:sty m:val="p"/>
                    </m:rPr>
                    <w:rPr>
                      <w:rFonts w:ascii="Cambria Math" w:hAnsi="Cambria Math"/>
                      <w:sz w:val="22"/>
                      <w:szCs w:val="22"/>
                      <w:lang w:val="en-GB" w:eastAsia="en-US"/>
                    </w:rPr>
                    <m:t>V</m:t>
                  </m:r>
                </m:e>
                <m:sub>
                  <m:r>
                    <m:rPr>
                      <m:sty m:val="p"/>
                    </m:rPr>
                    <w:rPr>
                      <w:rFonts w:ascii="Cambria Math" w:hAnsi="Cambria Math"/>
                      <w:sz w:val="22"/>
                      <w:szCs w:val="22"/>
                      <w:lang w:val="en-GB" w:eastAsia="en-US"/>
                    </w:rPr>
                    <m:t>g</m:t>
                  </m:r>
                </m:sub>
                <m:sup>
                  <m:r>
                    <m:rPr>
                      <m:sty m:val="p"/>
                    </m:rPr>
                    <w:rPr>
                      <w:rFonts w:ascii="Cambria Math" w:hAnsi="Cambria Math"/>
                      <w:sz w:val="22"/>
                      <w:szCs w:val="22"/>
                      <w:lang w:eastAsia="en-US"/>
                    </w:rPr>
                    <m:t>план_ОПВ</m:t>
                  </m:r>
                </m:sup>
              </m:sSubSup>
            </m:oMath>
            <w:r w:rsidR="0018474C" w:rsidRPr="00EA7AE5">
              <w:rPr>
                <w:rFonts w:ascii="Garamond" w:hAnsi="Garamond"/>
                <w:sz w:val="22"/>
                <w:szCs w:val="22"/>
                <w:lang w:eastAsia="en-US"/>
              </w:rPr>
              <w:t xml:space="preserve"> – плановый годовой объем производства электрической энергии объекта генерации </w:t>
            </w:r>
            <w:r w:rsidR="0018474C" w:rsidRPr="00EA7AE5">
              <w:rPr>
                <w:rFonts w:ascii="Garamond" w:hAnsi="Garamond"/>
                <w:i/>
                <w:sz w:val="22"/>
                <w:szCs w:val="22"/>
                <w:lang w:val="en-GB" w:eastAsia="en-US"/>
              </w:rPr>
              <w:t>g</w:t>
            </w:r>
            <w:r w:rsidR="0018474C" w:rsidRPr="00EA7AE5">
              <w:rPr>
                <w:rFonts w:ascii="Garamond" w:hAnsi="Garamond"/>
                <w:sz w:val="22"/>
                <w:szCs w:val="22"/>
                <w:lang w:eastAsia="en-US"/>
              </w:rPr>
              <w:t>, указанный в приложении 2 к ДПМ ВИЭ для объектов генерации</w:t>
            </w:r>
            <w:r w:rsidR="0018474C" w:rsidRPr="00EA7AE5">
              <w:rPr>
                <w:rFonts w:ascii="Garamond" w:hAnsi="Garamond"/>
                <w:color w:val="000000"/>
                <w:sz w:val="22"/>
                <w:szCs w:val="22"/>
                <w:lang w:eastAsia="en-US"/>
              </w:rPr>
              <w:t xml:space="preserve">, </w:t>
            </w:r>
            <w:r w:rsidR="0018474C" w:rsidRPr="00EA7AE5">
              <w:rPr>
                <w:rFonts w:ascii="Garamond" w:hAnsi="Garamond"/>
                <w:sz w:val="22"/>
                <w:szCs w:val="22"/>
                <w:lang w:eastAsia="en-US"/>
              </w:rPr>
              <w:t>отобранных после 1 января 2021 года.</w:t>
            </w:r>
          </w:p>
          <w:p w:rsidR="0018474C" w:rsidRPr="00EA7AE5" w:rsidRDefault="0018474C" w:rsidP="00E95AEA">
            <w:pPr>
              <w:autoSpaceDE w:val="0"/>
              <w:autoSpaceDN w:val="0"/>
              <w:adjustRightInd w:val="0"/>
              <w:spacing w:before="120" w:after="120"/>
              <w:ind w:firstLine="456"/>
              <w:jc w:val="both"/>
              <w:rPr>
                <w:rFonts w:ascii="Garamond" w:hAnsi="Garamond"/>
                <w:color w:val="000000"/>
                <w:sz w:val="22"/>
                <w:szCs w:val="22"/>
                <w:lang w:eastAsia="en-US"/>
              </w:rPr>
            </w:pPr>
            <w:r w:rsidRPr="00EA7AE5">
              <w:rPr>
                <w:rFonts w:ascii="Garamond" w:hAnsi="Garamond"/>
                <w:color w:val="000000"/>
                <w:sz w:val="22"/>
                <w:szCs w:val="22"/>
                <w:lang w:eastAsia="en-US"/>
              </w:rPr>
              <w:lastRenderedPageBreak/>
              <w:t xml:space="preserve">В случае передачи прав и обязанностей продавца по ДПМ ВИЭ, при проведении расчетов используются значения </w:t>
            </w: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eastAsia="en-US"/>
                    </w:rPr>
                    <m:t>К</m:t>
                  </m:r>
                </m:e>
                <m:sub>
                  <m:r>
                    <m:rPr>
                      <m:sty m:val="p"/>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m:rPr>
                      <m:sty m:val="p"/>
                    </m:rPr>
                    <w:rPr>
                      <w:rFonts w:ascii="Cambria Math" w:hAnsi="Cambria Math"/>
                      <w:color w:val="000000"/>
                      <w:sz w:val="22"/>
                      <w:szCs w:val="22"/>
                      <w:lang w:val="en-GB" w:eastAsia="en-US"/>
                    </w:rPr>
                    <m:t>m</m:t>
                  </m:r>
                </m:sub>
                <m:sup>
                  <m:r>
                    <m:rPr>
                      <m:sty m:val="p"/>
                    </m:rPr>
                    <w:rPr>
                      <w:rFonts w:ascii="Cambria Math" w:hAnsi="Cambria Math"/>
                      <w:color w:val="000000"/>
                      <w:sz w:val="22"/>
                      <w:szCs w:val="22"/>
                      <w:lang w:eastAsia="en-US"/>
                    </w:rPr>
                    <m:t>распред</m:t>
                  </m:r>
                </m:sup>
              </m:sSubSup>
            </m:oMath>
            <w:r w:rsidRPr="00EA7AE5">
              <w:rPr>
                <w:rFonts w:ascii="Garamond" w:hAnsi="Garamond"/>
                <w:color w:val="000000"/>
                <w:sz w:val="22"/>
                <w:szCs w:val="22"/>
                <w:lang w:eastAsia="en-US"/>
              </w:rPr>
              <w:t>, изначально переданные в отношении очередного периода длительностью 12 месяцев до окончания этого периода.</w:t>
            </w:r>
          </w:p>
          <w:p w:rsidR="0018474C" w:rsidRPr="00EA7AE5" w:rsidRDefault="0018474C" w:rsidP="00E95AEA">
            <w:pPr>
              <w:autoSpaceDE w:val="0"/>
              <w:autoSpaceDN w:val="0"/>
              <w:adjustRightInd w:val="0"/>
              <w:spacing w:before="120" w:after="120"/>
              <w:ind w:left="30" w:firstLine="426"/>
              <w:jc w:val="both"/>
              <w:rPr>
                <w:rFonts w:ascii="Garamond" w:hAnsi="Garamond"/>
                <w:color w:val="000000"/>
                <w:sz w:val="22"/>
                <w:szCs w:val="22"/>
                <w:lang w:eastAsia="en-US"/>
              </w:rPr>
            </w:pPr>
            <w:r w:rsidRPr="00EA7AE5">
              <w:rPr>
                <w:rFonts w:ascii="Garamond" w:hAnsi="Garamond"/>
                <w:color w:val="000000"/>
                <w:sz w:val="22"/>
                <w:szCs w:val="22"/>
                <w:lang w:eastAsia="en-US"/>
              </w:rPr>
              <w:t xml:space="preserve">При отсутствии информации о </w:t>
            </w: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eastAsia="en-US"/>
                    </w:rPr>
                    <m:t>К</m:t>
                  </m:r>
                </m:e>
                <m:sub>
                  <m:r>
                    <m:rPr>
                      <m:sty m:val="p"/>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m:rPr>
                      <m:sty m:val="p"/>
                    </m:rPr>
                    <w:rPr>
                      <w:rFonts w:ascii="Cambria Math" w:hAnsi="Cambria Math"/>
                      <w:color w:val="000000"/>
                      <w:sz w:val="22"/>
                      <w:szCs w:val="22"/>
                      <w:lang w:val="en-GB" w:eastAsia="en-US"/>
                    </w:rPr>
                    <m:t>m</m:t>
                  </m:r>
                </m:sub>
                <m:sup>
                  <m:r>
                    <m:rPr>
                      <m:sty m:val="p"/>
                    </m:rPr>
                    <w:rPr>
                      <w:rFonts w:ascii="Cambria Math" w:hAnsi="Cambria Math"/>
                      <w:color w:val="000000"/>
                      <w:sz w:val="22"/>
                      <w:szCs w:val="22"/>
                      <w:lang w:eastAsia="en-US"/>
                    </w:rPr>
                    <m:t>распред</m:t>
                  </m:r>
                </m:sup>
              </m:sSubSup>
            </m:oMath>
            <w:r w:rsidRPr="00EA7AE5">
              <w:rPr>
                <w:rFonts w:ascii="Garamond" w:hAnsi="Garamond"/>
                <w:color w:val="000000"/>
                <w:sz w:val="22"/>
                <w:szCs w:val="22"/>
                <w:lang w:eastAsia="en-US"/>
              </w:rPr>
              <w:t>, ежегодно предоставляемой поставщиком, или ее несоответствии требованиям настоящего приложения</w:t>
            </w:r>
            <w:r w:rsidRPr="00EA7AE5">
              <w:rPr>
                <w:rFonts w:ascii="Garamond" w:hAnsi="Garamond"/>
                <w:color w:val="000000"/>
                <w:sz w:val="22"/>
                <w:szCs w:val="20"/>
                <w:lang w:eastAsia="en-US"/>
              </w:rPr>
              <w:t xml:space="preserve"> </w:t>
            </w:r>
            <w:r w:rsidRPr="00EA7AE5">
              <w:rPr>
                <w:rFonts w:ascii="Garamond" w:hAnsi="Garamond"/>
                <w:color w:val="000000"/>
                <w:sz w:val="22"/>
                <w:szCs w:val="22"/>
                <w:lang w:eastAsia="en-US"/>
              </w:rPr>
              <w:t xml:space="preserve">значения </w:t>
            </w: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eastAsia="en-US"/>
                    </w:rPr>
                    <m:t>К</m:t>
                  </m:r>
                </m:e>
                <m:sub>
                  <m:r>
                    <m:rPr>
                      <m:sty m:val="p"/>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m:rPr>
                      <m:sty m:val="p"/>
                    </m:rPr>
                    <w:rPr>
                      <w:rFonts w:ascii="Cambria Math" w:hAnsi="Cambria Math"/>
                      <w:color w:val="000000"/>
                      <w:sz w:val="22"/>
                      <w:szCs w:val="22"/>
                      <w:lang w:val="en-GB" w:eastAsia="en-US"/>
                    </w:rPr>
                    <m:t>m</m:t>
                  </m:r>
                </m:sub>
                <m:sup>
                  <m:r>
                    <m:rPr>
                      <m:sty m:val="p"/>
                    </m:rPr>
                    <w:rPr>
                      <w:rFonts w:ascii="Cambria Math" w:hAnsi="Cambria Math"/>
                      <w:color w:val="000000"/>
                      <w:sz w:val="22"/>
                      <w:szCs w:val="22"/>
                      <w:lang w:eastAsia="en-US"/>
                    </w:rPr>
                    <m:t>распред</m:t>
                  </m:r>
                </m:sup>
              </m:sSubSup>
            </m:oMath>
            <w:r w:rsidRPr="00EA7AE5">
              <w:rPr>
                <w:rFonts w:ascii="Garamond" w:hAnsi="Garamond"/>
                <w:color w:val="000000"/>
                <w:sz w:val="22"/>
                <w:szCs w:val="22"/>
                <w:lang w:eastAsia="en-US"/>
              </w:rPr>
              <w:t xml:space="preserve"> в отношении каждого месяца принимаются равными </w:t>
            </w:r>
            <m:oMath>
              <m:f>
                <m:fPr>
                  <m:ctrlPr>
                    <w:rPr>
                      <w:rFonts w:ascii="Cambria Math" w:hAnsi="Cambria Math"/>
                      <w:i/>
                      <w:color w:val="000000"/>
                      <w:sz w:val="22"/>
                      <w:szCs w:val="22"/>
                      <w:lang w:val="en-US" w:eastAsia="en-US"/>
                    </w:rPr>
                  </m:ctrlPr>
                </m:fPr>
                <m:num>
                  <m:r>
                    <w:rPr>
                      <w:rFonts w:ascii="Cambria Math" w:hAnsi="Cambria Math"/>
                      <w:color w:val="000000"/>
                      <w:sz w:val="22"/>
                      <w:szCs w:val="22"/>
                      <w:lang w:eastAsia="en-US"/>
                    </w:rPr>
                    <m:t>1</m:t>
                  </m:r>
                </m:num>
                <m:den>
                  <m:r>
                    <w:rPr>
                      <w:rFonts w:ascii="Cambria Math" w:hAnsi="Cambria Math"/>
                      <w:color w:val="000000"/>
                      <w:sz w:val="22"/>
                      <w:szCs w:val="22"/>
                      <w:lang w:eastAsia="en-US"/>
                    </w:rPr>
                    <m:t>12</m:t>
                  </m:r>
                </m:den>
              </m:f>
            </m:oMath>
            <w:r w:rsidRPr="00EA7AE5">
              <w:rPr>
                <w:rFonts w:ascii="Garamond" w:hAnsi="Garamond"/>
                <w:color w:val="000000"/>
                <w:sz w:val="22"/>
                <w:szCs w:val="22"/>
                <w:lang w:eastAsia="en-US"/>
              </w:rPr>
              <w:t xml:space="preserve">, а величина </w:t>
            </w: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val="en-US" w:eastAsia="en-US"/>
                    </w:rPr>
                    <m:t>V</m:t>
                  </m:r>
                </m:e>
                <m:sub>
                  <m:r>
                    <m:rPr>
                      <m:sty m:val="p"/>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w:rPr>
                      <w:rFonts w:ascii="Cambria Math" w:hAnsi="Cambria Math"/>
                      <w:color w:val="000000"/>
                      <w:sz w:val="22"/>
                      <w:szCs w:val="22"/>
                      <w:lang w:val="en-US" w:eastAsia="en-US"/>
                    </w:rPr>
                    <m:t>m</m:t>
                  </m:r>
                </m:sub>
                <m:sup>
                  <m:r>
                    <m:rPr>
                      <m:sty m:val="p"/>
                    </m:rPr>
                    <w:rPr>
                      <w:rFonts w:ascii="Cambria Math" w:hAnsi="Cambria Math"/>
                      <w:color w:val="000000"/>
                      <w:sz w:val="22"/>
                      <w:szCs w:val="22"/>
                      <w:lang w:eastAsia="en-US"/>
                    </w:rPr>
                    <m:t>план</m:t>
                  </m:r>
                </m:sup>
              </m:sSubSup>
            </m:oMath>
            <w:r w:rsidRPr="00EA7AE5">
              <w:rPr>
                <w:rFonts w:ascii="Garamond" w:hAnsi="Garamond"/>
                <w:color w:val="000000"/>
                <w:sz w:val="22"/>
                <w:szCs w:val="22"/>
                <w:lang w:eastAsia="en-US"/>
              </w:rPr>
              <w:t xml:space="preserve"> определяется по формуле </w:t>
            </w:r>
            <w:r w:rsidRPr="00EA7AE5">
              <w:rPr>
                <w:rFonts w:ascii="Garamond" w:hAnsi="Garamond"/>
                <w:color w:val="000000"/>
                <w:sz w:val="22"/>
                <w:szCs w:val="20"/>
                <w:lang w:eastAsia="en-US"/>
              </w:rPr>
              <w:t xml:space="preserve">(для месяцев </w:t>
            </w:r>
            <w:r w:rsidRPr="00EA7AE5">
              <w:rPr>
                <w:rFonts w:ascii="Garamond" w:hAnsi="Garamond"/>
                <w:i/>
                <w:iCs/>
                <w:color w:val="000000"/>
                <w:sz w:val="22"/>
                <w:szCs w:val="20"/>
                <w:lang w:val="en-US" w:eastAsia="en-US"/>
              </w:rPr>
              <w:t>m</w:t>
            </w:r>
            <w:r w:rsidRPr="00EA7AE5">
              <w:rPr>
                <w:rFonts w:ascii="Garamond" w:hAnsi="Garamond"/>
                <w:color w:val="000000"/>
                <w:sz w:val="22"/>
                <w:szCs w:val="20"/>
                <w:lang w:eastAsia="en-US"/>
              </w:rPr>
              <w:t>, не кратных 12)</w:t>
            </w:r>
            <w:r w:rsidRPr="00EA7AE5">
              <w:rPr>
                <w:rFonts w:ascii="Garamond" w:hAnsi="Garamond"/>
                <w:color w:val="000000"/>
                <w:sz w:val="22"/>
                <w:szCs w:val="22"/>
                <w:lang w:eastAsia="en-US"/>
              </w:rPr>
              <w:t>:</w:t>
            </w:r>
          </w:p>
          <w:p w:rsidR="0018474C" w:rsidRPr="00EA7AE5" w:rsidRDefault="00297B2A" w:rsidP="00E95AEA">
            <w:pPr>
              <w:autoSpaceDE w:val="0"/>
              <w:autoSpaceDN w:val="0"/>
              <w:adjustRightInd w:val="0"/>
              <w:spacing w:before="120" w:after="120"/>
              <w:ind w:left="426" w:firstLine="608"/>
              <w:jc w:val="center"/>
              <w:rPr>
                <w:rFonts w:ascii="Garamond" w:hAnsi="Garamond"/>
                <w:color w:val="000000"/>
                <w:sz w:val="22"/>
                <w:szCs w:val="22"/>
                <w:lang w:eastAsia="en-US"/>
              </w:rPr>
            </w:pP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val="en-US" w:eastAsia="en-US"/>
                    </w:rPr>
                    <m:t>V</m:t>
                  </m:r>
                </m:e>
                <m:sub>
                  <m:r>
                    <m:rPr>
                      <m:sty m:val="p"/>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w:rPr>
                      <w:rFonts w:ascii="Cambria Math" w:hAnsi="Cambria Math"/>
                      <w:color w:val="000000"/>
                      <w:sz w:val="22"/>
                      <w:szCs w:val="22"/>
                      <w:lang w:val="en-US" w:eastAsia="en-US"/>
                    </w:rPr>
                    <m:t>m</m:t>
                  </m:r>
                </m:sub>
                <m:sup>
                  <m:r>
                    <m:rPr>
                      <m:sty m:val="p"/>
                    </m:rPr>
                    <w:rPr>
                      <w:rFonts w:ascii="Cambria Math" w:hAnsi="Cambria Math"/>
                      <w:color w:val="000000"/>
                      <w:sz w:val="22"/>
                      <w:szCs w:val="22"/>
                      <w:lang w:eastAsia="en-US"/>
                    </w:rPr>
                    <m:t>план</m:t>
                  </m:r>
                </m:sup>
              </m:sSubSup>
              <m:r>
                <m:rPr>
                  <m:sty m:val="p"/>
                </m:rPr>
                <w:rPr>
                  <w:rFonts w:ascii="Cambria Math" w:hAnsi="Cambria Math"/>
                  <w:color w:val="000000"/>
                  <w:sz w:val="22"/>
                  <w:szCs w:val="22"/>
                  <w:lang w:eastAsia="en-US"/>
                </w:rPr>
                <m:t>=</m:t>
              </m:r>
              <m:f>
                <m:fPr>
                  <m:ctrlPr>
                    <w:rPr>
                      <w:rFonts w:ascii="Cambria Math" w:hAnsi="Cambria Math"/>
                      <w:color w:val="000000"/>
                      <w:sz w:val="22"/>
                      <w:szCs w:val="22"/>
                      <w:lang w:val="en-GB" w:eastAsia="en-US"/>
                    </w:rPr>
                  </m:ctrlPr>
                </m:fPr>
                <m:num>
                  <m:r>
                    <w:rPr>
                      <w:rFonts w:ascii="Cambria Math" w:hAnsi="Cambria Math"/>
                      <w:color w:val="000000"/>
                      <w:sz w:val="22"/>
                      <w:szCs w:val="22"/>
                      <w:lang w:eastAsia="en-US"/>
                    </w:rPr>
                    <m:t>1</m:t>
                  </m:r>
                </m:num>
                <m:den>
                  <m:r>
                    <w:rPr>
                      <w:rFonts w:ascii="Cambria Math" w:hAnsi="Cambria Math"/>
                      <w:color w:val="000000"/>
                      <w:sz w:val="22"/>
                      <w:szCs w:val="22"/>
                      <w:lang w:eastAsia="en-US"/>
                    </w:rPr>
                    <m:t>12</m:t>
                  </m:r>
                </m:den>
              </m:f>
              <m:r>
                <m:rPr>
                  <m:sty m:val="p"/>
                </m:rPr>
                <w:rPr>
                  <w:rFonts w:ascii="Cambria Math" w:hAnsi="Cambria Math"/>
                  <w:color w:val="000000"/>
                  <w:sz w:val="22"/>
                  <w:szCs w:val="22"/>
                  <w:lang w:eastAsia="en-US"/>
                </w:rPr>
                <m:t>×</m:t>
              </m:r>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val="en-US" w:eastAsia="en-US"/>
                    </w:rPr>
                    <m:t>V</m:t>
                  </m:r>
                </m:e>
                <m:sub>
                  <m:r>
                    <m:rPr>
                      <m:sty m:val="p"/>
                    </m:rPr>
                    <w:rPr>
                      <w:rFonts w:ascii="Cambria Math" w:hAnsi="Cambria Math"/>
                      <w:color w:val="000000"/>
                      <w:sz w:val="22"/>
                      <w:szCs w:val="22"/>
                      <w:lang w:val="en-US" w:eastAsia="en-US"/>
                    </w:rPr>
                    <m:t>g</m:t>
                  </m:r>
                </m:sub>
                <m:sup>
                  <m:r>
                    <m:rPr>
                      <m:sty m:val="p"/>
                    </m:rPr>
                    <w:rPr>
                      <w:rFonts w:ascii="Cambria Math" w:hAnsi="Cambria Math"/>
                      <w:color w:val="000000"/>
                      <w:sz w:val="22"/>
                      <w:szCs w:val="22"/>
                      <w:lang w:eastAsia="en-US"/>
                    </w:rPr>
                    <m:t>план_ОПВ</m:t>
                  </m:r>
                </m:sup>
              </m:sSubSup>
            </m:oMath>
            <w:r w:rsidR="0018474C" w:rsidRPr="00EA7AE5">
              <w:rPr>
                <w:rFonts w:ascii="Garamond" w:hAnsi="Garamond"/>
                <w:color w:val="000000"/>
                <w:sz w:val="22"/>
                <w:szCs w:val="22"/>
                <w:lang w:eastAsia="en-US"/>
              </w:rPr>
              <w:t>,</w:t>
            </w:r>
          </w:p>
          <w:p w:rsidR="0018474C" w:rsidRPr="00EA7AE5" w:rsidRDefault="0018474C" w:rsidP="00E95AEA">
            <w:pPr>
              <w:autoSpaceDE w:val="0"/>
              <w:autoSpaceDN w:val="0"/>
              <w:adjustRightInd w:val="0"/>
              <w:spacing w:before="120" w:after="120"/>
              <w:ind w:left="34"/>
              <w:jc w:val="both"/>
              <w:rPr>
                <w:rFonts w:ascii="Garamond" w:hAnsi="Garamond"/>
                <w:iCs/>
                <w:sz w:val="22"/>
                <w:szCs w:val="22"/>
                <w:lang w:eastAsia="en-US"/>
              </w:rPr>
            </w:pPr>
            <w:r w:rsidRPr="00EA7AE5">
              <w:rPr>
                <w:rFonts w:ascii="Garamond" w:hAnsi="Garamond"/>
                <w:sz w:val="22"/>
                <w:szCs w:val="22"/>
                <w:lang w:eastAsia="en-US"/>
              </w:rPr>
              <w:t xml:space="preserve">при этом ошибка округления, возникающая при определении </w:t>
            </w: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val="en-US" w:eastAsia="en-US"/>
                    </w:rPr>
                    <m:t>V</m:t>
                  </m:r>
                </m:e>
                <m:sub>
                  <m:r>
                    <m:rPr>
                      <m:sty m:val="p"/>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w:rPr>
                      <w:rFonts w:ascii="Cambria Math" w:hAnsi="Cambria Math"/>
                      <w:color w:val="000000"/>
                      <w:sz w:val="22"/>
                      <w:szCs w:val="22"/>
                      <w:lang w:val="en-US" w:eastAsia="en-US"/>
                    </w:rPr>
                    <m:t>m</m:t>
                  </m:r>
                </m:sub>
                <m:sup>
                  <m:r>
                    <m:rPr>
                      <m:sty m:val="p"/>
                    </m:rPr>
                    <w:rPr>
                      <w:rFonts w:ascii="Cambria Math" w:hAnsi="Cambria Math"/>
                      <w:color w:val="000000"/>
                      <w:sz w:val="22"/>
                      <w:szCs w:val="22"/>
                      <w:lang w:eastAsia="en-US"/>
                    </w:rPr>
                    <m:t>план</m:t>
                  </m:r>
                </m:sup>
              </m:sSubSup>
            </m:oMath>
            <w:r w:rsidRPr="00EA7AE5">
              <w:rPr>
                <w:rFonts w:ascii="Garamond" w:hAnsi="Garamond"/>
                <w:color w:val="000000"/>
                <w:sz w:val="22"/>
                <w:szCs w:val="22"/>
                <w:lang w:eastAsia="en-US"/>
              </w:rPr>
              <w:t xml:space="preserve"> исходя из </w:t>
            </w: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eastAsia="en-US"/>
                    </w:rPr>
                    <m:t>К</m:t>
                  </m:r>
                </m:e>
                <m:sub>
                  <m:r>
                    <m:rPr>
                      <m:sty m:val="p"/>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m:rPr>
                      <m:sty m:val="p"/>
                    </m:rPr>
                    <w:rPr>
                      <w:rFonts w:ascii="Cambria Math" w:hAnsi="Cambria Math"/>
                      <w:color w:val="000000"/>
                      <w:sz w:val="22"/>
                      <w:szCs w:val="22"/>
                      <w:lang w:val="en-GB" w:eastAsia="en-US"/>
                    </w:rPr>
                    <m:t>m</m:t>
                  </m:r>
                </m:sub>
                <m:sup>
                  <m:r>
                    <m:rPr>
                      <m:sty m:val="p"/>
                    </m:rPr>
                    <w:rPr>
                      <w:rFonts w:ascii="Cambria Math" w:hAnsi="Cambria Math"/>
                      <w:color w:val="000000"/>
                      <w:sz w:val="22"/>
                      <w:szCs w:val="22"/>
                      <w:lang w:eastAsia="en-US"/>
                    </w:rPr>
                    <m:t>распред</m:t>
                  </m:r>
                </m:sup>
              </m:sSubSup>
            </m:oMath>
            <w:r w:rsidRPr="00EA7AE5">
              <w:rPr>
                <w:rFonts w:ascii="Garamond" w:hAnsi="Garamond"/>
                <w:color w:val="000000"/>
                <w:sz w:val="22"/>
                <w:szCs w:val="22"/>
                <w:lang w:eastAsia="en-US"/>
              </w:rPr>
              <w:t xml:space="preserve">, равного </w:t>
            </w:r>
            <m:oMath>
              <m:f>
                <m:fPr>
                  <m:ctrlPr>
                    <w:rPr>
                      <w:rFonts w:ascii="Cambria Math" w:hAnsi="Cambria Math"/>
                      <w:color w:val="000000"/>
                      <w:sz w:val="22"/>
                      <w:szCs w:val="22"/>
                      <w:lang w:val="en-GB" w:eastAsia="en-US"/>
                    </w:rPr>
                  </m:ctrlPr>
                </m:fPr>
                <m:num>
                  <m:r>
                    <w:rPr>
                      <w:rFonts w:ascii="Cambria Math" w:hAnsi="Cambria Math"/>
                      <w:color w:val="000000"/>
                      <w:sz w:val="22"/>
                      <w:szCs w:val="22"/>
                      <w:lang w:eastAsia="en-US"/>
                    </w:rPr>
                    <m:t>1</m:t>
                  </m:r>
                </m:num>
                <m:den>
                  <m:r>
                    <w:rPr>
                      <w:rFonts w:ascii="Cambria Math" w:hAnsi="Cambria Math"/>
                      <w:color w:val="000000"/>
                      <w:sz w:val="22"/>
                      <w:szCs w:val="22"/>
                      <w:lang w:eastAsia="en-US"/>
                    </w:rPr>
                    <m:t>12</m:t>
                  </m:r>
                </m:den>
              </m:f>
            </m:oMath>
            <w:r w:rsidRPr="00EA7AE5">
              <w:rPr>
                <w:rFonts w:ascii="Garamond" w:hAnsi="Garamond"/>
                <w:color w:val="000000"/>
                <w:sz w:val="22"/>
                <w:szCs w:val="22"/>
                <w:lang w:eastAsia="en-US"/>
              </w:rPr>
              <w:t xml:space="preserve">, </w:t>
            </w:r>
            <w:r w:rsidRPr="00EA7AE5">
              <w:rPr>
                <w:rFonts w:ascii="Garamond" w:hAnsi="Garamond"/>
                <w:sz w:val="22"/>
                <w:szCs w:val="22"/>
                <w:lang w:eastAsia="en-US"/>
              </w:rPr>
              <w:t xml:space="preserve">относится на величину </w:t>
            </w: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val="en-US" w:eastAsia="en-US"/>
                    </w:rPr>
                    <m:t>V</m:t>
                  </m:r>
                </m:e>
                <m:sub>
                  <m:r>
                    <m:rPr>
                      <m:sty m:val="p"/>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w:rPr>
                      <w:rFonts w:ascii="Cambria Math" w:hAnsi="Cambria Math"/>
                      <w:color w:val="000000"/>
                      <w:sz w:val="22"/>
                      <w:szCs w:val="22"/>
                      <w:lang w:val="en-US" w:eastAsia="en-US"/>
                    </w:rPr>
                    <m:t>m</m:t>
                  </m:r>
                </m:sub>
                <m:sup>
                  <m:r>
                    <m:rPr>
                      <m:sty m:val="p"/>
                    </m:rPr>
                    <w:rPr>
                      <w:rFonts w:ascii="Cambria Math" w:hAnsi="Cambria Math"/>
                      <w:color w:val="000000"/>
                      <w:sz w:val="22"/>
                      <w:szCs w:val="22"/>
                      <w:lang w:eastAsia="en-US"/>
                    </w:rPr>
                    <m:t>план</m:t>
                  </m:r>
                </m:sup>
              </m:sSubSup>
            </m:oMath>
            <w:r w:rsidRPr="00EA7AE5">
              <w:rPr>
                <w:rFonts w:ascii="Garamond" w:hAnsi="Garamond"/>
                <w:sz w:val="22"/>
                <w:szCs w:val="22"/>
                <w:lang w:eastAsia="en-US"/>
              </w:rPr>
              <w:t xml:space="preserve"> </w:t>
            </w:r>
            <w:r w:rsidRPr="00EA7AE5">
              <w:rPr>
                <w:rFonts w:ascii="Garamond" w:hAnsi="Garamond"/>
                <w:color w:val="000000"/>
                <w:sz w:val="22"/>
                <w:szCs w:val="22"/>
                <w:lang w:eastAsia="en-US"/>
              </w:rPr>
              <w:t xml:space="preserve">для месяцев </w:t>
            </w:r>
            <w:r w:rsidRPr="00EA7AE5">
              <w:rPr>
                <w:rFonts w:ascii="Garamond" w:hAnsi="Garamond"/>
                <w:i/>
                <w:iCs/>
                <w:color w:val="000000"/>
                <w:sz w:val="22"/>
                <w:szCs w:val="22"/>
                <w:lang w:val="en-US" w:eastAsia="en-US"/>
              </w:rPr>
              <w:t>m</w:t>
            </w:r>
            <w:r w:rsidRPr="00EA7AE5">
              <w:rPr>
                <w:rFonts w:ascii="Garamond" w:hAnsi="Garamond"/>
                <w:color w:val="000000"/>
                <w:sz w:val="22"/>
                <w:szCs w:val="22"/>
                <w:lang w:eastAsia="en-US"/>
              </w:rPr>
              <w:t>, кратных 12 (</w:t>
            </w:r>
            <w:r w:rsidRPr="00EA7AE5">
              <w:rPr>
                <w:rFonts w:ascii="Garamond" w:hAnsi="Garamond"/>
                <w:i/>
                <w:iCs/>
                <w:color w:val="000000"/>
                <w:sz w:val="22"/>
                <w:szCs w:val="22"/>
                <w:lang w:val="en-US" w:eastAsia="en-US"/>
              </w:rPr>
              <w:t>m</w:t>
            </w:r>
            <w:r w:rsidRPr="00EA7AE5">
              <w:rPr>
                <w:rFonts w:ascii="Garamond" w:hAnsi="Garamond"/>
                <w:color w:val="000000"/>
                <w:sz w:val="22"/>
                <w:szCs w:val="22"/>
                <w:lang w:eastAsia="en-US"/>
              </w:rPr>
              <w:t xml:space="preserve"> = 12, 24, 36…), по формуле:</w:t>
            </w:r>
            <w:r w:rsidRPr="00EA7AE5">
              <w:rPr>
                <w:rFonts w:ascii="Garamond" w:hAnsi="Garamond"/>
                <w:sz w:val="22"/>
                <w:szCs w:val="22"/>
                <w:lang w:eastAsia="en-US"/>
              </w:rPr>
              <w:t xml:space="preserve"> </w:t>
            </w:r>
          </w:p>
          <w:p w:rsidR="0018474C" w:rsidRPr="00A05D2E" w:rsidRDefault="00297B2A" w:rsidP="00A05D2E">
            <w:pPr>
              <w:spacing w:before="120" w:after="120" w:line="288" w:lineRule="auto"/>
              <w:ind w:firstLine="567"/>
              <w:jc w:val="center"/>
              <w:rPr>
                <w:rFonts w:ascii="Garamond" w:hAnsi="Garamond"/>
                <w:iCs/>
                <w:color w:val="000000"/>
                <w:sz w:val="22"/>
                <w:szCs w:val="22"/>
                <w:lang w:eastAsia="en-US"/>
              </w:rPr>
            </w:pPr>
            <m:oMath>
              <m:sSubSup>
                <m:sSubSupPr>
                  <m:ctrlPr>
                    <w:rPr>
                      <w:rFonts w:ascii="Cambria Math" w:hAnsi="Cambria Math"/>
                      <w:color w:val="000000"/>
                      <w:sz w:val="22"/>
                      <w:szCs w:val="22"/>
                      <w:lang w:eastAsia="en-US"/>
                    </w:rPr>
                  </m:ctrlPr>
                </m:sSubSupPr>
                <m:e>
                  <m:r>
                    <m:rPr>
                      <m:sty m:val="p"/>
                    </m:rPr>
                    <w:rPr>
                      <w:rFonts w:ascii="Cambria Math" w:hAnsi="Cambria Math"/>
                      <w:color w:val="000000"/>
                      <w:sz w:val="22"/>
                      <w:szCs w:val="22"/>
                      <w:lang w:eastAsia="en-US"/>
                    </w:rPr>
                    <m:t>V</m:t>
                  </m:r>
                </m:e>
                <m:sub>
                  <m:r>
                    <m:rPr>
                      <m:sty m:val="p"/>
                    </m:rPr>
                    <w:rPr>
                      <w:rFonts w:ascii="Cambria Math" w:hAnsi="Cambria Math"/>
                      <w:color w:val="000000"/>
                      <w:sz w:val="22"/>
                      <w:szCs w:val="22"/>
                      <w:lang w:eastAsia="en-US"/>
                    </w:rPr>
                    <m:t>g,</m:t>
                  </m:r>
                  <m:r>
                    <w:rPr>
                      <w:rFonts w:ascii="Cambria Math" w:hAnsi="Cambria Math"/>
                      <w:color w:val="000000"/>
                      <w:sz w:val="22"/>
                      <w:szCs w:val="22"/>
                      <w:lang w:eastAsia="en-US"/>
                    </w:rPr>
                    <m:t>m</m:t>
                  </m:r>
                </m:sub>
                <m:sup>
                  <m:r>
                    <m:rPr>
                      <m:sty m:val="p"/>
                    </m:rPr>
                    <w:rPr>
                      <w:rFonts w:ascii="Cambria Math" w:hAnsi="Cambria Math"/>
                      <w:color w:val="000000"/>
                      <w:sz w:val="22"/>
                      <w:szCs w:val="22"/>
                      <w:lang w:eastAsia="en-US"/>
                    </w:rPr>
                    <m:t>план</m:t>
                  </m:r>
                </m:sup>
              </m:sSubSup>
              <m:r>
                <w:rPr>
                  <w:rFonts w:ascii="Cambria Math" w:hAnsi="Cambria Math"/>
                  <w:color w:val="000000"/>
                  <w:sz w:val="22"/>
                  <w:szCs w:val="22"/>
                  <w:lang w:eastAsia="en-US"/>
                </w:rPr>
                <m:t xml:space="preserve">= </m:t>
              </m:r>
              <m:sSubSup>
                <m:sSubSupPr>
                  <m:ctrlPr>
                    <w:rPr>
                      <w:rFonts w:ascii="Cambria Math" w:hAnsi="Cambria Math"/>
                      <w:color w:val="000000"/>
                      <w:sz w:val="22"/>
                      <w:szCs w:val="22"/>
                      <w:lang w:eastAsia="en-US"/>
                    </w:rPr>
                  </m:ctrlPr>
                </m:sSubSupPr>
                <m:e>
                  <m:r>
                    <m:rPr>
                      <m:sty m:val="p"/>
                    </m:rPr>
                    <w:rPr>
                      <w:rFonts w:ascii="Cambria Math" w:hAnsi="Cambria Math"/>
                      <w:color w:val="000000"/>
                      <w:sz w:val="22"/>
                      <w:szCs w:val="22"/>
                      <w:lang w:eastAsia="en-US"/>
                    </w:rPr>
                    <m:t>V</m:t>
                  </m:r>
                </m:e>
                <m:sub>
                  <m:r>
                    <m:rPr>
                      <m:sty m:val="p"/>
                    </m:rPr>
                    <w:rPr>
                      <w:rFonts w:ascii="Cambria Math" w:hAnsi="Cambria Math"/>
                      <w:color w:val="000000"/>
                      <w:sz w:val="22"/>
                      <w:szCs w:val="22"/>
                      <w:lang w:eastAsia="en-US"/>
                    </w:rPr>
                    <m:t>g</m:t>
                  </m:r>
                </m:sub>
                <m:sup>
                  <m:r>
                    <m:rPr>
                      <m:sty m:val="p"/>
                    </m:rPr>
                    <w:rPr>
                      <w:rFonts w:ascii="Cambria Math" w:hAnsi="Cambria Math"/>
                      <w:color w:val="000000"/>
                      <w:sz w:val="22"/>
                      <w:szCs w:val="22"/>
                      <w:lang w:eastAsia="en-US"/>
                    </w:rPr>
                    <m:t>план_ОПВ</m:t>
                  </m:r>
                </m:sup>
              </m:sSubSup>
              <m:r>
                <w:rPr>
                  <w:rFonts w:ascii="Cambria Math" w:hAnsi="Cambria Math"/>
                  <w:color w:val="000000"/>
                  <w:sz w:val="22"/>
                  <w:szCs w:val="22"/>
                  <w:lang w:eastAsia="en-US"/>
                </w:rPr>
                <m:t>-</m:t>
              </m:r>
              <m:nary>
                <m:naryPr>
                  <m:chr m:val="∑"/>
                  <m:limLoc m:val="undOvr"/>
                  <m:grow m:val="1"/>
                  <m:ctrlPr>
                    <w:rPr>
                      <w:rFonts w:ascii="Cambria Math" w:eastAsia="Calibri" w:hAnsi="Cambria Math"/>
                      <w:i/>
                      <w:iCs/>
                      <w:color w:val="000000"/>
                      <w:sz w:val="22"/>
                      <w:szCs w:val="22"/>
                      <w:lang w:eastAsia="en-US"/>
                    </w:rPr>
                  </m:ctrlPr>
                </m:naryPr>
                <m:sub>
                  <m:r>
                    <w:rPr>
                      <w:rFonts w:ascii="Cambria Math" w:hAnsi="Cambria Math"/>
                      <w:color w:val="000000"/>
                      <w:sz w:val="22"/>
                      <w:szCs w:val="22"/>
                      <w:lang w:eastAsia="en-US"/>
                    </w:rPr>
                    <m:t>i=m-11</m:t>
                  </m:r>
                </m:sub>
                <m:sup>
                  <m:r>
                    <w:rPr>
                      <w:rFonts w:ascii="Cambria Math" w:hAnsi="Cambria Math"/>
                      <w:color w:val="000000"/>
                      <w:sz w:val="22"/>
                      <w:szCs w:val="22"/>
                      <w:lang w:eastAsia="en-US"/>
                    </w:rPr>
                    <m:t>m-1</m:t>
                  </m:r>
                </m:sup>
                <m:e>
                  <m:sSubSup>
                    <m:sSubSupPr>
                      <m:ctrlPr>
                        <w:rPr>
                          <w:rFonts w:ascii="Cambria Math" w:hAnsi="Cambria Math"/>
                          <w:color w:val="000000"/>
                          <w:sz w:val="22"/>
                          <w:szCs w:val="22"/>
                          <w:lang w:eastAsia="en-US"/>
                        </w:rPr>
                      </m:ctrlPr>
                    </m:sSubSupPr>
                    <m:e>
                      <m:r>
                        <m:rPr>
                          <m:sty m:val="p"/>
                        </m:rPr>
                        <w:rPr>
                          <w:rFonts w:ascii="Cambria Math" w:hAnsi="Cambria Math"/>
                          <w:color w:val="000000"/>
                          <w:sz w:val="22"/>
                          <w:szCs w:val="22"/>
                          <w:lang w:eastAsia="en-US"/>
                        </w:rPr>
                        <m:t>V</m:t>
                      </m:r>
                    </m:e>
                    <m:sub>
                      <m:r>
                        <m:rPr>
                          <m:sty m:val="p"/>
                        </m:rPr>
                        <w:rPr>
                          <w:rFonts w:ascii="Cambria Math" w:hAnsi="Cambria Math"/>
                          <w:color w:val="000000"/>
                          <w:sz w:val="22"/>
                          <w:szCs w:val="22"/>
                          <w:lang w:eastAsia="en-US"/>
                        </w:rPr>
                        <m:t>g,</m:t>
                      </m:r>
                      <m:r>
                        <w:rPr>
                          <w:rFonts w:ascii="Cambria Math" w:hAnsi="Cambria Math"/>
                          <w:color w:val="000000"/>
                          <w:sz w:val="22"/>
                          <w:szCs w:val="22"/>
                          <w:lang w:val="en-US" w:eastAsia="en-US"/>
                        </w:rPr>
                        <m:t>i</m:t>
                      </m:r>
                    </m:sub>
                    <m:sup>
                      <m:r>
                        <m:rPr>
                          <m:sty m:val="p"/>
                        </m:rPr>
                        <w:rPr>
                          <w:rFonts w:ascii="Cambria Math" w:hAnsi="Cambria Math"/>
                          <w:color w:val="000000"/>
                          <w:sz w:val="22"/>
                          <w:szCs w:val="22"/>
                          <w:lang w:eastAsia="en-US"/>
                        </w:rPr>
                        <m:t>план</m:t>
                      </m:r>
                    </m:sup>
                  </m:sSubSup>
                </m:e>
              </m:nary>
            </m:oMath>
            <w:r w:rsidR="00A05D2E">
              <w:rPr>
                <w:rFonts w:ascii="Garamond" w:hAnsi="Garamond"/>
                <w:iCs/>
                <w:color w:val="000000"/>
                <w:sz w:val="22"/>
                <w:szCs w:val="22"/>
                <w:lang w:eastAsia="en-US"/>
              </w:rPr>
              <w:t>.</w:t>
            </w:r>
          </w:p>
        </w:tc>
        <w:tc>
          <w:tcPr>
            <w:tcW w:w="6946" w:type="dxa"/>
          </w:tcPr>
          <w:p w:rsidR="0018474C" w:rsidRPr="00EA7AE5" w:rsidRDefault="0018474C" w:rsidP="00E95AEA">
            <w:pPr>
              <w:spacing w:before="120" w:after="120" w:line="288" w:lineRule="auto"/>
              <w:ind w:firstLine="567"/>
              <w:jc w:val="both"/>
              <w:rPr>
                <w:rFonts w:ascii="Garamond" w:hAnsi="Garamond"/>
                <w:color w:val="000000"/>
                <w:sz w:val="22"/>
                <w:szCs w:val="22"/>
                <w:lang w:eastAsia="en-US"/>
              </w:rPr>
            </w:pPr>
            <w:r w:rsidRPr="00EA7AE5">
              <w:rPr>
                <w:rFonts w:ascii="Garamond" w:hAnsi="Garamond"/>
                <w:color w:val="000000"/>
                <w:sz w:val="22"/>
                <w:szCs w:val="22"/>
                <w:lang w:eastAsia="en-US"/>
              </w:rPr>
              <w:lastRenderedPageBreak/>
              <w:t xml:space="preserve">Величины коэффициента распределения по месяцам </w:t>
            </w: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eastAsia="en-US"/>
                    </w:rPr>
                    <m:t>К</m:t>
                  </m:r>
                </m:e>
                <m:sub>
                  <m:r>
                    <m:rPr>
                      <m:sty m:val="b"/>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m:rPr>
                      <m:sty m:val="bi"/>
                    </m:rPr>
                    <w:rPr>
                      <w:rFonts w:ascii="Cambria Math" w:hAnsi="Cambria Math"/>
                      <w:color w:val="000000"/>
                      <w:sz w:val="22"/>
                      <w:szCs w:val="22"/>
                      <w:lang w:eastAsia="en-US"/>
                    </w:rPr>
                    <m:t>m</m:t>
                  </m:r>
                </m:sub>
                <m:sup>
                  <m:r>
                    <m:rPr>
                      <m:sty m:val="p"/>
                    </m:rPr>
                    <w:rPr>
                      <w:rFonts w:ascii="Cambria Math" w:hAnsi="Cambria Math"/>
                      <w:color w:val="000000"/>
                      <w:sz w:val="22"/>
                      <w:szCs w:val="22"/>
                      <w:lang w:eastAsia="en-US"/>
                    </w:rPr>
                    <m:t>распред</m:t>
                  </m:r>
                </m:sup>
              </m:sSubSup>
              <m:r>
                <w:rPr>
                  <w:rFonts w:ascii="Cambria Math" w:hAnsi="Cambria Math"/>
                  <w:color w:val="000000"/>
                  <w:sz w:val="22"/>
                  <w:szCs w:val="22"/>
                  <w:lang w:eastAsia="en-US"/>
                </w:rPr>
                <m:t xml:space="preserve"> </m:t>
              </m:r>
            </m:oMath>
            <w:r w:rsidRPr="00EA7AE5">
              <w:rPr>
                <w:rFonts w:ascii="Garamond" w:hAnsi="Garamond"/>
                <w:color w:val="000000"/>
                <w:sz w:val="22"/>
                <w:szCs w:val="22"/>
                <w:lang w:eastAsia="en-US"/>
              </w:rPr>
              <w:t xml:space="preserve">определяются Коммерческим оператором исходя из информации, ежегодно представляемой поставщиком в соответствии с настоящим пунктом, для каждого месяца периода, длительность которого составляет 12 календарных месяцев и первый из которых начинается с календарного месяца, соответствующего месяцу </w:t>
            </w:r>
            <w:r w:rsidRPr="00EA7AE5">
              <w:rPr>
                <w:rFonts w:ascii="Garamond" w:hAnsi="Garamond"/>
                <w:i/>
                <w:color w:val="000000"/>
                <w:sz w:val="22"/>
                <w:szCs w:val="22"/>
                <w:lang w:eastAsia="en-US"/>
              </w:rPr>
              <w:t>m</w:t>
            </w:r>
            <w:r w:rsidRPr="00EA7AE5">
              <w:rPr>
                <w:rFonts w:ascii="Garamond" w:hAnsi="Garamond"/>
                <w:color w:val="000000"/>
                <w:sz w:val="22"/>
                <w:szCs w:val="22"/>
                <w:lang w:eastAsia="en-US"/>
              </w:rPr>
              <w:t xml:space="preserve"> = 1.</w:t>
            </w:r>
          </w:p>
          <w:p w:rsidR="0018474C" w:rsidRPr="00EA7AE5" w:rsidRDefault="0018474C" w:rsidP="00E95AEA">
            <w:pPr>
              <w:autoSpaceDE w:val="0"/>
              <w:autoSpaceDN w:val="0"/>
              <w:adjustRightInd w:val="0"/>
              <w:spacing w:before="120" w:after="120"/>
              <w:ind w:firstLine="567"/>
              <w:jc w:val="both"/>
              <w:rPr>
                <w:rFonts w:ascii="Garamond" w:hAnsi="Garamond"/>
                <w:sz w:val="22"/>
                <w:szCs w:val="20"/>
                <w:lang w:eastAsia="en-US"/>
              </w:rPr>
            </w:pPr>
            <w:r w:rsidRPr="00EA7AE5">
              <w:rPr>
                <w:rFonts w:ascii="Garamond" w:hAnsi="Garamond"/>
                <w:color w:val="000000"/>
                <w:sz w:val="22"/>
                <w:szCs w:val="20"/>
                <w:lang w:eastAsia="en-US"/>
              </w:rPr>
              <w:t>Поставщик</w:t>
            </w:r>
            <w:r w:rsidRPr="00EA7AE5">
              <w:rPr>
                <w:rFonts w:ascii="Garamond" w:hAnsi="Garamond"/>
                <w:sz w:val="22"/>
                <w:szCs w:val="20"/>
                <w:lang w:eastAsia="en-US"/>
              </w:rPr>
              <w:t xml:space="preserve"> не позднее 30 календарных дней до начала каждого из периодов направляет Коммерческому оператору на адрес</w:t>
            </w:r>
            <w:r w:rsidR="000B073F" w:rsidRPr="000B073F">
              <w:rPr>
                <w:rFonts w:ascii="Garamond" w:hAnsi="Garamond"/>
                <w:sz w:val="22"/>
                <w:szCs w:val="20"/>
                <w:highlight w:val="yellow"/>
                <w:lang w:eastAsia="en-US"/>
              </w:rPr>
              <w:t>,</w:t>
            </w:r>
            <w:r w:rsidRPr="000B073F">
              <w:rPr>
                <w:rFonts w:ascii="Garamond" w:hAnsi="Garamond"/>
                <w:sz w:val="22"/>
                <w:szCs w:val="20"/>
                <w:highlight w:val="yellow"/>
                <w:lang w:eastAsia="en-US"/>
              </w:rPr>
              <w:t xml:space="preserve"> </w:t>
            </w:r>
            <w:r w:rsidRPr="000B073F">
              <w:rPr>
                <w:rFonts w:ascii="Garamond" w:hAnsi="Garamond" w:cs="Calibri"/>
                <w:sz w:val="22"/>
                <w:szCs w:val="22"/>
                <w:highlight w:val="yellow"/>
              </w:rPr>
              <w:t>о</w:t>
            </w:r>
            <w:r w:rsidRPr="00E23D3F">
              <w:rPr>
                <w:rFonts w:ascii="Garamond" w:hAnsi="Garamond" w:cs="Calibri"/>
                <w:sz w:val="22"/>
                <w:szCs w:val="22"/>
                <w:highlight w:val="yellow"/>
              </w:rPr>
              <w:t>п</w:t>
            </w:r>
            <w:r>
              <w:rPr>
                <w:rFonts w:ascii="Garamond" w:hAnsi="Garamond" w:cs="Calibri"/>
                <w:sz w:val="22"/>
                <w:szCs w:val="22"/>
                <w:highlight w:val="yellow"/>
              </w:rPr>
              <w:t>ределяемый Правилами ЭДО СЭД КО</w:t>
            </w:r>
            <w:r w:rsidR="000B073F" w:rsidRPr="000B073F">
              <w:rPr>
                <w:rFonts w:ascii="Garamond" w:hAnsi="Garamond" w:cs="Calibri"/>
                <w:sz w:val="22"/>
                <w:szCs w:val="22"/>
                <w:highlight w:val="yellow"/>
              </w:rPr>
              <w:t>,</w:t>
            </w:r>
            <w:r w:rsidRPr="00EA7AE5">
              <w:rPr>
                <w:rFonts w:ascii="Garamond" w:hAnsi="Garamond"/>
                <w:color w:val="0000FF"/>
                <w:sz w:val="22"/>
                <w:szCs w:val="22"/>
                <w:lang w:eastAsia="en-US"/>
              </w:rPr>
              <w:t xml:space="preserve"> </w:t>
            </w:r>
            <w:r w:rsidRPr="00EA7AE5">
              <w:rPr>
                <w:rFonts w:ascii="Garamond" w:hAnsi="Garamond"/>
                <w:sz w:val="22"/>
                <w:szCs w:val="20"/>
                <w:lang w:eastAsia="en-US"/>
              </w:rPr>
              <w:t xml:space="preserve">в электронном виде в формате </w:t>
            </w:r>
            <w:r w:rsidRPr="00EA7AE5">
              <w:rPr>
                <w:rFonts w:ascii="Garamond" w:hAnsi="Garamond"/>
                <w:sz w:val="22"/>
                <w:szCs w:val="20"/>
                <w:lang w:val="en-US" w:eastAsia="en-US"/>
              </w:rPr>
              <w:t>xml</w:t>
            </w:r>
            <w:r w:rsidRPr="00EA7AE5">
              <w:rPr>
                <w:rFonts w:ascii="Garamond" w:hAnsi="Garamond"/>
                <w:sz w:val="22"/>
                <w:szCs w:val="20"/>
                <w:lang w:eastAsia="en-US"/>
              </w:rPr>
              <w:t xml:space="preserve"> в соответствии с приложением 160.2 к настоящему Регламенту </w:t>
            </w:r>
            <w:r w:rsidRPr="00EA7AE5">
              <w:rPr>
                <w:rFonts w:ascii="Garamond" w:hAnsi="Garamond"/>
                <w:color w:val="000000"/>
                <w:sz w:val="22"/>
                <w:szCs w:val="20"/>
                <w:lang w:eastAsia="en-US"/>
              </w:rPr>
              <w:t xml:space="preserve">(формат </w:t>
            </w:r>
            <w:r w:rsidRPr="00EA7AE5">
              <w:rPr>
                <w:rFonts w:ascii="Garamond" w:hAnsi="Garamond"/>
                <w:color w:val="000000"/>
                <w:sz w:val="22"/>
                <w:szCs w:val="20"/>
                <w:lang w:val="en-GB" w:eastAsia="en-US"/>
              </w:rPr>
              <w:t>xml</w:t>
            </w:r>
            <w:r w:rsidRPr="00EA7AE5">
              <w:rPr>
                <w:rFonts w:ascii="Garamond" w:hAnsi="Garamond"/>
                <w:color w:val="000000"/>
                <w:sz w:val="22"/>
                <w:szCs w:val="20"/>
                <w:lang w:eastAsia="en-US"/>
              </w:rPr>
              <w:t>, а также файл .</w:t>
            </w:r>
            <w:r w:rsidRPr="00EA7AE5">
              <w:rPr>
                <w:rFonts w:ascii="Garamond" w:hAnsi="Garamond"/>
                <w:color w:val="000000"/>
                <w:sz w:val="22"/>
                <w:szCs w:val="20"/>
                <w:lang w:val="en-GB" w:eastAsia="en-US"/>
              </w:rPr>
              <w:t>xls</w:t>
            </w:r>
            <w:r w:rsidRPr="00EA7AE5">
              <w:rPr>
                <w:rFonts w:ascii="Garamond" w:hAnsi="Garamond"/>
                <w:color w:val="000000"/>
                <w:sz w:val="22"/>
                <w:szCs w:val="20"/>
                <w:lang w:eastAsia="en-US"/>
              </w:rPr>
              <w:t xml:space="preserve"> для его формирования публикуются на официальном сайте Коммерческого оператора) </w:t>
            </w:r>
            <w:r w:rsidRPr="00EA7AE5">
              <w:rPr>
                <w:rFonts w:ascii="Garamond" w:hAnsi="Garamond"/>
                <w:sz w:val="22"/>
                <w:szCs w:val="20"/>
                <w:lang w:eastAsia="en-US"/>
              </w:rPr>
              <w:t xml:space="preserve">с ЭП информацию о значениях </w:t>
            </w:r>
            <m:oMath>
              <m:sSubSup>
                <m:sSubSupPr>
                  <m:ctrlPr>
                    <w:rPr>
                      <w:rFonts w:ascii="Cambria Math" w:hAnsi="Cambria Math"/>
                      <w:sz w:val="22"/>
                      <w:szCs w:val="20"/>
                      <w:lang w:val="en-US" w:eastAsia="en-US"/>
                    </w:rPr>
                  </m:ctrlPr>
                </m:sSubSupPr>
                <m:e>
                  <m:r>
                    <m:rPr>
                      <m:sty m:val="p"/>
                    </m:rPr>
                    <w:rPr>
                      <w:rFonts w:ascii="Cambria Math" w:hAnsi="Cambria Math"/>
                      <w:sz w:val="22"/>
                      <w:szCs w:val="20"/>
                      <w:lang w:eastAsia="en-US"/>
                    </w:rPr>
                    <m:t>К</m:t>
                  </m:r>
                </m:e>
                <m:sub>
                  <m:r>
                    <m:rPr>
                      <m:sty m:val="p"/>
                    </m:rPr>
                    <w:rPr>
                      <w:rFonts w:ascii="Cambria Math" w:hAnsi="Cambria Math"/>
                      <w:sz w:val="22"/>
                      <w:szCs w:val="20"/>
                      <w:lang w:val="en-US" w:eastAsia="en-US"/>
                    </w:rPr>
                    <m:t>g</m:t>
                  </m:r>
                  <m:r>
                    <m:rPr>
                      <m:sty m:val="p"/>
                    </m:rPr>
                    <w:rPr>
                      <w:rFonts w:ascii="Cambria Math" w:hAnsi="Cambria Math"/>
                      <w:sz w:val="22"/>
                      <w:szCs w:val="20"/>
                      <w:lang w:eastAsia="en-US"/>
                    </w:rPr>
                    <m:t>,</m:t>
                  </m:r>
                  <m:r>
                    <w:rPr>
                      <w:rFonts w:ascii="Cambria Math" w:hAnsi="Cambria Math"/>
                      <w:sz w:val="22"/>
                      <w:szCs w:val="20"/>
                      <w:lang w:val="en-GB" w:eastAsia="en-US"/>
                    </w:rPr>
                    <m:t>m</m:t>
                  </m:r>
                </m:sub>
                <m:sup>
                  <m:r>
                    <m:rPr>
                      <m:sty m:val="p"/>
                    </m:rPr>
                    <w:rPr>
                      <w:rFonts w:ascii="Cambria Math" w:hAnsi="Cambria Math"/>
                      <w:sz w:val="22"/>
                      <w:szCs w:val="20"/>
                      <w:lang w:eastAsia="en-US"/>
                    </w:rPr>
                    <m:t>распред</m:t>
                  </m:r>
                </m:sup>
              </m:sSubSup>
            </m:oMath>
            <w:r w:rsidRPr="00EA7AE5">
              <w:rPr>
                <w:rFonts w:ascii="Garamond" w:hAnsi="Garamond"/>
                <w:sz w:val="22"/>
                <w:szCs w:val="20"/>
                <w:lang w:eastAsia="en-US"/>
              </w:rPr>
              <w:t xml:space="preserve"> </w:t>
            </w:r>
            <w:r w:rsidRPr="00EA7AE5">
              <w:rPr>
                <w:rFonts w:ascii="Garamond" w:hAnsi="Garamond"/>
                <w:color w:val="000000"/>
                <w:sz w:val="22"/>
                <w:szCs w:val="20"/>
                <w:lang w:eastAsia="en-US"/>
              </w:rPr>
              <w:t xml:space="preserve">(с точностью до 11 знаков после запятой) отдельно в отношении каждого </w:t>
            </w:r>
            <w:r w:rsidRPr="00EA7AE5">
              <w:rPr>
                <w:rFonts w:ascii="Garamond" w:hAnsi="Garamond"/>
                <w:sz w:val="22"/>
                <w:szCs w:val="20"/>
                <w:lang w:eastAsia="en-US"/>
              </w:rPr>
              <w:t xml:space="preserve">объекта </w:t>
            </w:r>
            <w:r w:rsidRPr="00EA7AE5">
              <w:rPr>
                <w:rFonts w:ascii="Garamond" w:hAnsi="Garamond"/>
                <w:i/>
                <w:sz w:val="22"/>
                <w:szCs w:val="20"/>
                <w:lang w:val="en-US" w:eastAsia="en-US"/>
              </w:rPr>
              <w:t>g</w:t>
            </w:r>
            <w:r w:rsidRPr="00EA7AE5">
              <w:rPr>
                <w:rFonts w:ascii="Garamond" w:hAnsi="Garamond"/>
                <w:sz w:val="22"/>
                <w:szCs w:val="20"/>
                <w:lang w:eastAsia="en-US"/>
              </w:rPr>
              <w:t xml:space="preserve"> для каждого месяца такого периода.</w:t>
            </w:r>
          </w:p>
          <w:p w:rsidR="0018474C" w:rsidRPr="00EA7AE5" w:rsidRDefault="0018474C" w:rsidP="00E95AEA">
            <w:pPr>
              <w:autoSpaceDE w:val="0"/>
              <w:autoSpaceDN w:val="0"/>
              <w:adjustRightInd w:val="0"/>
              <w:spacing w:before="120" w:after="120"/>
              <w:ind w:firstLine="567"/>
              <w:jc w:val="both"/>
              <w:rPr>
                <w:rFonts w:ascii="Garamond" w:hAnsi="Garamond"/>
                <w:color w:val="000000"/>
                <w:sz w:val="22"/>
                <w:szCs w:val="20"/>
                <w:lang w:eastAsia="en-US"/>
              </w:rPr>
            </w:pPr>
            <w:r w:rsidRPr="00EA7AE5">
              <w:rPr>
                <w:rFonts w:ascii="Garamond" w:hAnsi="Garamond"/>
                <w:color w:val="000000"/>
                <w:sz w:val="22"/>
                <w:szCs w:val="20"/>
                <w:lang w:eastAsia="en-US"/>
              </w:rPr>
              <w:t xml:space="preserve">Информация должна быть предоставлена Коммерческому оператору участником оптового рынка не позднее 23 часов 59 минут 59 секунд (по московскому времени) даты окончания срока подачи информации о значениях </w:t>
            </w:r>
            <m:oMath>
              <m:sSubSup>
                <m:sSubSupPr>
                  <m:ctrlPr>
                    <w:rPr>
                      <w:rFonts w:ascii="Cambria Math" w:hAnsi="Cambria Math"/>
                      <w:color w:val="000000"/>
                      <w:sz w:val="22"/>
                      <w:szCs w:val="20"/>
                      <w:lang w:val="en-GB" w:eastAsia="en-US"/>
                    </w:rPr>
                  </m:ctrlPr>
                </m:sSubSupPr>
                <m:e>
                  <m:r>
                    <m:rPr>
                      <m:sty m:val="p"/>
                    </m:rPr>
                    <w:rPr>
                      <w:rFonts w:ascii="Cambria Math" w:hAnsi="Cambria Math"/>
                      <w:color w:val="000000"/>
                      <w:sz w:val="22"/>
                      <w:szCs w:val="20"/>
                      <w:lang w:eastAsia="en-US"/>
                    </w:rPr>
                    <m:t>К</m:t>
                  </m:r>
                </m:e>
                <m:sub>
                  <m:r>
                    <m:rPr>
                      <m:sty m:val="p"/>
                    </m:rPr>
                    <w:rPr>
                      <w:rFonts w:ascii="Cambria Math" w:hAnsi="Cambria Math"/>
                      <w:color w:val="000000"/>
                      <w:sz w:val="22"/>
                      <w:szCs w:val="20"/>
                      <w:lang w:val="en-GB" w:eastAsia="en-US"/>
                    </w:rPr>
                    <m:t>g</m:t>
                  </m:r>
                  <m:r>
                    <m:rPr>
                      <m:sty m:val="p"/>
                    </m:rPr>
                    <w:rPr>
                      <w:rFonts w:ascii="Cambria Math" w:hAnsi="Cambria Math"/>
                      <w:color w:val="000000"/>
                      <w:sz w:val="22"/>
                      <w:szCs w:val="20"/>
                      <w:lang w:eastAsia="en-US"/>
                    </w:rPr>
                    <m:t>,</m:t>
                  </m:r>
                  <m:r>
                    <w:rPr>
                      <w:rFonts w:ascii="Cambria Math" w:hAnsi="Cambria Math"/>
                      <w:color w:val="000000"/>
                      <w:sz w:val="22"/>
                      <w:szCs w:val="20"/>
                      <w:lang w:val="en-GB" w:eastAsia="en-US"/>
                    </w:rPr>
                    <m:t>m</m:t>
                  </m:r>
                </m:sub>
                <m:sup>
                  <m:r>
                    <m:rPr>
                      <m:sty m:val="p"/>
                    </m:rPr>
                    <w:rPr>
                      <w:rFonts w:ascii="Cambria Math" w:hAnsi="Cambria Math"/>
                      <w:color w:val="000000"/>
                      <w:sz w:val="22"/>
                      <w:szCs w:val="20"/>
                      <w:lang w:eastAsia="en-US"/>
                    </w:rPr>
                    <m:t>распред</m:t>
                  </m:r>
                </m:sup>
              </m:sSubSup>
            </m:oMath>
            <w:r w:rsidRPr="00EA7AE5">
              <w:rPr>
                <w:rFonts w:ascii="Garamond" w:hAnsi="Garamond"/>
                <w:color w:val="000000"/>
                <w:sz w:val="22"/>
                <w:szCs w:val="20"/>
                <w:lang w:eastAsia="en-US"/>
              </w:rPr>
              <w:t>.</w:t>
            </w:r>
          </w:p>
          <w:p w:rsidR="0018474C" w:rsidRPr="00EA7AE5" w:rsidRDefault="0018474C" w:rsidP="00E95AEA">
            <w:pPr>
              <w:autoSpaceDE w:val="0"/>
              <w:autoSpaceDN w:val="0"/>
              <w:adjustRightInd w:val="0"/>
              <w:spacing w:before="120" w:after="120"/>
              <w:ind w:firstLine="567"/>
              <w:jc w:val="both"/>
              <w:rPr>
                <w:rFonts w:ascii="Garamond" w:hAnsi="Garamond"/>
                <w:color w:val="000000"/>
                <w:sz w:val="22"/>
                <w:szCs w:val="20"/>
                <w:lang w:eastAsia="en-US"/>
              </w:rPr>
            </w:pPr>
            <w:r w:rsidRPr="00EA7AE5">
              <w:rPr>
                <w:rFonts w:ascii="Garamond" w:hAnsi="Garamond"/>
                <w:color w:val="000000"/>
                <w:sz w:val="22"/>
                <w:szCs w:val="20"/>
                <w:lang w:eastAsia="en-US"/>
              </w:rPr>
              <w:lastRenderedPageBreak/>
              <w:t xml:space="preserve">Временем предоставления информации о значениях </w:t>
            </w:r>
            <m:oMath>
              <m:sSubSup>
                <m:sSubSupPr>
                  <m:ctrlPr>
                    <w:rPr>
                      <w:rFonts w:ascii="Cambria Math" w:hAnsi="Cambria Math"/>
                      <w:color w:val="000000"/>
                      <w:sz w:val="22"/>
                      <w:szCs w:val="20"/>
                      <w:lang w:val="en-GB" w:eastAsia="en-US"/>
                    </w:rPr>
                  </m:ctrlPr>
                </m:sSubSupPr>
                <m:e>
                  <m:r>
                    <m:rPr>
                      <m:sty m:val="p"/>
                    </m:rPr>
                    <w:rPr>
                      <w:rFonts w:ascii="Cambria Math" w:hAnsi="Cambria Math"/>
                      <w:color w:val="000000"/>
                      <w:sz w:val="22"/>
                      <w:szCs w:val="20"/>
                      <w:lang w:eastAsia="en-US"/>
                    </w:rPr>
                    <m:t>К</m:t>
                  </m:r>
                </m:e>
                <m:sub>
                  <m:r>
                    <m:rPr>
                      <m:sty m:val="p"/>
                    </m:rPr>
                    <w:rPr>
                      <w:rFonts w:ascii="Cambria Math" w:hAnsi="Cambria Math"/>
                      <w:color w:val="000000"/>
                      <w:sz w:val="22"/>
                      <w:szCs w:val="20"/>
                      <w:lang w:val="en-GB" w:eastAsia="en-US"/>
                    </w:rPr>
                    <m:t>g</m:t>
                  </m:r>
                  <m:r>
                    <m:rPr>
                      <m:sty m:val="p"/>
                    </m:rPr>
                    <w:rPr>
                      <w:rFonts w:ascii="Cambria Math" w:hAnsi="Cambria Math"/>
                      <w:color w:val="000000"/>
                      <w:sz w:val="22"/>
                      <w:szCs w:val="20"/>
                      <w:lang w:eastAsia="en-US"/>
                    </w:rPr>
                    <m:t>,</m:t>
                  </m:r>
                  <m:r>
                    <w:rPr>
                      <w:rFonts w:ascii="Cambria Math" w:hAnsi="Cambria Math"/>
                      <w:color w:val="000000"/>
                      <w:sz w:val="22"/>
                      <w:szCs w:val="20"/>
                      <w:lang w:val="en-GB" w:eastAsia="en-US"/>
                    </w:rPr>
                    <m:t>m</m:t>
                  </m:r>
                </m:sub>
                <m:sup>
                  <m:r>
                    <m:rPr>
                      <m:sty m:val="p"/>
                    </m:rPr>
                    <w:rPr>
                      <w:rFonts w:ascii="Cambria Math" w:hAnsi="Cambria Math"/>
                      <w:color w:val="000000"/>
                      <w:sz w:val="22"/>
                      <w:szCs w:val="20"/>
                      <w:lang w:eastAsia="en-US"/>
                    </w:rPr>
                    <m:t>распред</m:t>
                  </m:r>
                </m:sup>
              </m:sSubSup>
            </m:oMath>
            <w:r w:rsidRPr="00EA7AE5">
              <w:rPr>
                <w:rFonts w:ascii="Garamond" w:hAnsi="Garamond"/>
                <w:color w:val="000000"/>
                <w:sz w:val="22"/>
                <w:szCs w:val="20"/>
                <w:lang w:eastAsia="en-US"/>
              </w:rPr>
              <w:t xml:space="preserve"> считается время (по московскому времени, с точностью до секунды), указанное в тексте ЭД-квитанции как дата и время получения сообщения, формируемой Коммерческим оператором в соответствии с </w:t>
            </w:r>
            <w:r w:rsidRPr="00EA7AE5">
              <w:rPr>
                <w:rFonts w:ascii="Garamond" w:hAnsi="Garamond"/>
                <w:i/>
                <w:color w:val="000000"/>
                <w:sz w:val="22"/>
                <w:szCs w:val="20"/>
                <w:lang w:eastAsia="en-US"/>
              </w:rPr>
              <w:t>Соглашением о применении электронной подписи в торговой системе оптового рынка</w:t>
            </w:r>
            <w:r w:rsidRPr="00EA7AE5">
              <w:rPr>
                <w:rFonts w:ascii="Garamond" w:hAnsi="Garamond"/>
                <w:color w:val="000000"/>
                <w:sz w:val="22"/>
                <w:szCs w:val="20"/>
                <w:lang w:eastAsia="en-US"/>
              </w:rPr>
              <w:t xml:space="preserve"> (Приложение № Д 7 к </w:t>
            </w:r>
            <w:r w:rsidRPr="00EA7AE5">
              <w:rPr>
                <w:rFonts w:ascii="Garamond" w:hAnsi="Garamond"/>
                <w:i/>
                <w:color w:val="000000"/>
                <w:sz w:val="22"/>
                <w:szCs w:val="20"/>
                <w:lang w:eastAsia="en-US"/>
              </w:rPr>
              <w:t>Договору о присоединении к торговой системе оптового рынка</w:t>
            </w:r>
            <w:r w:rsidRPr="00EA7AE5">
              <w:rPr>
                <w:rFonts w:ascii="Garamond" w:hAnsi="Garamond"/>
                <w:color w:val="000000"/>
                <w:sz w:val="22"/>
                <w:szCs w:val="20"/>
                <w:lang w:eastAsia="en-US"/>
              </w:rPr>
              <w:t>).</w:t>
            </w:r>
          </w:p>
          <w:p w:rsidR="0018474C" w:rsidRPr="00EA7AE5" w:rsidRDefault="0018474C" w:rsidP="00E95AEA">
            <w:pPr>
              <w:spacing w:before="120" w:after="120" w:line="288" w:lineRule="auto"/>
              <w:ind w:firstLine="567"/>
              <w:jc w:val="both"/>
              <w:rPr>
                <w:rFonts w:ascii="Garamond" w:hAnsi="Garamond"/>
                <w:color w:val="000000"/>
                <w:sz w:val="22"/>
                <w:szCs w:val="22"/>
                <w:lang w:eastAsia="en-US"/>
              </w:rPr>
            </w:pPr>
            <w:r w:rsidRPr="00EA7AE5">
              <w:rPr>
                <w:rFonts w:ascii="Garamond" w:hAnsi="Garamond"/>
                <w:color w:val="000000"/>
                <w:sz w:val="22"/>
                <w:szCs w:val="22"/>
                <w:lang w:eastAsia="en-US"/>
              </w:rPr>
              <w:t>Поставщик может направлять указанную информацию неоднократно, при этом в целях расчета Коммерческим оператором используется последняя полученная до указанного срока информация, направленная на указанный выше адрес с нужным классом и маской имени файла, с наличием корректной ЭП.</w:t>
            </w:r>
          </w:p>
          <w:p w:rsidR="0018474C" w:rsidRPr="00EA7AE5" w:rsidRDefault="0018474C" w:rsidP="00E95AEA">
            <w:pPr>
              <w:spacing w:before="120" w:after="120" w:line="288" w:lineRule="auto"/>
              <w:ind w:firstLine="567"/>
              <w:jc w:val="both"/>
              <w:rPr>
                <w:rFonts w:ascii="Garamond" w:hAnsi="Garamond"/>
                <w:color w:val="000000"/>
                <w:sz w:val="22"/>
                <w:szCs w:val="22"/>
                <w:lang w:eastAsia="en-US"/>
              </w:rPr>
            </w:pPr>
            <w:r w:rsidRPr="00EA7AE5">
              <w:rPr>
                <w:rFonts w:ascii="Garamond" w:hAnsi="Garamond"/>
                <w:color w:val="000000"/>
                <w:sz w:val="22"/>
                <w:szCs w:val="22"/>
                <w:lang w:eastAsia="en-US"/>
              </w:rPr>
              <w:t xml:space="preserve">Представленные поставщиком значения </w:t>
            </w: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eastAsia="en-US"/>
                    </w:rPr>
                    <m:t>К</m:t>
                  </m:r>
                </m:e>
                <m:sub>
                  <m:r>
                    <m:rPr>
                      <m:sty m:val="b"/>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m:rPr>
                      <m:sty m:val="b"/>
                    </m:rPr>
                    <w:rPr>
                      <w:rFonts w:ascii="Cambria Math" w:hAnsi="Cambria Math"/>
                      <w:color w:val="000000"/>
                      <w:sz w:val="22"/>
                      <w:szCs w:val="22"/>
                      <w:lang w:eastAsia="en-US"/>
                    </w:rPr>
                    <m:t>m</m:t>
                  </m:r>
                </m:sub>
                <m:sup>
                  <m:r>
                    <m:rPr>
                      <m:sty m:val="p"/>
                    </m:rPr>
                    <w:rPr>
                      <w:rFonts w:ascii="Cambria Math" w:hAnsi="Cambria Math"/>
                      <w:color w:val="000000"/>
                      <w:sz w:val="22"/>
                      <w:szCs w:val="22"/>
                      <w:lang w:eastAsia="en-US"/>
                    </w:rPr>
                    <m:t>распред</m:t>
                  </m:r>
                </m:sup>
              </m:sSubSup>
            </m:oMath>
            <w:r w:rsidRPr="00EA7AE5">
              <w:rPr>
                <w:rFonts w:ascii="Garamond" w:hAnsi="Garamond"/>
                <w:color w:val="000000"/>
                <w:sz w:val="22"/>
                <w:szCs w:val="22"/>
                <w:lang w:eastAsia="en-US"/>
              </w:rPr>
              <w:t xml:space="preserve"> должны одновременно удовлетворять следующим условиям:</w:t>
            </w:r>
          </w:p>
          <w:p w:rsidR="0018474C" w:rsidRPr="00EA7AE5" w:rsidRDefault="0018474C" w:rsidP="00E95AEA">
            <w:pPr>
              <w:spacing w:before="120" w:after="120" w:line="288" w:lineRule="auto"/>
              <w:ind w:firstLine="567"/>
              <w:jc w:val="both"/>
              <w:rPr>
                <w:rFonts w:ascii="Garamond" w:hAnsi="Garamond"/>
                <w:color w:val="000000"/>
                <w:sz w:val="22"/>
                <w:szCs w:val="22"/>
                <w:lang w:eastAsia="en-US"/>
              </w:rPr>
            </w:pPr>
            <w:r w:rsidRPr="00EA7AE5">
              <w:rPr>
                <w:rFonts w:ascii="Garamond" w:hAnsi="Garamond"/>
                <w:color w:val="000000"/>
                <w:sz w:val="22"/>
                <w:szCs w:val="22"/>
                <w:lang w:eastAsia="en-US"/>
              </w:rPr>
              <w:t xml:space="preserve">сумма всех 12 значений </w:t>
            </w: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eastAsia="en-US"/>
                    </w:rPr>
                    <m:t>К</m:t>
                  </m:r>
                </m:e>
                <m:sub>
                  <m:r>
                    <m:rPr>
                      <m:sty m:val="b"/>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m:rPr>
                      <m:sty m:val="b"/>
                    </m:rPr>
                    <w:rPr>
                      <w:rFonts w:ascii="Cambria Math" w:hAnsi="Cambria Math"/>
                      <w:color w:val="000000"/>
                      <w:sz w:val="22"/>
                      <w:szCs w:val="22"/>
                      <w:lang w:eastAsia="en-US"/>
                    </w:rPr>
                    <m:t>m</m:t>
                  </m:r>
                </m:sub>
                <m:sup>
                  <m:r>
                    <m:rPr>
                      <m:sty m:val="p"/>
                    </m:rPr>
                    <w:rPr>
                      <w:rFonts w:ascii="Cambria Math" w:hAnsi="Cambria Math"/>
                      <w:color w:val="000000"/>
                      <w:sz w:val="22"/>
                      <w:szCs w:val="22"/>
                      <w:lang w:eastAsia="en-US"/>
                    </w:rPr>
                    <m:t>распред</m:t>
                  </m:r>
                </m:sup>
              </m:sSubSup>
            </m:oMath>
            <w:r w:rsidRPr="00EA7AE5">
              <w:rPr>
                <w:rFonts w:ascii="Garamond" w:hAnsi="Garamond"/>
                <w:color w:val="000000"/>
                <w:sz w:val="22"/>
                <w:szCs w:val="22"/>
                <w:lang w:eastAsia="en-US"/>
              </w:rPr>
              <w:t xml:space="preserve"> должна быть равна 1;</w:t>
            </w:r>
          </w:p>
          <w:p w:rsidR="0018474C" w:rsidRPr="00EA7AE5" w:rsidRDefault="00297B2A" w:rsidP="00E95AEA">
            <w:pPr>
              <w:spacing w:before="120" w:after="120" w:line="288" w:lineRule="auto"/>
              <w:ind w:firstLine="567"/>
              <w:jc w:val="center"/>
              <w:rPr>
                <w:rFonts w:ascii="Garamond" w:hAnsi="Garamond"/>
                <w:color w:val="000000"/>
                <w:sz w:val="22"/>
                <w:szCs w:val="22"/>
                <w:lang w:eastAsia="en-US"/>
              </w:rPr>
            </w:pP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eastAsia="en-US"/>
                    </w:rPr>
                    <m:t>К</m:t>
                  </m:r>
                </m:e>
                <m:sub>
                  <m:r>
                    <m:rPr>
                      <m:sty m:val="b"/>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m:rPr>
                      <m:sty m:val="b"/>
                    </m:rPr>
                    <w:rPr>
                      <w:rFonts w:ascii="Cambria Math" w:hAnsi="Cambria Math"/>
                      <w:color w:val="000000"/>
                      <w:sz w:val="22"/>
                      <w:szCs w:val="22"/>
                      <w:lang w:eastAsia="en-US"/>
                    </w:rPr>
                    <m:t>m</m:t>
                  </m:r>
                </m:sub>
                <m:sup>
                  <m:r>
                    <m:rPr>
                      <m:sty m:val="p"/>
                    </m:rPr>
                    <w:rPr>
                      <w:rFonts w:ascii="Cambria Math" w:hAnsi="Cambria Math"/>
                      <w:color w:val="000000"/>
                      <w:sz w:val="22"/>
                      <w:szCs w:val="22"/>
                      <w:lang w:eastAsia="en-US"/>
                    </w:rPr>
                    <m:t>распред</m:t>
                  </m:r>
                </m:sup>
              </m:sSubSup>
              <m:r>
                <w:rPr>
                  <w:rFonts w:ascii="Cambria Math" w:hAnsi="Cambria Math"/>
                  <w:color w:val="000000"/>
                  <w:sz w:val="22"/>
                  <w:szCs w:val="22"/>
                  <w:lang w:eastAsia="en-US"/>
                </w:rPr>
                <m:t>≤</m:t>
              </m:r>
              <m:f>
                <m:fPr>
                  <m:ctrlPr>
                    <w:rPr>
                      <w:rFonts w:ascii="Cambria Math" w:hAnsi="Cambria Math"/>
                      <w:i/>
                      <w:color w:val="000000"/>
                      <w:sz w:val="22"/>
                      <w:szCs w:val="22"/>
                      <w:lang w:val="en-US" w:eastAsia="en-US"/>
                    </w:rPr>
                  </m:ctrlPr>
                </m:fPr>
                <m:num>
                  <m:sSub>
                    <m:sSubPr>
                      <m:ctrlPr>
                        <w:rPr>
                          <w:rFonts w:ascii="Cambria Math" w:hAnsi="Cambria Math"/>
                          <w:i/>
                          <w:color w:val="000000"/>
                          <w:sz w:val="22"/>
                          <w:szCs w:val="22"/>
                          <w:lang w:val="en-US" w:eastAsia="en-US"/>
                        </w:rPr>
                      </m:ctrlPr>
                    </m:sSubPr>
                    <m:e>
                      <m:r>
                        <w:rPr>
                          <w:rFonts w:ascii="Cambria Math" w:hAnsi="Cambria Math"/>
                          <w:color w:val="000000"/>
                          <w:sz w:val="22"/>
                          <w:szCs w:val="22"/>
                          <w:lang w:eastAsia="en-US"/>
                        </w:rPr>
                        <m:t>ЧЧМ</m:t>
                      </m:r>
                    </m:e>
                    <m:sub>
                      <m:r>
                        <m:rPr>
                          <m:sty m:val="bi"/>
                        </m:rPr>
                        <w:rPr>
                          <w:rFonts w:ascii="Cambria Math" w:hAnsi="Cambria Math"/>
                          <w:color w:val="000000"/>
                          <w:sz w:val="22"/>
                          <w:szCs w:val="22"/>
                          <w:lang w:val="en-US" w:eastAsia="en-US"/>
                        </w:rPr>
                        <m:t>m</m:t>
                      </m:r>
                    </m:sub>
                  </m:sSub>
                  <m:r>
                    <w:rPr>
                      <w:rFonts w:ascii="Cambria Math" w:hAnsi="Cambria Math"/>
                      <w:color w:val="000000"/>
                      <w:sz w:val="22"/>
                      <w:szCs w:val="22"/>
                      <w:lang w:eastAsia="en-US"/>
                    </w:rPr>
                    <m:t>∙</m:t>
                  </m:r>
                  <m:sSubSup>
                    <m:sSubSupPr>
                      <m:ctrlPr>
                        <w:rPr>
                          <w:rFonts w:ascii="Cambria Math" w:hAnsi="Cambria Math"/>
                          <w:i/>
                          <w:color w:val="000000"/>
                          <w:sz w:val="22"/>
                          <w:szCs w:val="22"/>
                          <w:lang w:val="en-US" w:eastAsia="en-US"/>
                        </w:rPr>
                      </m:ctrlPr>
                    </m:sSubSupPr>
                    <m:e>
                      <m:r>
                        <m:rPr>
                          <m:sty m:val="bi"/>
                        </m:rPr>
                        <w:rPr>
                          <w:rFonts w:ascii="Cambria Math" w:hAnsi="Cambria Math"/>
                          <w:color w:val="000000"/>
                          <w:sz w:val="22"/>
                          <w:szCs w:val="22"/>
                          <w:lang w:val="en-US" w:eastAsia="en-US"/>
                        </w:rPr>
                        <m:t>N</m:t>
                      </m:r>
                    </m:e>
                    <m:sub>
                      <m:r>
                        <m:rPr>
                          <m:sty m:val="bi"/>
                        </m:rPr>
                        <w:rPr>
                          <w:rFonts w:ascii="Cambria Math" w:hAnsi="Cambria Math"/>
                          <w:color w:val="000000"/>
                          <w:sz w:val="22"/>
                          <w:szCs w:val="22"/>
                          <w:lang w:val="en-US" w:eastAsia="en-US"/>
                        </w:rPr>
                        <m:t>g</m:t>
                      </m:r>
                    </m:sub>
                    <m:sup>
                      <m:r>
                        <w:rPr>
                          <w:rFonts w:ascii="Cambria Math" w:hAnsi="Cambria Math"/>
                          <w:color w:val="000000"/>
                          <w:sz w:val="22"/>
                          <w:szCs w:val="22"/>
                          <w:lang w:eastAsia="en-US"/>
                        </w:rPr>
                        <m:t>уст</m:t>
                      </m:r>
                    </m:sup>
                  </m:sSubSup>
                  <m:r>
                    <w:rPr>
                      <w:rFonts w:ascii="Cambria Math" w:hAnsi="Cambria Math"/>
                      <w:color w:val="000000"/>
                      <w:sz w:val="22"/>
                      <w:szCs w:val="22"/>
                      <w:lang w:eastAsia="en-US"/>
                    </w:rPr>
                    <m:t>∙</m:t>
                  </m:r>
                  <m:sSubSup>
                    <m:sSubSupPr>
                      <m:ctrlPr>
                        <w:rPr>
                          <w:rFonts w:ascii="Cambria Math" w:hAnsi="Cambria Math"/>
                          <w:i/>
                          <w:color w:val="000000"/>
                          <w:sz w:val="22"/>
                          <w:szCs w:val="22"/>
                          <w:lang w:eastAsia="en-US"/>
                        </w:rPr>
                      </m:ctrlPr>
                    </m:sSubSupPr>
                    <m:e>
                      <m:r>
                        <w:rPr>
                          <w:rFonts w:ascii="Cambria Math" w:hAnsi="Cambria Math"/>
                          <w:color w:val="000000"/>
                          <w:sz w:val="22"/>
                          <w:szCs w:val="22"/>
                          <w:lang w:eastAsia="en-US"/>
                        </w:rPr>
                        <m:t>КИУМ</m:t>
                      </m:r>
                    </m:e>
                    <m:sub>
                      <m:r>
                        <m:rPr>
                          <m:sty m:val="bi"/>
                        </m:rPr>
                        <w:rPr>
                          <w:rFonts w:ascii="Cambria Math" w:hAnsi="Cambria Math"/>
                          <w:color w:val="000000"/>
                          <w:sz w:val="22"/>
                          <w:szCs w:val="22"/>
                          <w:lang w:val="en-US" w:eastAsia="en-US"/>
                        </w:rPr>
                        <m:t>g</m:t>
                      </m:r>
                    </m:sub>
                    <m:sup>
                      <m:r>
                        <m:rPr>
                          <m:sty m:val="bi"/>
                        </m:rPr>
                        <w:rPr>
                          <w:rFonts w:ascii="Cambria Math" w:hAnsi="Cambria Math"/>
                          <w:color w:val="000000"/>
                          <w:sz w:val="22"/>
                          <w:szCs w:val="22"/>
                          <w:lang w:eastAsia="en-US"/>
                        </w:rPr>
                        <m:t>max</m:t>
                      </m:r>
                    </m:sup>
                  </m:sSubSup>
                </m:num>
                <m:den>
                  <m:sSubSup>
                    <m:sSubSupPr>
                      <m:ctrlPr>
                        <w:rPr>
                          <w:rFonts w:ascii="Cambria Math" w:hAnsi="Cambria Math"/>
                          <w:color w:val="000000"/>
                          <w:sz w:val="22"/>
                          <w:szCs w:val="22"/>
                          <w:lang w:val="en-US" w:eastAsia="en-US"/>
                        </w:rPr>
                      </m:ctrlPr>
                    </m:sSubSupPr>
                    <m:e>
                      <m:r>
                        <m:rPr>
                          <m:sty m:val="b"/>
                        </m:rPr>
                        <w:rPr>
                          <w:rFonts w:ascii="Cambria Math" w:hAnsi="Cambria Math"/>
                          <w:color w:val="000000"/>
                          <w:sz w:val="22"/>
                          <w:szCs w:val="22"/>
                          <w:lang w:val="en-US" w:eastAsia="en-US"/>
                        </w:rPr>
                        <m:t>V</m:t>
                      </m:r>
                    </m:e>
                    <m:sub>
                      <m:r>
                        <m:rPr>
                          <m:sty m:val="b"/>
                        </m:rPr>
                        <w:rPr>
                          <w:rFonts w:ascii="Cambria Math" w:hAnsi="Cambria Math"/>
                          <w:color w:val="000000"/>
                          <w:sz w:val="22"/>
                          <w:szCs w:val="22"/>
                          <w:lang w:val="en-US" w:eastAsia="en-US"/>
                        </w:rPr>
                        <m:t>g</m:t>
                      </m:r>
                    </m:sub>
                    <m:sup>
                      <m:r>
                        <m:rPr>
                          <m:sty m:val="p"/>
                        </m:rPr>
                        <w:rPr>
                          <w:rFonts w:ascii="Cambria Math" w:hAnsi="Cambria Math"/>
                          <w:color w:val="000000"/>
                          <w:sz w:val="22"/>
                          <w:szCs w:val="22"/>
                          <w:lang w:eastAsia="en-US"/>
                        </w:rPr>
                        <m:t>план_ОПВ</m:t>
                      </m:r>
                    </m:sup>
                  </m:sSubSup>
                </m:den>
              </m:f>
            </m:oMath>
            <w:r w:rsidR="0018474C" w:rsidRPr="00EA7AE5">
              <w:rPr>
                <w:rFonts w:ascii="Garamond" w:hAnsi="Garamond"/>
                <w:color w:val="000000"/>
                <w:sz w:val="22"/>
                <w:szCs w:val="22"/>
                <w:lang w:eastAsia="en-US"/>
              </w:rPr>
              <w:t>;</w:t>
            </w:r>
          </w:p>
          <w:p w:rsidR="0018474C" w:rsidRPr="00EA7AE5" w:rsidRDefault="0018474C" w:rsidP="00E95AEA">
            <w:pPr>
              <w:autoSpaceDE w:val="0"/>
              <w:autoSpaceDN w:val="0"/>
              <w:adjustRightInd w:val="0"/>
              <w:spacing w:before="120" w:after="120" w:line="288" w:lineRule="auto"/>
              <w:ind w:left="426" w:hanging="426"/>
              <w:jc w:val="both"/>
              <w:rPr>
                <w:rFonts w:ascii="Garamond" w:hAnsi="Garamond"/>
                <w:sz w:val="22"/>
                <w:szCs w:val="22"/>
                <w:lang w:eastAsia="en-US"/>
              </w:rPr>
            </w:pPr>
            <w:r w:rsidRPr="00EA7AE5">
              <w:rPr>
                <w:rFonts w:ascii="Garamond" w:hAnsi="Garamond"/>
                <w:color w:val="000000"/>
                <w:sz w:val="22"/>
                <w:szCs w:val="22"/>
                <w:lang w:eastAsia="en-US"/>
              </w:rPr>
              <w:t xml:space="preserve">где </w:t>
            </w:r>
            <m:oMath>
              <m:sSub>
                <m:sSubPr>
                  <m:ctrlPr>
                    <w:rPr>
                      <w:rFonts w:ascii="Cambria Math" w:hAnsi="Cambria Math"/>
                      <w:sz w:val="22"/>
                      <w:szCs w:val="22"/>
                      <w:lang w:val="en-GB" w:eastAsia="en-US"/>
                    </w:rPr>
                  </m:ctrlPr>
                </m:sSubPr>
                <m:e>
                  <m:r>
                    <w:rPr>
                      <w:rFonts w:ascii="Cambria Math" w:hAnsi="Cambria Math"/>
                      <w:sz w:val="22"/>
                      <w:szCs w:val="22"/>
                      <w:lang w:eastAsia="en-US"/>
                    </w:rPr>
                    <m:t>ЧЧМ</m:t>
                  </m:r>
                </m:e>
                <m:sub>
                  <m:r>
                    <w:rPr>
                      <w:rFonts w:ascii="Cambria Math" w:hAnsi="Cambria Math"/>
                      <w:sz w:val="22"/>
                      <w:szCs w:val="22"/>
                      <w:lang w:val="en-US" w:eastAsia="en-US"/>
                    </w:rPr>
                    <m:t>m</m:t>
                  </m:r>
                </m:sub>
              </m:sSub>
            </m:oMath>
            <w:r w:rsidRPr="00EA7AE5">
              <w:rPr>
                <w:rFonts w:ascii="Garamond" w:hAnsi="Garamond"/>
                <w:i/>
                <w:sz w:val="22"/>
                <w:szCs w:val="22"/>
                <w:lang w:eastAsia="en-US"/>
              </w:rPr>
              <w:t xml:space="preserve"> </w:t>
            </w:r>
            <w:r w:rsidRPr="00EA7AE5">
              <w:rPr>
                <w:rFonts w:ascii="Garamond" w:hAnsi="Garamond"/>
                <w:sz w:val="22"/>
                <w:szCs w:val="22"/>
                <w:lang w:eastAsia="en-US"/>
              </w:rPr>
              <w:t xml:space="preserve">– количество часов в месяце </w:t>
            </w:r>
            <w:r w:rsidRPr="00EA7AE5">
              <w:rPr>
                <w:rFonts w:ascii="Garamond" w:hAnsi="Garamond"/>
                <w:i/>
                <w:sz w:val="22"/>
                <w:szCs w:val="22"/>
                <w:lang w:val="en-US" w:eastAsia="en-US"/>
              </w:rPr>
              <w:t>m</w:t>
            </w:r>
            <w:r w:rsidRPr="00EA7AE5">
              <w:rPr>
                <w:rFonts w:ascii="Garamond" w:hAnsi="Garamond"/>
                <w:sz w:val="22"/>
                <w:szCs w:val="22"/>
                <w:lang w:eastAsia="en-US"/>
              </w:rPr>
              <w:t>;</w:t>
            </w:r>
          </w:p>
          <w:p w:rsidR="0018474C" w:rsidRPr="00EA7AE5" w:rsidRDefault="00297B2A" w:rsidP="00E95AEA">
            <w:pPr>
              <w:autoSpaceDE w:val="0"/>
              <w:autoSpaceDN w:val="0"/>
              <w:adjustRightInd w:val="0"/>
              <w:spacing w:before="120" w:after="120" w:line="288" w:lineRule="auto"/>
              <w:ind w:left="426"/>
              <w:jc w:val="both"/>
              <w:rPr>
                <w:rFonts w:ascii="Garamond" w:hAnsi="Garamond"/>
                <w:sz w:val="22"/>
                <w:szCs w:val="22"/>
                <w:lang w:eastAsia="en-US"/>
              </w:rPr>
            </w:pPr>
            <m:oMath>
              <m:sSubSup>
                <m:sSubSupPr>
                  <m:ctrlPr>
                    <w:rPr>
                      <w:rFonts w:ascii="Cambria Math" w:hAnsi="Cambria Math"/>
                      <w:sz w:val="22"/>
                      <w:szCs w:val="22"/>
                      <w:lang w:val="en-GB" w:eastAsia="en-US"/>
                    </w:rPr>
                  </m:ctrlPr>
                </m:sSubSupPr>
                <m:e>
                  <m:r>
                    <w:rPr>
                      <w:rFonts w:ascii="Cambria Math" w:hAnsi="Cambria Math"/>
                      <w:sz w:val="22"/>
                      <w:szCs w:val="22"/>
                      <w:lang w:val="en-GB" w:eastAsia="en-US"/>
                    </w:rPr>
                    <m:t>N</m:t>
                  </m:r>
                </m:e>
                <m:sub>
                  <m:r>
                    <w:rPr>
                      <w:rFonts w:ascii="Cambria Math" w:hAnsi="Cambria Math"/>
                      <w:sz w:val="22"/>
                      <w:szCs w:val="22"/>
                      <w:lang w:val="en-GB" w:eastAsia="en-US"/>
                    </w:rPr>
                    <m:t>g</m:t>
                  </m:r>
                </m:sub>
                <m:sup>
                  <m:r>
                    <m:rPr>
                      <m:sty m:val="p"/>
                    </m:rPr>
                    <w:rPr>
                      <w:rFonts w:ascii="Cambria Math" w:hAnsi="Cambria Math"/>
                      <w:sz w:val="22"/>
                      <w:szCs w:val="22"/>
                      <w:lang w:eastAsia="en-US"/>
                    </w:rPr>
                    <m:t>уст</m:t>
                  </m:r>
                </m:sup>
              </m:sSubSup>
            </m:oMath>
            <w:r w:rsidR="0018474C" w:rsidRPr="00EA7AE5">
              <w:rPr>
                <w:rFonts w:ascii="Garamond" w:hAnsi="Garamond"/>
                <w:sz w:val="22"/>
                <w:szCs w:val="22"/>
                <w:lang w:eastAsia="en-US"/>
              </w:rPr>
              <w:t xml:space="preserve"> – плановый объем установленной мощности </w:t>
            </w:r>
            <w:r w:rsidR="0018474C" w:rsidRPr="00EA7AE5">
              <w:rPr>
                <w:rFonts w:ascii="Garamond" w:hAnsi="Garamond"/>
                <w:color w:val="000000"/>
                <w:sz w:val="22"/>
                <w:szCs w:val="22"/>
                <w:lang w:eastAsia="en-US"/>
              </w:rPr>
              <w:t xml:space="preserve">(для целей расчета цены мощности) </w:t>
            </w:r>
            <w:r w:rsidR="0018474C" w:rsidRPr="00EA7AE5">
              <w:rPr>
                <w:rFonts w:ascii="Garamond" w:hAnsi="Garamond"/>
                <w:sz w:val="22"/>
                <w:szCs w:val="22"/>
                <w:lang w:eastAsia="en-US"/>
              </w:rPr>
              <w:t xml:space="preserve">объекта генерации </w:t>
            </w:r>
            <w:r w:rsidR="0018474C" w:rsidRPr="00EA7AE5">
              <w:rPr>
                <w:rFonts w:ascii="Garamond" w:hAnsi="Garamond"/>
                <w:i/>
                <w:sz w:val="22"/>
                <w:szCs w:val="22"/>
                <w:lang w:val="en-GB" w:eastAsia="en-US"/>
              </w:rPr>
              <w:t>g</w:t>
            </w:r>
            <w:r w:rsidR="0018474C" w:rsidRPr="00EA7AE5">
              <w:rPr>
                <w:rFonts w:ascii="Garamond" w:hAnsi="Garamond"/>
                <w:sz w:val="22"/>
                <w:szCs w:val="22"/>
                <w:lang w:eastAsia="en-US"/>
              </w:rPr>
              <w:t>, определенный по результатам отбора, указанный в приложении 2 к ДПМ ВИЭ для объектов генерации,</w:t>
            </w:r>
            <w:r w:rsidR="0018474C" w:rsidRPr="00EA7AE5">
              <w:rPr>
                <w:rFonts w:ascii="Garamond" w:hAnsi="Garamond"/>
                <w:color w:val="000000"/>
                <w:sz w:val="22"/>
                <w:szCs w:val="22"/>
                <w:lang w:eastAsia="en-US"/>
              </w:rPr>
              <w:t xml:space="preserve"> </w:t>
            </w:r>
            <w:r w:rsidR="0018474C" w:rsidRPr="00EA7AE5">
              <w:rPr>
                <w:rFonts w:ascii="Garamond" w:hAnsi="Garamond"/>
                <w:sz w:val="22"/>
                <w:szCs w:val="22"/>
                <w:lang w:eastAsia="en-US"/>
              </w:rPr>
              <w:t>отобранных после 1 января 2021 года;</w:t>
            </w:r>
          </w:p>
          <w:p w:rsidR="0018474C" w:rsidRPr="00EA7AE5" w:rsidRDefault="00297B2A" w:rsidP="00E95AEA">
            <w:pPr>
              <w:autoSpaceDE w:val="0"/>
              <w:autoSpaceDN w:val="0"/>
              <w:adjustRightInd w:val="0"/>
              <w:spacing w:before="120" w:after="120" w:line="288" w:lineRule="auto"/>
              <w:ind w:left="426"/>
              <w:jc w:val="both"/>
              <w:rPr>
                <w:rFonts w:ascii="Garamond" w:hAnsi="Garamond"/>
                <w:sz w:val="22"/>
                <w:szCs w:val="22"/>
                <w:lang w:eastAsia="en-US"/>
              </w:rPr>
            </w:pPr>
            <m:oMath>
              <m:sSubSup>
                <m:sSubSupPr>
                  <m:ctrlPr>
                    <w:rPr>
                      <w:rFonts w:ascii="Cambria Math" w:hAnsi="Cambria Math"/>
                      <w:sz w:val="22"/>
                      <w:szCs w:val="22"/>
                      <w:lang w:val="en-GB" w:eastAsia="en-US"/>
                    </w:rPr>
                  </m:ctrlPr>
                </m:sSubSupPr>
                <m:e>
                  <m:r>
                    <m:rPr>
                      <m:sty m:val="p"/>
                    </m:rPr>
                    <w:rPr>
                      <w:rFonts w:ascii="Cambria Math" w:hAnsi="Cambria Math"/>
                      <w:sz w:val="22"/>
                      <w:szCs w:val="22"/>
                      <w:lang w:eastAsia="en-US"/>
                    </w:rPr>
                    <m:t>КИУМ</m:t>
                  </m:r>
                </m:e>
                <m:sub>
                  <m:r>
                    <w:rPr>
                      <w:rFonts w:ascii="Cambria Math" w:hAnsi="Cambria Math"/>
                      <w:sz w:val="22"/>
                      <w:szCs w:val="22"/>
                      <w:lang w:val="en-GB" w:eastAsia="en-US"/>
                    </w:rPr>
                    <m:t>g</m:t>
                  </m:r>
                </m:sub>
                <m:sup>
                  <m:r>
                    <w:rPr>
                      <w:rFonts w:ascii="Cambria Math" w:hAnsi="Cambria Math"/>
                      <w:sz w:val="22"/>
                      <w:szCs w:val="22"/>
                      <w:lang w:val="en-GB" w:eastAsia="en-US"/>
                    </w:rPr>
                    <m:t>max</m:t>
                  </m:r>
                </m:sup>
              </m:sSubSup>
            </m:oMath>
            <w:r w:rsidR="0018474C" w:rsidRPr="00EA7AE5">
              <w:rPr>
                <w:rFonts w:ascii="Garamond" w:hAnsi="Garamond"/>
                <w:sz w:val="22"/>
                <w:szCs w:val="22"/>
                <w:lang w:eastAsia="en-US"/>
              </w:rPr>
              <w:t xml:space="preserve"> – максимальное технологически достижимое значение коэффициента использования установленной мощности объекта генерации </w:t>
            </w:r>
            <w:r w:rsidR="0018474C" w:rsidRPr="00EA7AE5">
              <w:rPr>
                <w:rFonts w:ascii="Garamond" w:hAnsi="Garamond"/>
                <w:i/>
                <w:sz w:val="22"/>
                <w:szCs w:val="22"/>
                <w:lang w:val="en-GB" w:eastAsia="en-US"/>
              </w:rPr>
              <w:t>g</w:t>
            </w:r>
            <w:r w:rsidR="0018474C" w:rsidRPr="00EA7AE5">
              <w:rPr>
                <w:rFonts w:ascii="Garamond" w:hAnsi="Garamond"/>
                <w:sz w:val="22"/>
                <w:szCs w:val="22"/>
                <w:lang w:eastAsia="en-US"/>
              </w:rPr>
              <w:t>, указанное в приложении 2 к ДПМ ВИЭ для объектов генерации</w:t>
            </w:r>
            <w:r w:rsidR="0018474C" w:rsidRPr="00EA7AE5">
              <w:rPr>
                <w:rFonts w:ascii="Garamond" w:hAnsi="Garamond"/>
                <w:color w:val="000000"/>
                <w:sz w:val="22"/>
                <w:szCs w:val="22"/>
                <w:lang w:eastAsia="en-US"/>
              </w:rPr>
              <w:t xml:space="preserve">, </w:t>
            </w:r>
            <w:r w:rsidR="0018474C" w:rsidRPr="00EA7AE5">
              <w:rPr>
                <w:rFonts w:ascii="Garamond" w:hAnsi="Garamond"/>
                <w:sz w:val="22"/>
                <w:szCs w:val="22"/>
                <w:lang w:eastAsia="en-US"/>
              </w:rPr>
              <w:t>отобранных после 1 января 2021 года;</w:t>
            </w:r>
          </w:p>
          <w:p w:rsidR="0018474C" w:rsidRPr="00EA7AE5" w:rsidRDefault="00297B2A" w:rsidP="00E95AEA">
            <w:pPr>
              <w:autoSpaceDE w:val="0"/>
              <w:autoSpaceDN w:val="0"/>
              <w:adjustRightInd w:val="0"/>
              <w:spacing w:before="120" w:after="120" w:line="288" w:lineRule="auto"/>
              <w:ind w:left="426"/>
              <w:jc w:val="both"/>
              <w:rPr>
                <w:rFonts w:ascii="Garamond" w:hAnsi="Garamond"/>
                <w:sz w:val="22"/>
                <w:szCs w:val="22"/>
                <w:lang w:eastAsia="en-US"/>
              </w:rPr>
            </w:pPr>
            <m:oMath>
              <m:sSubSup>
                <m:sSubSupPr>
                  <m:ctrlPr>
                    <w:rPr>
                      <w:rFonts w:ascii="Cambria Math" w:hAnsi="Cambria Math"/>
                      <w:sz w:val="22"/>
                      <w:szCs w:val="22"/>
                      <w:lang w:val="en-GB" w:eastAsia="en-US"/>
                    </w:rPr>
                  </m:ctrlPr>
                </m:sSubSupPr>
                <m:e>
                  <m:r>
                    <m:rPr>
                      <m:sty m:val="p"/>
                    </m:rPr>
                    <w:rPr>
                      <w:rFonts w:ascii="Cambria Math" w:hAnsi="Cambria Math"/>
                      <w:sz w:val="22"/>
                      <w:szCs w:val="22"/>
                      <w:lang w:val="en-GB" w:eastAsia="en-US"/>
                    </w:rPr>
                    <m:t>V</m:t>
                  </m:r>
                </m:e>
                <m:sub>
                  <m:r>
                    <m:rPr>
                      <m:sty m:val="p"/>
                    </m:rPr>
                    <w:rPr>
                      <w:rFonts w:ascii="Cambria Math" w:hAnsi="Cambria Math"/>
                      <w:sz w:val="22"/>
                      <w:szCs w:val="22"/>
                      <w:lang w:val="en-GB" w:eastAsia="en-US"/>
                    </w:rPr>
                    <m:t>g</m:t>
                  </m:r>
                </m:sub>
                <m:sup>
                  <m:r>
                    <m:rPr>
                      <m:sty m:val="p"/>
                    </m:rPr>
                    <w:rPr>
                      <w:rFonts w:ascii="Cambria Math" w:hAnsi="Cambria Math"/>
                      <w:sz w:val="22"/>
                      <w:szCs w:val="22"/>
                      <w:lang w:eastAsia="en-US"/>
                    </w:rPr>
                    <m:t>план_ОПВ</m:t>
                  </m:r>
                </m:sup>
              </m:sSubSup>
            </m:oMath>
            <w:r w:rsidR="0018474C" w:rsidRPr="00EA7AE5">
              <w:rPr>
                <w:rFonts w:ascii="Garamond" w:hAnsi="Garamond"/>
                <w:sz w:val="22"/>
                <w:szCs w:val="22"/>
                <w:lang w:eastAsia="en-US"/>
              </w:rPr>
              <w:t xml:space="preserve"> – плановый годовой объем производства электрической энергии объекта генерации </w:t>
            </w:r>
            <w:r w:rsidR="0018474C" w:rsidRPr="00EA7AE5">
              <w:rPr>
                <w:rFonts w:ascii="Garamond" w:hAnsi="Garamond"/>
                <w:i/>
                <w:sz w:val="22"/>
                <w:szCs w:val="22"/>
                <w:lang w:val="en-GB" w:eastAsia="en-US"/>
              </w:rPr>
              <w:t>g</w:t>
            </w:r>
            <w:r w:rsidR="0018474C" w:rsidRPr="00EA7AE5">
              <w:rPr>
                <w:rFonts w:ascii="Garamond" w:hAnsi="Garamond"/>
                <w:sz w:val="22"/>
                <w:szCs w:val="22"/>
                <w:lang w:eastAsia="en-US"/>
              </w:rPr>
              <w:t>, указанный в приложении 2 к ДПМ ВИЭ для объектов генерации</w:t>
            </w:r>
            <w:r w:rsidR="0018474C" w:rsidRPr="00EA7AE5">
              <w:rPr>
                <w:rFonts w:ascii="Garamond" w:hAnsi="Garamond"/>
                <w:color w:val="000000"/>
                <w:sz w:val="22"/>
                <w:szCs w:val="22"/>
                <w:lang w:eastAsia="en-US"/>
              </w:rPr>
              <w:t xml:space="preserve">, </w:t>
            </w:r>
            <w:r w:rsidR="0018474C" w:rsidRPr="00EA7AE5">
              <w:rPr>
                <w:rFonts w:ascii="Garamond" w:hAnsi="Garamond"/>
                <w:sz w:val="22"/>
                <w:szCs w:val="22"/>
                <w:lang w:eastAsia="en-US"/>
              </w:rPr>
              <w:t>отобранных после 1 января 2021 года.</w:t>
            </w:r>
          </w:p>
          <w:p w:rsidR="0018474C" w:rsidRPr="00EA7AE5" w:rsidRDefault="0018474C" w:rsidP="00E95AEA">
            <w:pPr>
              <w:autoSpaceDE w:val="0"/>
              <w:autoSpaceDN w:val="0"/>
              <w:adjustRightInd w:val="0"/>
              <w:spacing w:before="120" w:after="120"/>
              <w:ind w:firstLine="456"/>
              <w:jc w:val="both"/>
              <w:rPr>
                <w:rFonts w:ascii="Garamond" w:hAnsi="Garamond"/>
                <w:color w:val="000000"/>
                <w:sz w:val="22"/>
                <w:szCs w:val="22"/>
                <w:lang w:eastAsia="en-US"/>
              </w:rPr>
            </w:pPr>
            <w:r w:rsidRPr="00EA7AE5">
              <w:rPr>
                <w:rFonts w:ascii="Garamond" w:hAnsi="Garamond"/>
                <w:color w:val="000000"/>
                <w:sz w:val="22"/>
                <w:szCs w:val="22"/>
                <w:lang w:eastAsia="en-US"/>
              </w:rPr>
              <w:lastRenderedPageBreak/>
              <w:t xml:space="preserve">В случае передачи прав и обязанностей продавца по ДПМ ВИЭ, при проведении расчетов используются значения </w:t>
            </w: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eastAsia="en-US"/>
                    </w:rPr>
                    <m:t>К</m:t>
                  </m:r>
                </m:e>
                <m:sub>
                  <m:r>
                    <m:rPr>
                      <m:sty m:val="p"/>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m:rPr>
                      <m:sty m:val="p"/>
                    </m:rPr>
                    <w:rPr>
                      <w:rFonts w:ascii="Cambria Math" w:hAnsi="Cambria Math"/>
                      <w:color w:val="000000"/>
                      <w:sz w:val="22"/>
                      <w:szCs w:val="22"/>
                      <w:lang w:val="en-GB" w:eastAsia="en-US"/>
                    </w:rPr>
                    <m:t>m</m:t>
                  </m:r>
                </m:sub>
                <m:sup>
                  <m:r>
                    <m:rPr>
                      <m:sty m:val="p"/>
                    </m:rPr>
                    <w:rPr>
                      <w:rFonts w:ascii="Cambria Math" w:hAnsi="Cambria Math"/>
                      <w:color w:val="000000"/>
                      <w:sz w:val="22"/>
                      <w:szCs w:val="22"/>
                      <w:lang w:eastAsia="en-US"/>
                    </w:rPr>
                    <m:t>распред</m:t>
                  </m:r>
                </m:sup>
              </m:sSubSup>
            </m:oMath>
            <w:r w:rsidRPr="00EA7AE5">
              <w:rPr>
                <w:rFonts w:ascii="Garamond" w:hAnsi="Garamond"/>
                <w:color w:val="000000"/>
                <w:sz w:val="22"/>
                <w:szCs w:val="22"/>
                <w:lang w:eastAsia="en-US"/>
              </w:rPr>
              <w:t>, изначально переданные в отношении очередного периода длительностью 12 месяцев до окончания этого периода.</w:t>
            </w:r>
          </w:p>
          <w:p w:rsidR="0018474C" w:rsidRPr="00EA7AE5" w:rsidRDefault="0018474C" w:rsidP="00E95AEA">
            <w:pPr>
              <w:autoSpaceDE w:val="0"/>
              <w:autoSpaceDN w:val="0"/>
              <w:adjustRightInd w:val="0"/>
              <w:spacing w:before="120" w:after="120"/>
              <w:ind w:left="30" w:firstLine="426"/>
              <w:jc w:val="both"/>
              <w:rPr>
                <w:rFonts w:ascii="Garamond" w:hAnsi="Garamond"/>
                <w:color w:val="000000"/>
                <w:sz w:val="22"/>
                <w:szCs w:val="22"/>
                <w:lang w:eastAsia="en-US"/>
              </w:rPr>
            </w:pPr>
            <w:r w:rsidRPr="00EA7AE5">
              <w:rPr>
                <w:rFonts w:ascii="Garamond" w:hAnsi="Garamond"/>
                <w:color w:val="000000"/>
                <w:sz w:val="22"/>
                <w:szCs w:val="22"/>
                <w:lang w:eastAsia="en-US"/>
              </w:rPr>
              <w:t xml:space="preserve">При отсутствии информации о </w:t>
            </w: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eastAsia="en-US"/>
                    </w:rPr>
                    <m:t>К</m:t>
                  </m:r>
                </m:e>
                <m:sub>
                  <m:r>
                    <m:rPr>
                      <m:sty m:val="p"/>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m:rPr>
                      <m:sty m:val="p"/>
                    </m:rPr>
                    <w:rPr>
                      <w:rFonts w:ascii="Cambria Math" w:hAnsi="Cambria Math"/>
                      <w:color w:val="000000"/>
                      <w:sz w:val="22"/>
                      <w:szCs w:val="22"/>
                      <w:lang w:val="en-GB" w:eastAsia="en-US"/>
                    </w:rPr>
                    <m:t>m</m:t>
                  </m:r>
                </m:sub>
                <m:sup>
                  <m:r>
                    <m:rPr>
                      <m:sty m:val="p"/>
                    </m:rPr>
                    <w:rPr>
                      <w:rFonts w:ascii="Cambria Math" w:hAnsi="Cambria Math"/>
                      <w:color w:val="000000"/>
                      <w:sz w:val="22"/>
                      <w:szCs w:val="22"/>
                      <w:lang w:eastAsia="en-US"/>
                    </w:rPr>
                    <m:t>распред</m:t>
                  </m:r>
                </m:sup>
              </m:sSubSup>
            </m:oMath>
            <w:r w:rsidRPr="00EA7AE5">
              <w:rPr>
                <w:rFonts w:ascii="Garamond" w:hAnsi="Garamond"/>
                <w:color w:val="000000"/>
                <w:sz w:val="22"/>
                <w:szCs w:val="22"/>
                <w:lang w:eastAsia="en-US"/>
              </w:rPr>
              <w:t>, ежегодно предоставляемой поставщиком, или ее несоответствии требованиям настоящего приложения</w:t>
            </w:r>
            <w:r w:rsidRPr="00EA7AE5">
              <w:rPr>
                <w:rFonts w:ascii="Garamond" w:hAnsi="Garamond"/>
                <w:color w:val="000000"/>
                <w:sz w:val="22"/>
                <w:szCs w:val="20"/>
                <w:lang w:eastAsia="en-US"/>
              </w:rPr>
              <w:t xml:space="preserve"> </w:t>
            </w:r>
            <w:r w:rsidRPr="00EA7AE5">
              <w:rPr>
                <w:rFonts w:ascii="Garamond" w:hAnsi="Garamond"/>
                <w:color w:val="000000"/>
                <w:sz w:val="22"/>
                <w:szCs w:val="22"/>
                <w:lang w:eastAsia="en-US"/>
              </w:rPr>
              <w:t xml:space="preserve">значения </w:t>
            </w: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eastAsia="en-US"/>
                    </w:rPr>
                    <m:t>К</m:t>
                  </m:r>
                </m:e>
                <m:sub>
                  <m:r>
                    <m:rPr>
                      <m:sty m:val="p"/>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m:rPr>
                      <m:sty m:val="p"/>
                    </m:rPr>
                    <w:rPr>
                      <w:rFonts w:ascii="Cambria Math" w:hAnsi="Cambria Math"/>
                      <w:color w:val="000000"/>
                      <w:sz w:val="22"/>
                      <w:szCs w:val="22"/>
                      <w:lang w:val="en-GB" w:eastAsia="en-US"/>
                    </w:rPr>
                    <m:t>m</m:t>
                  </m:r>
                </m:sub>
                <m:sup>
                  <m:r>
                    <m:rPr>
                      <m:sty m:val="p"/>
                    </m:rPr>
                    <w:rPr>
                      <w:rFonts w:ascii="Cambria Math" w:hAnsi="Cambria Math"/>
                      <w:color w:val="000000"/>
                      <w:sz w:val="22"/>
                      <w:szCs w:val="22"/>
                      <w:lang w:eastAsia="en-US"/>
                    </w:rPr>
                    <m:t>распред</m:t>
                  </m:r>
                </m:sup>
              </m:sSubSup>
            </m:oMath>
            <w:r w:rsidRPr="00EA7AE5">
              <w:rPr>
                <w:rFonts w:ascii="Garamond" w:hAnsi="Garamond"/>
                <w:color w:val="000000"/>
                <w:sz w:val="22"/>
                <w:szCs w:val="22"/>
                <w:lang w:eastAsia="en-US"/>
              </w:rPr>
              <w:t xml:space="preserve"> в отношении каждого месяца принимаются равными </w:t>
            </w:r>
            <m:oMath>
              <m:f>
                <m:fPr>
                  <m:ctrlPr>
                    <w:rPr>
                      <w:rFonts w:ascii="Cambria Math" w:hAnsi="Cambria Math"/>
                      <w:i/>
                      <w:color w:val="000000"/>
                      <w:sz w:val="22"/>
                      <w:szCs w:val="22"/>
                      <w:lang w:val="en-US" w:eastAsia="en-US"/>
                    </w:rPr>
                  </m:ctrlPr>
                </m:fPr>
                <m:num>
                  <m:r>
                    <w:rPr>
                      <w:rFonts w:ascii="Cambria Math" w:hAnsi="Cambria Math"/>
                      <w:color w:val="000000"/>
                      <w:sz w:val="22"/>
                      <w:szCs w:val="22"/>
                      <w:lang w:eastAsia="en-US"/>
                    </w:rPr>
                    <m:t>1</m:t>
                  </m:r>
                </m:num>
                <m:den>
                  <m:r>
                    <w:rPr>
                      <w:rFonts w:ascii="Cambria Math" w:hAnsi="Cambria Math"/>
                      <w:color w:val="000000"/>
                      <w:sz w:val="22"/>
                      <w:szCs w:val="22"/>
                      <w:lang w:eastAsia="en-US"/>
                    </w:rPr>
                    <m:t>12</m:t>
                  </m:r>
                </m:den>
              </m:f>
            </m:oMath>
            <w:r w:rsidRPr="00EA7AE5">
              <w:rPr>
                <w:rFonts w:ascii="Garamond" w:hAnsi="Garamond"/>
                <w:color w:val="000000"/>
                <w:sz w:val="22"/>
                <w:szCs w:val="22"/>
                <w:lang w:eastAsia="en-US"/>
              </w:rPr>
              <w:t xml:space="preserve">, а величина </w:t>
            </w: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val="en-US" w:eastAsia="en-US"/>
                    </w:rPr>
                    <m:t>V</m:t>
                  </m:r>
                </m:e>
                <m:sub>
                  <m:r>
                    <m:rPr>
                      <m:sty m:val="p"/>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w:rPr>
                      <w:rFonts w:ascii="Cambria Math" w:hAnsi="Cambria Math"/>
                      <w:color w:val="000000"/>
                      <w:sz w:val="22"/>
                      <w:szCs w:val="22"/>
                      <w:lang w:val="en-US" w:eastAsia="en-US"/>
                    </w:rPr>
                    <m:t>m</m:t>
                  </m:r>
                </m:sub>
                <m:sup>
                  <m:r>
                    <m:rPr>
                      <m:sty m:val="p"/>
                    </m:rPr>
                    <w:rPr>
                      <w:rFonts w:ascii="Cambria Math" w:hAnsi="Cambria Math"/>
                      <w:color w:val="000000"/>
                      <w:sz w:val="22"/>
                      <w:szCs w:val="22"/>
                      <w:lang w:eastAsia="en-US"/>
                    </w:rPr>
                    <m:t>план</m:t>
                  </m:r>
                </m:sup>
              </m:sSubSup>
            </m:oMath>
            <w:r w:rsidRPr="00EA7AE5">
              <w:rPr>
                <w:rFonts w:ascii="Garamond" w:hAnsi="Garamond"/>
                <w:color w:val="000000"/>
                <w:sz w:val="22"/>
                <w:szCs w:val="22"/>
                <w:lang w:eastAsia="en-US"/>
              </w:rPr>
              <w:t xml:space="preserve"> определяется по формуле </w:t>
            </w:r>
            <w:r w:rsidRPr="00EA7AE5">
              <w:rPr>
                <w:rFonts w:ascii="Garamond" w:hAnsi="Garamond"/>
                <w:color w:val="000000"/>
                <w:sz w:val="22"/>
                <w:szCs w:val="20"/>
                <w:lang w:eastAsia="en-US"/>
              </w:rPr>
              <w:t xml:space="preserve">(для месяцев </w:t>
            </w:r>
            <w:r w:rsidRPr="00EA7AE5">
              <w:rPr>
                <w:rFonts w:ascii="Garamond" w:hAnsi="Garamond"/>
                <w:i/>
                <w:iCs/>
                <w:color w:val="000000"/>
                <w:sz w:val="22"/>
                <w:szCs w:val="20"/>
                <w:lang w:val="en-US" w:eastAsia="en-US"/>
              </w:rPr>
              <w:t>m</w:t>
            </w:r>
            <w:r w:rsidRPr="00EA7AE5">
              <w:rPr>
                <w:rFonts w:ascii="Garamond" w:hAnsi="Garamond"/>
                <w:color w:val="000000"/>
                <w:sz w:val="22"/>
                <w:szCs w:val="20"/>
                <w:lang w:eastAsia="en-US"/>
              </w:rPr>
              <w:t>, не кратных 12)</w:t>
            </w:r>
            <w:r w:rsidRPr="00EA7AE5">
              <w:rPr>
                <w:rFonts w:ascii="Garamond" w:hAnsi="Garamond"/>
                <w:color w:val="000000"/>
                <w:sz w:val="22"/>
                <w:szCs w:val="22"/>
                <w:lang w:eastAsia="en-US"/>
              </w:rPr>
              <w:t>:</w:t>
            </w:r>
          </w:p>
          <w:p w:rsidR="0018474C" w:rsidRPr="00EA7AE5" w:rsidRDefault="00297B2A" w:rsidP="00E95AEA">
            <w:pPr>
              <w:autoSpaceDE w:val="0"/>
              <w:autoSpaceDN w:val="0"/>
              <w:adjustRightInd w:val="0"/>
              <w:spacing w:before="120" w:after="120"/>
              <w:ind w:left="426" w:firstLine="608"/>
              <w:jc w:val="center"/>
              <w:rPr>
                <w:rFonts w:ascii="Garamond" w:hAnsi="Garamond"/>
                <w:color w:val="000000"/>
                <w:sz w:val="22"/>
                <w:szCs w:val="22"/>
                <w:lang w:eastAsia="en-US"/>
              </w:rPr>
            </w:pP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val="en-US" w:eastAsia="en-US"/>
                    </w:rPr>
                    <m:t>V</m:t>
                  </m:r>
                </m:e>
                <m:sub>
                  <m:r>
                    <m:rPr>
                      <m:sty m:val="p"/>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w:rPr>
                      <w:rFonts w:ascii="Cambria Math" w:hAnsi="Cambria Math"/>
                      <w:color w:val="000000"/>
                      <w:sz w:val="22"/>
                      <w:szCs w:val="22"/>
                      <w:lang w:val="en-US" w:eastAsia="en-US"/>
                    </w:rPr>
                    <m:t>m</m:t>
                  </m:r>
                </m:sub>
                <m:sup>
                  <m:r>
                    <m:rPr>
                      <m:sty m:val="p"/>
                    </m:rPr>
                    <w:rPr>
                      <w:rFonts w:ascii="Cambria Math" w:hAnsi="Cambria Math"/>
                      <w:color w:val="000000"/>
                      <w:sz w:val="22"/>
                      <w:szCs w:val="22"/>
                      <w:lang w:eastAsia="en-US"/>
                    </w:rPr>
                    <m:t>план</m:t>
                  </m:r>
                </m:sup>
              </m:sSubSup>
              <m:r>
                <m:rPr>
                  <m:sty m:val="p"/>
                </m:rPr>
                <w:rPr>
                  <w:rFonts w:ascii="Cambria Math" w:hAnsi="Cambria Math"/>
                  <w:color w:val="000000"/>
                  <w:sz w:val="22"/>
                  <w:szCs w:val="22"/>
                  <w:lang w:eastAsia="en-US"/>
                </w:rPr>
                <m:t>=</m:t>
              </m:r>
              <m:f>
                <m:fPr>
                  <m:ctrlPr>
                    <w:rPr>
                      <w:rFonts w:ascii="Cambria Math" w:hAnsi="Cambria Math"/>
                      <w:color w:val="000000"/>
                      <w:sz w:val="22"/>
                      <w:szCs w:val="22"/>
                      <w:lang w:val="en-GB" w:eastAsia="en-US"/>
                    </w:rPr>
                  </m:ctrlPr>
                </m:fPr>
                <m:num>
                  <m:r>
                    <w:rPr>
                      <w:rFonts w:ascii="Cambria Math" w:hAnsi="Cambria Math"/>
                      <w:color w:val="000000"/>
                      <w:sz w:val="22"/>
                      <w:szCs w:val="22"/>
                      <w:lang w:eastAsia="en-US"/>
                    </w:rPr>
                    <m:t>1</m:t>
                  </m:r>
                </m:num>
                <m:den>
                  <m:r>
                    <w:rPr>
                      <w:rFonts w:ascii="Cambria Math" w:hAnsi="Cambria Math"/>
                      <w:color w:val="000000"/>
                      <w:sz w:val="22"/>
                      <w:szCs w:val="22"/>
                      <w:lang w:eastAsia="en-US"/>
                    </w:rPr>
                    <m:t>12</m:t>
                  </m:r>
                </m:den>
              </m:f>
              <m:r>
                <m:rPr>
                  <m:sty m:val="p"/>
                </m:rPr>
                <w:rPr>
                  <w:rFonts w:ascii="Cambria Math" w:hAnsi="Cambria Math"/>
                  <w:color w:val="000000"/>
                  <w:sz w:val="22"/>
                  <w:szCs w:val="22"/>
                  <w:lang w:eastAsia="en-US"/>
                </w:rPr>
                <m:t>×</m:t>
              </m:r>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val="en-US" w:eastAsia="en-US"/>
                    </w:rPr>
                    <m:t>V</m:t>
                  </m:r>
                </m:e>
                <m:sub>
                  <m:r>
                    <m:rPr>
                      <m:sty m:val="p"/>
                    </m:rPr>
                    <w:rPr>
                      <w:rFonts w:ascii="Cambria Math" w:hAnsi="Cambria Math"/>
                      <w:color w:val="000000"/>
                      <w:sz w:val="22"/>
                      <w:szCs w:val="22"/>
                      <w:lang w:val="en-US" w:eastAsia="en-US"/>
                    </w:rPr>
                    <m:t>g</m:t>
                  </m:r>
                </m:sub>
                <m:sup>
                  <m:r>
                    <m:rPr>
                      <m:sty m:val="p"/>
                    </m:rPr>
                    <w:rPr>
                      <w:rFonts w:ascii="Cambria Math" w:hAnsi="Cambria Math"/>
                      <w:color w:val="000000"/>
                      <w:sz w:val="22"/>
                      <w:szCs w:val="22"/>
                      <w:lang w:eastAsia="en-US"/>
                    </w:rPr>
                    <m:t>план_ОПВ</m:t>
                  </m:r>
                </m:sup>
              </m:sSubSup>
            </m:oMath>
            <w:r w:rsidR="0018474C" w:rsidRPr="00EA7AE5">
              <w:rPr>
                <w:rFonts w:ascii="Garamond" w:hAnsi="Garamond"/>
                <w:color w:val="000000"/>
                <w:sz w:val="22"/>
                <w:szCs w:val="22"/>
                <w:lang w:eastAsia="en-US"/>
              </w:rPr>
              <w:t>,</w:t>
            </w:r>
          </w:p>
          <w:p w:rsidR="0018474C" w:rsidRPr="00EA7AE5" w:rsidRDefault="0018474C" w:rsidP="00E95AEA">
            <w:pPr>
              <w:autoSpaceDE w:val="0"/>
              <w:autoSpaceDN w:val="0"/>
              <w:adjustRightInd w:val="0"/>
              <w:spacing w:before="120" w:after="120"/>
              <w:ind w:left="34"/>
              <w:jc w:val="both"/>
              <w:rPr>
                <w:rFonts w:ascii="Garamond" w:hAnsi="Garamond"/>
                <w:iCs/>
                <w:sz w:val="22"/>
                <w:szCs w:val="22"/>
                <w:lang w:eastAsia="en-US"/>
              </w:rPr>
            </w:pPr>
            <w:r w:rsidRPr="00EA7AE5">
              <w:rPr>
                <w:rFonts w:ascii="Garamond" w:hAnsi="Garamond"/>
                <w:sz w:val="22"/>
                <w:szCs w:val="22"/>
                <w:lang w:eastAsia="en-US"/>
              </w:rPr>
              <w:t xml:space="preserve">при этом ошибка округления, возникающая при определении </w:t>
            </w: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val="en-US" w:eastAsia="en-US"/>
                    </w:rPr>
                    <m:t>V</m:t>
                  </m:r>
                </m:e>
                <m:sub>
                  <m:r>
                    <m:rPr>
                      <m:sty m:val="p"/>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w:rPr>
                      <w:rFonts w:ascii="Cambria Math" w:hAnsi="Cambria Math"/>
                      <w:color w:val="000000"/>
                      <w:sz w:val="22"/>
                      <w:szCs w:val="22"/>
                      <w:lang w:val="en-US" w:eastAsia="en-US"/>
                    </w:rPr>
                    <m:t>m</m:t>
                  </m:r>
                </m:sub>
                <m:sup>
                  <m:r>
                    <m:rPr>
                      <m:sty m:val="p"/>
                    </m:rPr>
                    <w:rPr>
                      <w:rFonts w:ascii="Cambria Math" w:hAnsi="Cambria Math"/>
                      <w:color w:val="000000"/>
                      <w:sz w:val="22"/>
                      <w:szCs w:val="22"/>
                      <w:lang w:eastAsia="en-US"/>
                    </w:rPr>
                    <m:t>план</m:t>
                  </m:r>
                </m:sup>
              </m:sSubSup>
            </m:oMath>
            <w:r w:rsidRPr="00EA7AE5">
              <w:rPr>
                <w:rFonts w:ascii="Garamond" w:hAnsi="Garamond"/>
                <w:color w:val="000000"/>
                <w:sz w:val="22"/>
                <w:szCs w:val="22"/>
                <w:lang w:eastAsia="en-US"/>
              </w:rPr>
              <w:t xml:space="preserve"> исходя из </w:t>
            </w: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eastAsia="en-US"/>
                    </w:rPr>
                    <m:t>К</m:t>
                  </m:r>
                </m:e>
                <m:sub>
                  <m:r>
                    <m:rPr>
                      <m:sty m:val="p"/>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m:rPr>
                      <m:sty m:val="p"/>
                    </m:rPr>
                    <w:rPr>
                      <w:rFonts w:ascii="Cambria Math" w:hAnsi="Cambria Math"/>
                      <w:color w:val="000000"/>
                      <w:sz w:val="22"/>
                      <w:szCs w:val="22"/>
                      <w:lang w:val="en-GB" w:eastAsia="en-US"/>
                    </w:rPr>
                    <m:t>m</m:t>
                  </m:r>
                </m:sub>
                <m:sup>
                  <m:r>
                    <m:rPr>
                      <m:sty m:val="p"/>
                    </m:rPr>
                    <w:rPr>
                      <w:rFonts w:ascii="Cambria Math" w:hAnsi="Cambria Math"/>
                      <w:color w:val="000000"/>
                      <w:sz w:val="22"/>
                      <w:szCs w:val="22"/>
                      <w:lang w:eastAsia="en-US"/>
                    </w:rPr>
                    <m:t>распред</m:t>
                  </m:r>
                </m:sup>
              </m:sSubSup>
            </m:oMath>
            <w:r w:rsidRPr="00EA7AE5">
              <w:rPr>
                <w:rFonts w:ascii="Garamond" w:hAnsi="Garamond"/>
                <w:color w:val="000000"/>
                <w:sz w:val="22"/>
                <w:szCs w:val="22"/>
                <w:lang w:eastAsia="en-US"/>
              </w:rPr>
              <w:t xml:space="preserve">, равного </w:t>
            </w:r>
            <m:oMath>
              <m:f>
                <m:fPr>
                  <m:ctrlPr>
                    <w:rPr>
                      <w:rFonts w:ascii="Cambria Math" w:hAnsi="Cambria Math"/>
                      <w:color w:val="000000"/>
                      <w:sz w:val="22"/>
                      <w:szCs w:val="22"/>
                      <w:lang w:val="en-GB" w:eastAsia="en-US"/>
                    </w:rPr>
                  </m:ctrlPr>
                </m:fPr>
                <m:num>
                  <m:r>
                    <w:rPr>
                      <w:rFonts w:ascii="Cambria Math" w:hAnsi="Cambria Math"/>
                      <w:color w:val="000000"/>
                      <w:sz w:val="22"/>
                      <w:szCs w:val="22"/>
                      <w:lang w:eastAsia="en-US"/>
                    </w:rPr>
                    <m:t>1</m:t>
                  </m:r>
                </m:num>
                <m:den>
                  <m:r>
                    <w:rPr>
                      <w:rFonts w:ascii="Cambria Math" w:hAnsi="Cambria Math"/>
                      <w:color w:val="000000"/>
                      <w:sz w:val="22"/>
                      <w:szCs w:val="22"/>
                      <w:lang w:eastAsia="en-US"/>
                    </w:rPr>
                    <m:t>12</m:t>
                  </m:r>
                </m:den>
              </m:f>
            </m:oMath>
            <w:r w:rsidRPr="00EA7AE5">
              <w:rPr>
                <w:rFonts w:ascii="Garamond" w:hAnsi="Garamond"/>
                <w:color w:val="000000"/>
                <w:sz w:val="22"/>
                <w:szCs w:val="22"/>
                <w:lang w:eastAsia="en-US"/>
              </w:rPr>
              <w:t xml:space="preserve">, </w:t>
            </w:r>
            <w:r w:rsidRPr="00EA7AE5">
              <w:rPr>
                <w:rFonts w:ascii="Garamond" w:hAnsi="Garamond"/>
                <w:sz w:val="22"/>
                <w:szCs w:val="22"/>
                <w:lang w:eastAsia="en-US"/>
              </w:rPr>
              <w:t xml:space="preserve">относится на величину </w:t>
            </w:r>
            <m:oMath>
              <m:sSubSup>
                <m:sSubSupPr>
                  <m:ctrlPr>
                    <w:rPr>
                      <w:rFonts w:ascii="Cambria Math" w:hAnsi="Cambria Math"/>
                      <w:color w:val="000000"/>
                      <w:sz w:val="22"/>
                      <w:szCs w:val="22"/>
                      <w:lang w:val="en-US" w:eastAsia="en-US"/>
                    </w:rPr>
                  </m:ctrlPr>
                </m:sSubSupPr>
                <m:e>
                  <m:r>
                    <m:rPr>
                      <m:sty m:val="p"/>
                    </m:rPr>
                    <w:rPr>
                      <w:rFonts w:ascii="Cambria Math" w:hAnsi="Cambria Math"/>
                      <w:color w:val="000000"/>
                      <w:sz w:val="22"/>
                      <w:szCs w:val="22"/>
                      <w:lang w:val="en-US" w:eastAsia="en-US"/>
                    </w:rPr>
                    <m:t>V</m:t>
                  </m:r>
                </m:e>
                <m:sub>
                  <m:r>
                    <m:rPr>
                      <m:sty m:val="p"/>
                    </m:rPr>
                    <w:rPr>
                      <w:rFonts w:ascii="Cambria Math" w:hAnsi="Cambria Math"/>
                      <w:color w:val="000000"/>
                      <w:sz w:val="22"/>
                      <w:szCs w:val="22"/>
                      <w:lang w:val="en-US" w:eastAsia="en-US"/>
                    </w:rPr>
                    <m:t>g</m:t>
                  </m:r>
                  <m:r>
                    <m:rPr>
                      <m:sty m:val="p"/>
                    </m:rPr>
                    <w:rPr>
                      <w:rFonts w:ascii="Cambria Math" w:hAnsi="Cambria Math"/>
                      <w:color w:val="000000"/>
                      <w:sz w:val="22"/>
                      <w:szCs w:val="22"/>
                      <w:lang w:eastAsia="en-US"/>
                    </w:rPr>
                    <m:t>,</m:t>
                  </m:r>
                  <m:r>
                    <w:rPr>
                      <w:rFonts w:ascii="Cambria Math" w:hAnsi="Cambria Math"/>
                      <w:color w:val="000000"/>
                      <w:sz w:val="22"/>
                      <w:szCs w:val="22"/>
                      <w:lang w:val="en-US" w:eastAsia="en-US"/>
                    </w:rPr>
                    <m:t>m</m:t>
                  </m:r>
                </m:sub>
                <m:sup>
                  <m:r>
                    <m:rPr>
                      <m:sty m:val="p"/>
                    </m:rPr>
                    <w:rPr>
                      <w:rFonts w:ascii="Cambria Math" w:hAnsi="Cambria Math"/>
                      <w:color w:val="000000"/>
                      <w:sz w:val="22"/>
                      <w:szCs w:val="22"/>
                      <w:lang w:eastAsia="en-US"/>
                    </w:rPr>
                    <m:t>план</m:t>
                  </m:r>
                </m:sup>
              </m:sSubSup>
            </m:oMath>
            <w:r w:rsidRPr="00EA7AE5">
              <w:rPr>
                <w:rFonts w:ascii="Garamond" w:hAnsi="Garamond"/>
                <w:sz w:val="22"/>
                <w:szCs w:val="22"/>
                <w:lang w:eastAsia="en-US"/>
              </w:rPr>
              <w:t xml:space="preserve"> </w:t>
            </w:r>
            <w:r w:rsidRPr="00EA7AE5">
              <w:rPr>
                <w:rFonts w:ascii="Garamond" w:hAnsi="Garamond"/>
                <w:color w:val="000000"/>
                <w:sz w:val="22"/>
                <w:szCs w:val="22"/>
                <w:lang w:eastAsia="en-US"/>
              </w:rPr>
              <w:t xml:space="preserve">для месяцев </w:t>
            </w:r>
            <w:r w:rsidRPr="00EA7AE5">
              <w:rPr>
                <w:rFonts w:ascii="Garamond" w:hAnsi="Garamond"/>
                <w:i/>
                <w:iCs/>
                <w:color w:val="000000"/>
                <w:sz w:val="22"/>
                <w:szCs w:val="22"/>
                <w:lang w:val="en-US" w:eastAsia="en-US"/>
              </w:rPr>
              <w:t>m</w:t>
            </w:r>
            <w:r w:rsidRPr="00EA7AE5">
              <w:rPr>
                <w:rFonts w:ascii="Garamond" w:hAnsi="Garamond"/>
                <w:color w:val="000000"/>
                <w:sz w:val="22"/>
                <w:szCs w:val="22"/>
                <w:lang w:eastAsia="en-US"/>
              </w:rPr>
              <w:t>, кратных 12 (</w:t>
            </w:r>
            <w:r w:rsidRPr="00EA7AE5">
              <w:rPr>
                <w:rFonts w:ascii="Garamond" w:hAnsi="Garamond"/>
                <w:i/>
                <w:iCs/>
                <w:color w:val="000000"/>
                <w:sz w:val="22"/>
                <w:szCs w:val="22"/>
                <w:lang w:val="en-US" w:eastAsia="en-US"/>
              </w:rPr>
              <w:t>m</w:t>
            </w:r>
            <w:r w:rsidRPr="00EA7AE5">
              <w:rPr>
                <w:rFonts w:ascii="Garamond" w:hAnsi="Garamond"/>
                <w:color w:val="000000"/>
                <w:sz w:val="22"/>
                <w:szCs w:val="22"/>
                <w:lang w:eastAsia="en-US"/>
              </w:rPr>
              <w:t xml:space="preserve"> = 12, 24, 36…), по формуле:</w:t>
            </w:r>
            <w:r w:rsidRPr="00EA7AE5">
              <w:rPr>
                <w:rFonts w:ascii="Garamond" w:hAnsi="Garamond"/>
                <w:sz w:val="22"/>
                <w:szCs w:val="22"/>
                <w:lang w:eastAsia="en-US"/>
              </w:rPr>
              <w:t xml:space="preserve"> </w:t>
            </w:r>
          </w:p>
          <w:p w:rsidR="0018474C" w:rsidRPr="00A05D2E" w:rsidRDefault="00297B2A" w:rsidP="00A05D2E">
            <w:pPr>
              <w:spacing w:before="120" w:after="120" w:line="288" w:lineRule="auto"/>
              <w:ind w:firstLine="567"/>
              <w:jc w:val="center"/>
              <w:rPr>
                <w:rFonts w:ascii="Garamond" w:hAnsi="Garamond"/>
                <w:iCs/>
                <w:color w:val="000000"/>
                <w:sz w:val="22"/>
                <w:szCs w:val="22"/>
                <w:lang w:eastAsia="en-US"/>
              </w:rPr>
            </w:pPr>
            <m:oMath>
              <m:sSubSup>
                <m:sSubSupPr>
                  <m:ctrlPr>
                    <w:rPr>
                      <w:rFonts w:ascii="Cambria Math" w:hAnsi="Cambria Math"/>
                      <w:color w:val="000000"/>
                      <w:sz w:val="22"/>
                      <w:szCs w:val="22"/>
                      <w:lang w:eastAsia="en-US"/>
                    </w:rPr>
                  </m:ctrlPr>
                </m:sSubSupPr>
                <m:e>
                  <m:r>
                    <m:rPr>
                      <m:sty m:val="p"/>
                    </m:rPr>
                    <w:rPr>
                      <w:rFonts w:ascii="Cambria Math" w:hAnsi="Cambria Math"/>
                      <w:color w:val="000000"/>
                      <w:sz w:val="22"/>
                      <w:szCs w:val="22"/>
                      <w:lang w:eastAsia="en-US"/>
                    </w:rPr>
                    <m:t>V</m:t>
                  </m:r>
                </m:e>
                <m:sub>
                  <m:r>
                    <m:rPr>
                      <m:sty m:val="p"/>
                    </m:rPr>
                    <w:rPr>
                      <w:rFonts w:ascii="Cambria Math" w:hAnsi="Cambria Math"/>
                      <w:color w:val="000000"/>
                      <w:sz w:val="22"/>
                      <w:szCs w:val="22"/>
                      <w:lang w:eastAsia="en-US"/>
                    </w:rPr>
                    <m:t>g,</m:t>
                  </m:r>
                  <m:r>
                    <w:rPr>
                      <w:rFonts w:ascii="Cambria Math" w:hAnsi="Cambria Math"/>
                      <w:color w:val="000000"/>
                      <w:sz w:val="22"/>
                      <w:szCs w:val="22"/>
                      <w:lang w:eastAsia="en-US"/>
                    </w:rPr>
                    <m:t>m</m:t>
                  </m:r>
                </m:sub>
                <m:sup>
                  <m:r>
                    <m:rPr>
                      <m:sty m:val="p"/>
                    </m:rPr>
                    <w:rPr>
                      <w:rFonts w:ascii="Cambria Math" w:hAnsi="Cambria Math"/>
                      <w:color w:val="000000"/>
                      <w:sz w:val="22"/>
                      <w:szCs w:val="22"/>
                      <w:lang w:eastAsia="en-US"/>
                    </w:rPr>
                    <m:t>план</m:t>
                  </m:r>
                </m:sup>
              </m:sSubSup>
              <m:r>
                <w:rPr>
                  <w:rFonts w:ascii="Cambria Math" w:hAnsi="Cambria Math"/>
                  <w:color w:val="000000"/>
                  <w:sz w:val="22"/>
                  <w:szCs w:val="22"/>
                  <w:lang w:eastAsia="en-US"/>
                </w:rPr>
                <m:t xml:space="preserve">= </m:t>
              </m:r>
              <m:sSubSup>
                <m:sSubSupPr>
                  <m:ctrlPr>
                    <w:rPr>
                      <w:rFonts w:ascii="Cambria Math" w:hAnsi="Cambria Math"/>
                      <w:color w:val="000000"/>
                      <w:sz w:val="22"/>
                      <w:szCs w:val="22"/>
                      <w:lang w:eastAsia="en-US"/>
                    </w:rPr>
                  </m:ctrlPr>
                </m:sSubSupPr>
                <m:e>
                  <m:r>
                    <m:rPr>
                      <m:sty m:val="p"/>
                    </m:rPr>
                    <w:rPr>
                      <w:rFonts w:ascii="Cambria Math" w:hAnsi="Cambria Math"/>
                      <w:color w:val="000000"/>
                      <w:sz w:val="22"/>
                      <w:szCs w:val="22"/>
                      <w:lang w:eastAsia="en-US"/>
                    </w:rPr>
                    <m:t>V</m:t>
                  </m:r>
                </m:e>
                <m:sub>
                  <m:r>
                    <m:rPr>
                      <m:sty m:val="p"/>
                    </m:rPr>
                    <w:rPr>
                      <w:rFonts w:ascii="Cambria Math" w:hAnsi="Cambria Math"/>
                      <w:color w:val="000000"/>
                      <w:sz w:val="22"/>
                      <w:szCs w:val="22"/>
                      <w:lang w:eastAsia="en-US"/>
                    </w:rPr>
                    <m:t>g</m:t>
                  </m:r>
                </m:sub>
                <m:sup>
                  <m:r>
                    <m:rPr>
                      <m:sty m:val="p"/>
                    </m:rPr>
                    <w:rPr>
                      <w:rFonts w:ascii="Cambria Math" w:hAnsi="Cambria Math"/>
                      <w:color w:val="000000"/>
                      <w:sz w:val="22"/>
                      <w:szCs w:val="22"/>
                      <w:lang w:eastAsia="en-US"/>
                    </w:rPr>
                    <m:t>план_ОПВ</m:t>
                  </m:r>
                </m:sup>
              </m:sSubSup>
              <m:r>
                <w:rPr>
                  <w:rFonts w:ascii="Cambria Math" w:hAnsi="Cambria Math"/>
                  <w:color w:val="000000"/>
                  <w:sz w:val="22"/>
                  <w:szCs w:val="22"/>
                  <w:lang w:eastAsia="en-US"/>
                </w:rPr>
                <m:t>-</m:t>
              </m:r>
              <m:nary>
                <m:naryPr>
                  <m:chr m:val="∑"/>
                  <m:limLoc m:val="undOvr"/>
                  <m:grow m:val="1"/>
                  <m:ctrlPr>
                    <w:rPr>
                      <w:rFonts w:ascii="Cambria Math" w:eastAsia="Calibri" w:hAnsi="Cambria Math"/>
                      <w:i/>
                      <w:iCs/>
                      <w:color w:val="000000"/>
                      <w:sz w:val="22"/>
                      <w:szCs w:val="22"/>
                      <w:lang w:eastAsia="en-US"/>
                    </w:rPr>
                  </m:ctrlPr>
                </m:naryPr>
                <m:sub>
                  <m:r>
                    <w:rPr>
                      <w:rFonts w:ascii="Cambria Math" w:hAnsi="Cambria Math"/>
                      <w:color w:val="000000"/>
                      <w:sz w:val="22"/>
                      <w:szCs w:val="22"/>
                      <w:lang w:eastAsia="en-US"/>
                    </w:rPr>
                    <m:t>i=m-11</m:t>
                  </m:r>
                </m:sub>
                <m:sup>
                  <m:r>
                    <w:rPr>
                      <w:rFonts w:ascii="Cambria Math" w:hAnsi="Cambria Math"/>
                      <w:color w:val="000000"/>
                      <w:sz w:val="22"/>
                      <w:szCs w:val="22"/>
                      <w:lang w:eastAsia="en-US"/>
                    </w:rPr>
                    <m:t>m-1</m:t>
                  </m:r>
                </m:sup>
                <m:e>
                  <m:sSubSup>
                    <m:sSubSupPr>
                      <m:ctrlPr>
                        <w:rPr>
                          <w:rFonts w:ascii="Cambria Math" w:hAnsi="Cambria Math"/>
                          <w:color w:val="000000"/>
                          <w:sz w:val="22"/>
                          <w:szCs w:val="22"/>
                          <w:lang w:eastAsia="en-US"/>
                        </w:rPr>
                      </m:ctrlPr>
                    </m:sSubSupPr>
                    <m:e>
                      <m:r>
                        <m:rPr>
                          <m:sty m:val="p"/>
                        </m:rPr>
                        <w:rPr>
                          <w:rFonts w:ascii="Cambria Math" w:hAnsi="Cambria Math"/>
                          <w:color w:val="000000"/>
                          <w:sz w:val="22"/>
                          <w:szCs w:val="22"/>
                          <w:lang w:eastAsia="en-US"/>
                        </w:rPr>
                        <m:t>V</m:t>
                      </m:r>
                    </m:e>
                    <m:sub>
                      <m:r>
                        <m:rPr>
                          <m:sty m:val="p"/>
                        </m:rPr>
                        <w:rPr>
                          <w:rFonts w:ascii="Cambria Math" w:hAnsi="Cambria Math"/>
                          <w:color w:val="000000"/>
                          <w:sz w:val="22"/>
                          <w:szCs w:val="22"/>
                          <w:lang w:eastAsia="en-US"/>
                        </w:rPr>
                        <m:t>g,</m:t>
                      </m:r>
                      <m:r>
                        <w:rPr>
                          <w:rFonts w:ascii="Cambria Math" w:hAnsi="Cambria Math"/>
                          <w:color w:val="000000"/>
                          <w:sz w:val="22"/>
                          <w:szCs w:val="22"/>
                          <w:lang w:val="en-US" w:eastAsia="en-US"/>
                        </w:rPr>
                        <m:t>i</m:t>
                      </m:r>
                    </m:sub>
                    <m:sup>
                      <m:r>
                        <m:rPr>
                          <m:sty m:val="p"/>
                        </m:rPr>
                        <w:rPr>
                          <w:rFonts w:ascii="Cambria Math" w:hAnsi="Cambria Math"/>
                          <w:color w:val="000000"/>
                          <w:sz w:val="22"/>
                          <w:szCs w:val="22"/>
                          <w:lang w:eastAsia="en-US"/>
                        </w:rPr>
                        <m:t>план</m:t>
                      </m:r>
                    </m:sup>
                  </m:sSubSup>
                </m:e>
              </m:nary>
            </m:oMath>
            <w:r w:rsidR="00A05D2E">
              <w:rPr>
                <w:rFonts w:ascii="Garamond" w:hAnsi="Garamond"/>
                <w:iCs/>
                <w:color w:val="000000"/>
                <w:sz w:val="22"/>
                <w:szCs w:val="22"/>
                <w:lang w:eastAsia="en-US"/>
              </w:rPr>
              <w:t>.</w:t>
            </w:r>
          </w:p>
        </w:tc>
      </w:tr>
    </w:tbl>
    <w:p w:rsidR="0018474C" w:rsidRPr="0018474C" w:rsidRDefault="0018474C" w:rsidP="0018474C">
      <w:pPr>
        <w:rPr>
          <w:rFonts w:eastAsia="Batang"/>
          <w:b/>
          <w:lang w:eastAsia="en-US"/>
        </w:rPr>
      </w:pPr>
    </w:p>
    <w:p w:rsidR="00FF22BC" w:rsidRPr="00CC1EB0" w:rsidRDefault="00FF22BC" w:rsidP="00CC1EB0">
      <w:pPr>
        <w:pStyle w:val="2"/>
        <w:rPr>
          <w:rFonts w:ascii="Garamond" w:eastAsia="Times New Roman" w:hAnsi="Garamond" w:cs="Times New Roman"/>
          <w:b/>
          <w:color w:val="auto"/>
        </w:rPr>
      </w:pPr>
      <w:r w:rsidRPr="00CC1EB0">
        <w:rPr>
          <w:rFonts w:ascii="Garamond" w:eastAsia="Times New Roman" w:hAnsi="Garamond" w:cs="Times New Roman"/>
          <w:b/>
          <w:color w:val="auto"/>
        </w:rPr>
        <w:t>Предложения по изменениям и дополнениям в СОГЛАШЕНИЕ О ПРИМЕНЕНИИ ЭЛЕКТРОННОЙ ПОДПИСИ В ТОРГОВОЙ СИСТЕМЕ ОПТОВОГО РЫНКА (Приложение № Д 7 к Договору о присоединении к торговой системе оптового рынка)</w:t>
      </w:r>
    </w:p>
    <w:p w:rsidR="00EA7AE5" w:rsidRDefault="00EA7AE5" w:rsidP="00E620FC">
      <w:pPr>
        <w:rPr>
          <w:sz w:val="22"/>
          <w:szCs w:val="22"/>
        </w:rPr>
      </w:pPr>
    </w:p>
    <w:p w:rsidR="005B3AA7" w:rsidRPr="00ED5976" w:rsidRDefault="005B3AA7" w:rsidP="005B3AA7">
      <w:pPr>
        <w:rPr>
          <w:rFonts w:ascii="Garamond" w:hAnsi="Garamond"/>
          <w:b/>
          <w:sz w:val="22"/>
          <w:szCs w:val="22"/>
        </w:rPr>
      </w:pPr>
      <w:r w:rsidRPr="00ED5976">
        <w:rPr>
          <w:rFonts w:ascii="Garamond" w:hAnsi="Garamond"/>
          <w:b/>
          <w:highlight w:val="yellow"/>
        </w:rPr>
        <w:t xml:space="preserve">Удалить колонку «ПО для отображения и изготовления бумажных копий» и дополнить колонкой «Адрес </w:t>
      </w:r>
      <w:r w:rsidRPr="00ED5976">
        <w:rPr>
          <w:rFonts w:ascii="Garamond" w:hAnsi="Garamond"/>
          <w:b/>
          <w:color w:val="000000"/>
          <w:highlight w:val="yellow"/>
        </w:rPr>
        <w:t>электронной почты</w:t>
      </w:r>
      <w:r w:rsidRPr="00ED5976">
        <w:rPr>
          <w:rFonts w:ascii="Garamond" w:hAnsi="Garamond"/>
          <w:b/>
          <w:highlight w:val="yellow"/>
        </w:rPr>
        <w:t>».</w:t>
      </w:r>
    </w:p>
    <w:p w:rsidR="005B3AA7" w:rsidRPr="00F9539B" w:rsidRDefault="005B3AA7" w:rsidP="00F9539B">
      <w:pPr>
        <w:rPr>
          <w:rFonts w:ascii="Garamond" w:hAnsi="Garamond"/>
        </w:rPr>
      </w:pPr>
    </w:p>
    <w:p w:rsidR="00FF22BC" w:rsidRDefault="00FF22BC" w:rsidP="00FF22BC">
      <w:pPr>
        <w:widowControl w:val="0"/>
        <w:adjustRightInd w:val="0"/>
        <w:textAlignment w:val="baseline"/>
        <w:rPr>
          <w:rFonts w:ascii="Garamond" w:hAnsi="Garamond"/>
          <w:b/>
        </w:rPr>
      </w:pPr>
      <w:r>
        <w:rPr>
          <w:rFonts w:ascii="Garamond" w:hAnsi="Garamond"/>
          <w:b/>
        </w:rPr>
        <w:t xml:space="preserve">Действующая редакция приложения 2 к Правилам ЭДО СЭД КО. Перечень видов ЭД, обращающихся в системе ЭДО </w:t>
      </w:r>
    </w:p>
    <w:p w:rsidR="000D0139" w:rsidRDefault="000D0139" w:rsidP="00FF22BC">
      <w:pPr>
        <w:widowControl w:val="0"/>
        <w:adjustRightInd w:val="0"/>
        <w:textAlignment w:val="baseline"/>
        <w:rPr>
          <w:rFonts w:ascii="Garamond" w:hAnsi="Garamond"/>
          <w:b/>
        </w:rPr>
      </w:pPr>
    </w:p>
    <w:tbl>
      <w:tblPr>
        <w:tblW w:w="534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3116"/>
        <w:gridCol w:w="1862"/>
        <w:gridCol w:w="8"/>
        <w:gridCol w:w="571"/>
        <w:gridCol w:w="710"/>
        <w:gridCol w:w="857"/>
        <w:gridCol w:w="1001"/>
        <w:gridCol w:w="713"/>
        <w:gridCol w:w="571"/>
        <w:gridCol w:w="1572"/>
        <w:gridCol w:w="1430"/>
        <w:gridCol w:w="716"/>
        <w:gridCol w:w="857"/>
        <w:gridCol w:w="572"/>
      </w:tblGrid>
      <w:tr w:rsidR="000D0139" w:rsidRPr="000D0139" w:rsidTr="002D5A94">
        <w:trPr>
          <w:trHeight w:val="360"/>
        </w:trPr>
        <w:tc>
          <w:tcPr>
            <w:tcW w:w="1138" w:type="dxa"/>
            <w:tcBorders>
              <w:bottom w:val="single" w:sz="4" w:space="0" w:color="auto"/>
            </w:tcBorders>
            <w:shd w:val="clear" w:color="auto" w:fill="D0CECE"/>
            <w:hideMark/>
          </w:tcPr>
          <w:p w:rsidR="000D0139" w:rsidRPr="000D0139" w:rsidRDefault="000D0139" w:rsidP="000D0139">
            <w:pPr>
              <w:ind w:firstLine="39"/>
              <w:contextualSpacing/>
              <w:jc w:val="center"/>
              <w:rPr>
                <w:rFonts w:ascii="Arial" w:eastAsia="Batang" w:hAnsi="Arial" w:cs="Arial"/>
                <w:sz w:val="16"/>
                <w:szCs w:val="16"/>
                <w:lang w:eastAsia="ko-KR"/>
              </w:rPr>
            </w:pPr>
            <w:r w:rsidRPr="000D0139">
              <w:rPr>
                <w:rFonts w:ascii="Arial" w:eastAsia="Batang" w:hAnsi="Arial" w:cs="Arial"/>
                <w:sz w:val="16"/>
                <w:szCs w:val="16"/>
                <w:lang w:eastAsia="ko-KR"/>
              </w:rPr>
              <w:t>Код формы</w:t>
            </w:r>
          </w:p>
        </w:tc>
        <w:tc>
          <w:tcPr>
            <w:tcW w:w="3116" w:type="dxa"/>
            <w:tcBorders>
              <w:bottom w:val="single" w:sz="4" w:space="0" w:color="auto"/>
            </w:tcBorders>
            <w:shd w:val="clear" w:color="auto" w:fill="D0CECE"/>
            <w:hideMark/>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eastAsia="Batang" w:hAnsi="Arial" w:cs="Arial"/>
                <w:sz w:val="16"/>
                <w:szCs w:val="16"/>
                <w:lang w:eastAsia="ko-KR"/>
              </w:rPr>
              <w:t>Наименование формы</w:t>
            </w:r>
          </w:p>
        </w:tc>
        <w:tc>
          <w:tcPr>
            <w:tcW w:w="1862" w:type="dxa"/>
            <w:tcBorders>
              <w:bottom w:val="single" w:sz="4" w:space="0" w:color="auto"/>
            </w:tcBorders>
            <w:shd w:val="clear" w:color="auto" w:fill="D0CECE"/>
            <w:hideMark/>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eastAsia="Batang" w:hAnsi="Arial" w:cs="Arial"/>
                <w:sz w:val="16"/>
                <w:szCs w:val="16"/>
                <w:lang w:eastAsia="ko-KR"/>
              </w:rPr>
              <w:t>Основание предоставления</w:t>
            </w:r>
          </w:p>
        </w:tc>
        <w:tc>
          <w:tcPr>
            <w:tcW w:w="579" w:type="dxa"/>
            <w:gridSpan w:val="2"/>
            <w:tcBorders>
              <w:bottom w:val="single" w:sz="4" w:space="0" w:color="auto"/>
            </w:tcBorders>
            <w:shd w:val="clear" w:color="auto" w:fill="D0CECE"/>
            <w:hideMark/>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eastAsia="Batang" w:hAnsi="Arial" w:cs="Arial"/>
                <w:sz w:val="16"/>
                <w:szCs w:val="16"/>
                <w:lang w:eastAsia="ko-KR"/>
              </w:rPr>
              <w:t>Формат содержательной части</w:t>
            </w:r>
          </w:p>
        </w:tc>
        <w:tc>
          <w:tcPr>
            <w:tcW w:w="710" w:type="dxa"/>
            <w:tcBorders>
              <w:bottom w:val="single" w:sz="4" w:space="0" w:color="auto"/>
            </w:tcBorders>
            <w:shd w:val="clear" w:color="auto" w:fill="D0CECE"/>
            <w:hideMark/>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eastAsia="Batang" w:hAnsi="Arial" w:cs="Arial"/>
                <w:sz w:val="16"/>
                <w:szCs w:val="16"/>
                <w:lang w:eastAsia="ko-KR"/>
              </w:rPr>
              <w:t>Отправитель</w:t>
            </w:r>
          </w:p>
        </w:tc>
        <w:tc>
          <w:tcPr>
            <w:tcW w:w="857" w:type="dxa"/>
            <w:tcBorders>
              <w:bottom w:val="single" w:sz="4" w:space="0" w:color="auto"/>
            </w:tcBorders>
            <w:shd w:val="clear" w:color="auto" w:fill="D0CECE"/>
            <w:hideMark/>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eastAsia="Batang" w:hAnsi="Arial" w:cs="Arial"/>
                <w:sz w:val="16"/>
                <w:szCs w:val="16"/>
                <w:lang w:eastAsia="ko-KR"/>
              </w:rPr>
              <w:t>Получатель</w:t>
            </w:r>
          </w:p>
        </w:tc>
        <w:tc>
          <w:tcPr>
            <w:tcW w:w="1001" w:type="dxa"/>
            <w:tcBorders>
              <w:bottom w:val="single" w:sz="4" w:space="0" w:color="auto"/>
            </w:tcBorders>
            <w:shd w:val="clear" w:color="auto" w:fill="D0CECE"/>
            <w:hideMark/>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eastAsia="Batang" w:hAnsi="Arial" w:cs="Arial"/>
                <w:sz w:val="16"/>
                <w:szCs w:val="16"/>
                <w:lang w:eastAsia="ko-KR"/>
              </w:rPr>
              <w:t>Способ доставки</w:t>
            </w:r>
          </w:p>
        </w:tc>
        <w:tc>
          <w:tcPr>
            <w:tcW w:w="713" w:type="dxa"/>
            <w:tcBorders>
              <w:bottom w:val="single" w:sz="4" w:space="0" w:color="auto"/>
            </w:tcBorders>
            <w:shd w:val="clear" w:color="auto" w:fill="D0CECE"/>
            <w:hideMark/>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eastAsia="Batang" w:hAnsi="Arial" w:cs="Arial"/>
                <w:sz w:val="16"/>
                <w:szCs w:val="16"/>
                <w:lang w:eastAsia="ko-KR"/>
              </w:rPr>
              <w:t>Подтверждение получения документом квитанцией</w:t>
            </w:r>
          </w:p>
        </w:tc>
        <w:tc>
          <w:tcPr>
            <w:tcW w:w="571" w:type="dxa"/>
            <w:tcBorders>
              <w:bottom w:val="single" w:sz="4" w:space="0" w:color="auto"/>
            </w:tcBorders>
            <w:shd w:val="clear" w:color="auto" w:fill="D0CECE"/>
            <w:hideMark/>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eastAsia="Batang" w:hAnsi="Arial" w:cs="Arial"/>
                <w:sz w:val="16"/>
                <w:szCs w:val="16"/>
                <w:lang w:eastAsia="ko-KR"/>
              </w:rPr>
              <w:t>Необходимость шифрования</w:t>
            </w:r>
          </w:p>
        </w:tc>
        <w:tc>
          <w:tcPr>
            <w:tcW w:w="1572" w:type="dxa"/>
            <w:tcBorders>
              <w:bottom w:val="single" w:sz="4" w:space="0" w:color="auto"/>
            </w:tcBorders>
            <w:shd w:val="clear" w:color="auto" w:fill="D0CECE"/>
            <w:hideMark/>
          </w:tcPr>
          <w:p w:rsidR="000D0139" w:rsidRPr="000D0139" w:rsidRDefault="000D0139" w:rsidP="000D0139">
            <w:pPr>
              <w:ind w:left="-68" w:right="-104"/>
              <w:contextualSpacing/>
              <w:jc w:val="center"/>
              <w:rPr>
                <w:rFonts w:ascii="Arial" w:eastAsia="Batang" w:hAnsi="Arial" w:cs="Arial"/>
                <w:sz w:val="16"/>
                <w:szCs w:val="16"/>
                <w:lang w:eastAsia="ko-KR"/>
              </w:rPr>
            </w:pPr>
            <w:r w:rsidRPr="000D0139">
              <w:rPr>
                <w:rFonts w:ascii="Arial" w:eastAsia="Batang" w:hAnsi="Arial" w:cs="Arial"/>
                <w:sz w:val="16"/>
                <w:szCs w:val="16"/>
                <w:lang w:eastAsia="ko-KR"/>
              </w:rPr>
              <w:t>Идентификатор (OID), определяющий требуемые для подписания ЭД полномочия представителя участника ЭДО</w:t>
            </w:r>
          </w:p>
        </w:tc>
        <w:tc>
          <w:tcPr>
            <w:tcW w:w="1430" w:type="dxa"/>
            <w:tcBorders>
              <w:bottom w:val="single" w:sz="4" w:space="0" w:color="auto"/>
            </w:tcBorders>
            <w:shd w:val="clear" w:color="auto" w:fill="D0CECE"/>
            <w:hideMark/>
          </w:tcPr>
          <w:p w:rsidR="000D0139" w:rsidRPr="000D0139" w:rsidRDefault="000D0139" w:rsidP="000D0139">
            <w:pPr>
              <w:contextualSpacing/>
              <w:jc w:val="center"/>
              <w:rPr>
                <w:rFonts w:ascii="Arial" w:eastAsia="Batang" w:hAnsi="Arial" w:cs="Arial"/>
                <w:sz w:val="16"/>
                <w:szCs w:val="16"/>
                <w:highlight w:val="yellow"/>
                <w:lang w:eastAsia="ko-KR"/>
              </w:rPr>
            </w:pPr>
            <w:r w:rsidRPr="000D0139">
              <w:rPr>
                <w:rFonts w:ascii="Arial" w:eastAsia="Batang" w:hAnsi="Arial" w:cs="Arial"/>
                <w:sz w:val="16"/>
                <w:szCs w:val="16"/>
                <w:highlight w:val="yellow"/>
                <w:lang w:eastAsia="ko-KR"/>
              </w:rPr>
              <w:t>ПО для отображения и изготовления бумажных копий</w:t>
            </w:r>
          </w:p>
        </w:tc>
        <w:tc>
          <w:tcPr>
            <w:tcW w:w="716" w:type="dxa"/>
            <w:tcBorders>
              <w:bottom w:val="single" w:sz="4" w:space="0" w:color="auto"/>
            </w:tcBorders>
            <w:shd w:val="clear" w:color="auto" w:fill="D0CECE"/>
            <w:hideMark/>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eastAsia="Batang" w:hAnsi="Arial" w:cs="Arial"/>
                <w:sz w:val="16"/>
                <w:szCs w:val="16"/>
                <w:lang w:eastAsia="ko-KR"/>
              </w:rPr>
              <w:t>Срок хранения в архиве</w:t>
            </w:r>
          </w:p>
        </w:tc>
        <w:tc>
          <w:tcPr>
            <w:tcW w:w="857" w:type="dxa"/>
            <w:tcBorders>
              <w:bottom w:val="single" w:sz="4" w:space="0" w:color="auto"/>
            </w:tcBorders>
            <w:shd w:val="clear" w:color="auto" w:fill="D0CECE"/>
            <w:hideMark/>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eastAsia="Batang" w:hAnsi="Arial" w:cs="Arial"/>
                <w:sz w:val="16"/>
                <w:szCs w:val="16"/>
                <w:lang w:eastAsia="ko-KR"/>
              </w:rPr>
              <w:t>Срок доступа через интерфейс сайта</w:t>
            </w:r>
          </w:p>
        </w:tc>
        <w:tc>
          <w:tcPr>
            <w:tcW w:w="572" w:type="dxa"/>
            <w:tcBorders>
              <w:bottom w:val="single" w:sz="4" w:space="0" w:color="auto"/>
            </w:tcBorders>
            <w:shd w:val="clear" w:color="auto" w:fill="D0CECE"/>
          </w:tcPr>
          <w:p w:rsidR="000D0139" w:rsidRPr="000D0139" w:rsidRDefault="000D0139" w:rsidP="000D0139">
            <w:pPr>
              <w:contextualSpacing/>
              <w:rPr>
                <w:rFonts w:ascii="Arial" w:eastAsia="Batang" w:hAnsi="Arial" w:cs="Arial"/>
                <w:sz w:val="16"/>
                <w:szCs w:val="16"/>
                <w:lang w:eastAsia="ko-KR"/>
              </w:rPr>
            </w:pPr>
            <w:r w:rsidRPr="000D0139">
              <w:rPr>
                <w:rFonts w:ascii="Arial" w:eastAsia="Batang" w:hAnsi="Arial" w:cs="Arial"/>
                <w:sz w:val="16"/>
                <w:szCs w:val="16"/>
                <w:lang w:eastAsia="ko-KR"/>
              </w:rPr>
              <w:t>Примечание</w:t>
            </w: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jc w:val="right"/>
              <w:rPr>
                <w:rFonts w:ascii="Arial" w:hAnsi="Arial" w:cs="Arial"/>
                <w:color w:val="000000"/>
                <w:sz w:val="16"/>
                <w:szCs w:val="16"/>
              </w:rPr>
            </w:pPr>
            <w:r w:rsidRPr="000D0139">
              <w:rPr>
                <w:rFonts w:ascii="Arial" w:hAnsi="Arial" w:cs="Arial"/>
                <w:color w:val="000000"/>
                <w:sz w:val="16"/>
                <w:szCs w:val="16"/>
              </w:rPr>
              <w:t>20020</w:t>
            </w:r>
          </w:p>
        </w:tc>
        <w:tc>
          <w:tcPr>
            <w:tcW w:w="31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Результаты измерений по точкам измерений, точкам присоединения, </w:t>
            </w:r>
            <w:r w:rsidRPr="000D0139">
              <w:rPr>
                <w:rFonts w:ascii="Arial" w:hAnsi="Arial" w:cs="Arial"/>
                <w:color w:val="000000"/>
                <w:sz w:val="16"/>
                <w:szCs w:val="16"/>
              </w:rPr>
              <w:lastRenderedPageBreak/>
              <w:t>объекту регулирования (формат 20020)</w:t>
            </w:r>
          </w:p>
        </w:tc>
        <w:tc>
          <w:tcPr>
            <w:tcW w:w="18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lastRenderedPageBreak/>
              <w:t>Регламент № 11.1.1, приложение 1</w:t>
            </w: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1.3.6.1.4.1.18545.1.2.1.9</w:t>
            </w:r>
          </w:p>
        </w:tc>
        <w:tc>
          <w:tcPr>
            <w:tcW w:w="14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shd w:val="clear" w:color="000000" w:fill="FFFFFF"/>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jc w:val="right"/>
              <w:rPr>
                <w:rFonts w:ascii="Arial" w:hAnsi="Arial" w:cs="Arial"/>
                <w:color w:val="000000"/>
                <w:sz w:val="16"/>
                <w:szCs w:val="16"/>
              </w:rPr>
            </w:pPr>
            <w:r w:rsidRPr="000D0139">
              <w:rPr>
                <w:rFonts w:ascii="Arial" w:hAnsi="Arial" w:cs="Arial"/>
                <w:color w:val="000000"/>
                <w:sz w:val="16"/>
                <w:szCs w:val="16"/>
              </w:rPr>
              <w:t>21070</w:t>
            </w:r>
          </w:p>
        </w:tc>
        <w:tc>
          <w:tcPr>
            <w:tcW w:w="31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Акт учета (оборота) по объекту регулирования (формат 21070)</w:t>
            </w:r>
          </w:p>
        </w:tc>
        <w:tc>
          <w:tcPr>
            <w:tcW w:w="18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11, приложение 4.1</w:t>
            </w: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1.3.6.1.4.1.18545.1.2.1.9</w:t>
            </w:r>
          </w:p>
        </w:tc>
        <w:tc>
          <w:tcPr>
            <w:tcW w:w="14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shd w:val="clear" w:color="000000" w:fill="FFFFFF"/>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jc w:val="right"/>
              <w:rPr>
                <w:rFonts w:ascii="Arial" w:hAnsi="Arial" w:cs="Arial"/>
                <w:color w:val="000000"/>
                <w:sz w:val="16"/>
                <w:szCs w:val="16"/>
              </w:rPr>
            </w:pPr>
            <w:r w:rsidRPr="000D0139">
              <w:rPr>
                <w:rFonts w:ascii="Arial" w:hAnsi="Arial" w:cs="Arial"/>
                <w:color w:val="000000"/>
                <w:sz w:val="16"/>
                <w:szCs w:val="16"/>
              </w:rPr>
              <w:t>50080</w:t>
            </w:r>
          </w:p>
        </w:tc>
        <w:tc>
          <w:tcPr>
            <w:tcW w:w="31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Интегральный акт учета перетоков</w:t>
            </w:r>
          </w:p>
        </w:tc>
        <w:tc>
          <w:tcPr>
            <w:tcW w:w="18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Приложение № 11</w:t>
            </w: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ФСК, 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1.3.6.1.4.1.18545.1.2.1.9</w:t>
            </w:r>
          </w:p>
        </w:tc>
        <w:tc>
          <w:tcPr>
            <w:tcW w:w="14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shd w:val="clear" w:color="000000" w:fill="FFFFFF"/>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jc w:val="right"/>
              <w:rPr>
                <w:rFonts w:ascii="Arial" w:hAnsi="Arial" w:cs="Arial"/>
                <w:color w:val="000000"/>
                <w:sz w:val="16"/>
                <w:szCs w:val="16"/>
              </w:rPr>
            </w:pPr>
            <w:r w:rsidRPr="000D0139">
              <w:rPr>
                <w:rFonts w:ascii="Arial" w:hAnsi="Arial" w:cs="Arial"/>
                <w:color w:val="000000"/>
                <w:sz w:val="16"/>
                <w:szCs w:val="16"/>
              </w:rPr>
              <w:t>51075</w:t>
            </w:r>
          </w:p>
        </w:tc>
        <w:tc>
          <w:tcPr>
            <w:tcW w:w="31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Корректирующий Акт учета перетоков, корректирующий Акт учета (оборота) по ГТП генерации</w:t>
            </w:r>
          </w:p>
        </w:tc>
        <w:tc>
          <w:tcPr>
            <w:tcW w:w="18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11</w:t>
            </w: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1.3.6.1.4.1.18545.1.2.1.9</w:t>
            </w:r>
          </w:p>
        </w:tc>
        <w:tc>
          <w:tcPr>
            <w:tcW w:w="14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shd w:val="clear" w:color="000000" w:fill="FFFFFF"/>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jc w:val="right"/>
              <w:rPr>
                <w:rFonts w:ascii="Arial" w:hAnsi="Arial" w:cs="Arial"/>
                <w:color w:val="000000"/>
                <w:sz w:val="16"/>
                <w:szCs w:val="16"/>
              </w:rPr>
            </w:pPr>
            <w:r w:rsidRPr="000D0139">
              <w:rPr>
                <w:rFonts w:ascii="Arial" w:hAnsi="Arial" w:cs="Arial"/>
                <w:color w:val="000000"/>
                <w:sz w:val="16"/>
                <w:szCs w:val="16"/>
              </w:rPr>
              <w:t>60000</w:t>
            </w:r>
          </w:p>
        </w:tc>
        <w:tc>
          <w:tcPr>
            <w:tcW w:w="31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Перечень средств измерений для целей коммерческого учета (макет 60000)</w:t>
            </w:r>
          </w:p>
        </w:tc>
        <w:tc>
          <w:tcPr>
            <w:tcW w:w="18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11, приложение 5</w:t>
            </w: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ФСК, 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1.3.6.1.4.1.18545.1.2.1.9</w:t>
            </w:r>
          </w:p>
        </w:tc>
        <w:tc>
          <w:tcPr>
            <w:tcW w:w="14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 блокнот</w:t>
            </w:r>
          </w:p>
        </w:tc>
        <w:tc>
          <w:tcPr>
            <w:tcW w:w="7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постоянно</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shd w:val="clear" w:color="000000" w:fill="FFFFFF"/>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jc w:val="right"/>
              <w:rPr>
                <w:rFonts w:ascii="Arial" w:hAnsi="Arial" w:cs="Arial"/>
                <w:color w:val="000000"/>
                <w:sz w:val="16"/>
                <w:szCs w:val="16"/>
              </w:rPr>
            </w:pPr>
            <w:r w:rsidRPr="000D0139">
              <w:rPr>
                <w:rFonts w:ascii="Arial" w:hAnsi="Arial" w:cs="Arial"/>
                <w:color w:val="000000"/>
                <w:sz w:val="16"/>
                <w:szCs w:val="16"/>
              </w:rPr>
              <w:t>80020</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Результаты измерений по точкам измерений, точкам поставки, группам точек поставки и сальдо перетоков (формат 80020)</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11.1.1, п. 4</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ФСК, 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1.3.6.1.4.1.18545.1.2.1.9</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jc w:val="right"/>
              <w:rPr>
                <w:rFonts w:ascii="Arial" w:hAnsi="Arial" w:cs="Arial"/>
                <w:color w:val="000000"/>
                <w:sz w:val="16"/>
                <w:szCs w:val="16"/>
              </w:rPr>
            </w:pPr>
            <w:r w:rsidRPr="000D0139">
              <w:rPr>
                <w:rFonts w:ascii="Arial" w:hAnsi="Arial" w:cs="Arial"/>
                <w:color w:val="000000"/>
                <w:sz w:val="16"/>
                <w:szCs w:val="16"/>
              </w:rPr>
              <w:t>80040</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Группа "малых присоединений" (формат 80040)</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11.1.1, п. 4</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ФСК, 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1.3.6.1.4.1.18545.1.2.1.9</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jc w:val="right"/>
              <w:rPr>
                <w:rFonts w:ascii="Arial" w:hAnsi="Arial" w:cs="Arial"/>
                <w:color w:val="000000"/>
                <w:sz w:val="16"/>
                <w:szCs w:val="16"/>
              </w:rPr>
            </w:pPr>
            <w:r w:rsidRPr="000D0139">
              <w:rPr>
                <w:rFonts w:ascii="Arial" w:hAnsi="Arial" w:cs="Arial"/>
                <w:color w:val="000000"/>
                <w:sz w:val="16"/>
                <w:szCs w:val="16"/>
              </w:rPr>
              <w:t>90000</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Опросные листы (макет 90000)</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Положение о порядке получения статуса субъекта оптового рынка, приложение № 11.3, приложение № 11.4</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ФСК, 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1.3.6.1.4.1.18545.1.2.1.9</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 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постоянно</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BC_PAUSE_DBL</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Двустороннее заявление на приостановку учета двустороннего договора</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BC_PAUSE_DBL_BR</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Заявление на приостановку учета двустороннего договора на балансирующем рынке</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6.3</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BC_PAUSE_SGL</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Одностороннее заявление на приостановку учета двустороннего договора</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BC_PAUSE_SGL_BR</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Заявление на приостановку учета двустороннего договора на балансирующем рынке</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6.3</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BC_PRI_DBL</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Уведомление на изменение приоритета учета СДД</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15</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BC_PRI_SGL</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Уведомление на изменение приоритета учета СДД</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6.3</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15</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BC_PRICES</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Уведомление о ценах покупки электрической энергии по СДД</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6.1, п. 6.11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электронная почта </w:t>
            </w:r>
            <w:r w:rsidRPr="000D0139">
              <w:rPr>
                <w:rFonts w:ascii="Arial" w:hAnsi="Arial" w:cs="Arial"/>
                <w:color w:val="000000"/>
                <w:sz w:val="16"/>
                <w:szCs w:val="16"/>
                <w:highlight w:val="yellow"/>
              </w:rPr>
              <w:t>(ASPMailer)</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lastRenderedPageBreak/>
              <w:t>BC_PRICES_NPZ</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Уведомление о цене ДД НЦЗ</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14</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1.3.6.1.4.1.18545.1.2.1.5</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 АРМ участника ОРЭМ</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BC_REG</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Заявление на регистрацию двустороннего договора</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BC_REG_BR</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Заявление на регистрацию двустороннего договора на балансирующем рынке</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6.3</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BC_REG_NPZ</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Заявление на регистрацию ДД НЦЗ</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14</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1.3.6.1.4.1.18545.1.2.1.5</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 АРМ участника ОРЭМ</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BC_RESUME_DBL</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Заявление на возобновление учета двустороннего договора</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BC_RESUME_DBL_BR</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Заявление на возобновление учета двустороннего договора на балансирующем рынке</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6.3</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BC_STOP</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Заявление на прекращение учета двустороннего договора</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BC_STOP_BR</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Заявление на прекращение учета двустороннего договора на балансирующем рынке</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6.3</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BC_STOP_NPZ</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Заявление на прекращение учета ДД НЦЗ</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14</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1.3.6.1.4.1.18545.1.2.1.5</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 АРМ участника ОРЭМ</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BC_UPD</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Заявление на регистрацию изменений двустороннего договора</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BC_UPD_BR</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Заявление на изменение двустороннего договора на балансирующем рынке</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6.3</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BC_UPD_NPZ</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Заявление на регистрацию изменений ДД НЦЗ</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14</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1.3.6.1.4.1.18545.1.2.1.5</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 АРМ участника ОРЭМ</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BCEPO_GRAPH</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График поставки электрической энергии по СДЭМ</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Регламенты № 6.8, 6.1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lastRenderedPageBreak/>
              <w:t>BCEPO_MOD_GRAPH</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ГрПээ</w:t>
            </w:r>
            <w:proofErr w:type="spellEnd"/>
            <w:r w:rsidRPr="000D0139">
              <w:rPr>
                <w:rFonts w:ascii="Arial" w:hAnsi="Arial" w:cs="Arial"/>
                <w:color w:val="000000"/>
                <w:sz w:val="16"/>
                <w:szCs w:val="16"/>
              </w:rPr>
              <w:t xml:space="preserve"> </w:t>
            </w:r>
            <w:proofErr w:type="spellStart"/>
            <w:r w:rsidRPr="000D0139">
              <w:rPr>
                <w:rFonts w:ascii="Arial" w:hAnsi="Arial" w:cs="Arial"/>
                <w:color w:val="000000"/>
                <w:sz w:val="16"/>
                <w:szCs w:val="16"/>
              </w:rPr>
              <w:t>СДЭМв</w:t>
            </w:r>
            <w:proofErr w:type="spellEnd"/>
            <w:r w:rsidRPr="000D0139">
              <w:rPr>
                <w:rFonts w:ascii="Arial" w:hAnsi="Arial" w:cs="Arial"/>
                <w:color w:val="000000"/>
                <w:sz w:val="16"/>
                <w:szCs w:val="16"/>
              </w:rPr>
              <w:t>-мод</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Регламенты № 6.8, 6.1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BCEPO_MOD_REG</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СДЭМв</w:t>
            </w:r>
            <w:proofErr w:type="spellEnd"/>
            <w:r w:rsidRPr="000D0139">
              <w:rPr>
                <w:rFonts w:ascii="Arial" w:hAnsi="Arial" w:cs="Arial"/>
                <w:color w:val="000000"/>
                <w:sz w:val="16"/>
                <w:szCs w:val="16"/>
              </w:rPr>
              <w:t>/</w:t>
            </w:r>
            <w:proofErr w:type="spellStart"/>
            <w:r w:rsidRPr="000D0139">
              <w:rPr>
                <w:rFonts w:ascii="Arial" w:hAnsi="Arial" w:cs="Arial"/>
                <w:color w:val="000000"/>
                <w:sz w:val="16"/>
                <w:szCs w:val="16"/>
              </w:rPr>
              <w:t>СДМв</w:t>
            </w:r>
            <w:proofErr w:type="spellEnd"/>
            <w:r w:rsidRPr="000D0139">
              <w:rPr>
                <w:rFonts w:ascii="Arial" w:hAnsi="Arial" w:cs="Arial"/>
                <w:color w:val="000000"/>
                <w:sz w:val="16"/>
                <w:szCs w:val="16"/>
              </w:rPr>
              <w:t xml:space="preserve"> на покрытие собственного потребления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BCEPO_MOD_STOP</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Заявление на прекращение учета объемов э/э и мощности на покрытие собственного потребления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BCEPO_MOD_UPD</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Заявление на регистрацию изменений условий поставки э/э и мощности на покрытие собственного потребления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BCEPO_REG</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Заявление на регистрацию </w:t>
            </w:r>
            <w:proofErr w:type="spellStart"/>
            <w:r w:rsidRPr="000D0139">
              <w:rPr>
                <w:rFonts w:ascii="Arial" w:hAnsi="Arial" w:cs="Arial"/>
                <w:color w:val="000000"/>
                <w:sz w:val="16"/>
                <w:szCs w:val="16"/>
              </w:rPr>
              <w:t>СДЭМв</w:t>
            </w:r>
            <w:proofErr w:type="spellEnd"/>
            <w:r w:rsidRPr="000D0139">
              <w:rPr>
                <w:rFonts w:ascii="Arial" w:hAnsi="Arial" w:cs="Arial"/>
                <w:color w:val="000000"/>
                <w:sz w:val="16"/>
                <w:szCs w:val="16"/>
              </w:rPr>
              <w:t>/</w:t>
            </w:r>
            <w:proofErr w:type="spellStart"/>
            <w:r w:rsidRPr="000D0139">
              <w:rPr>
                <w:rFonts w:ascii="Arial" w:hAnsi="Arial" w:cs="Arial"/>
                <w:color w:val="000000"/>
                <w:sz w:val="16"/>
                <w:szCs w:val="16"/>
              </w:rPr>
              <w:t>СДМв</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BCEPO_STOP</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Двустороннее заявление на прекращение учета </w:t>
            </w:r>
            <w:proofErr w:type="spellStart"/>
            <w:r w:rsidRPr="000D0139">
              <w:rPr>
                <w:rFonts w:ascii="Arial" w:hAnsi="Arial" w:cs="Arial"/>
                <w:color w:val="000000"/>
                <w:sz w:val="16"/>
                <w:szCs w:val="16"/>
              </w:rPr>
              <w:t>СДЭМв</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BCEPO_STOP_SGL</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Одностороннее заявление на прекращение учета СДЭМ</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BCEPO_UPD</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Заявление на изменение </w:t>
            </w:r>
            <w:proofErr w:type="spellStart"/>
            <w:r w:rsidRPr="000D0139">
              <w:rPr>
                <w:rFonts w:ascii="Arial" w:hAnsi="Arial" w:cs="Arial"/>
                <w:color w:val="000000"/>
                <w:sz w:val="16"/>
                <w:szCs w:val="16"/>
              </w:rPr>
              <w:t>СДЭМв</w:t>
            </w:r>
            <w:proofErr w:type="spellEnd"/>
            <w:r w:rsidRPr="000D0139">
              <w:rPr>
                <w:rFonts w:ascii="Arial" w:hAnsi="Arial" w:cs="Arial"/>
                <w:color w:val="000000"/>
                <w:sz w:val="16"/>
                <w:szCs w:val="16"/>
              </w:rPr>
              <w:t>/</w:t>
            </w:r>
            <w:proofErr w:type="spellStart"/>
            <w:r w:rsidRPr="000D0139">
              <w:rPr>
                <w:rFonts w:ascii="Arial" w:hAnsi="Arial" w:cs="Arial"/>
                <w:color w:val="000000"/>
                <w:sz w:val="16"/>
                <w:szCs w:val="16"/>
              </w:rPr>
              <w:t>СДМв</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BCGRAPH</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Уведомление на регистрацию графика поставки</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15</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BCGRAPH_BR</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Уведомление на регистрацию графика поставки</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6.3</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15</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BCL_NTF_NPZ</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Уведомление о заключении ДДД НЦЗ</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14, приложение 6</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1.3.6.1.4.1.18545.1.2.1.5</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 АРМ участника ОРЭМ</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 с даты прекращения ДДД</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BCL_PRICES_NPZ</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Уведомление о цене ДДД НЦЗ</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14, приложение 6</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1.3.6.1.4.1.18545.1.2.1.5</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 АРМ участника ОРЭМ</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 с даты прекращения ДДД</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BCL_STOP_NPZ</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Заявление на прекращение учета ДДД НЦЗ</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14, приложение 6</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1.3.6.1.4.1.18545.1.2.1.5</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 АРМ участника ОРЭМ</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 с даты прекращения ДДД</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lastRenderedPageBreak/>
              <w:t>BCL_UPD_NPZ</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Уведомление о внесении изменений в ДДД НЦЗ</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14, приложение 6</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1.3.6.1.4.1.18545.1.2.1.5</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 АРМ участника ОРЭМ</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 с даты прекращения ДДД</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c_593</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Нормативное время выхода на диапазон регулирования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12</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c_692</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Максимально допустимая величина почасового расхода электроэнергии на СН</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4</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15</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c_743</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Отчетность по </w:t>
            </w:r>
            <w:proofErr w:type="spellStart"/>
            <w:r w:rsidRPr="000D0139">
              <w:rPr>
                <w:rFonts w:ascii="Arial" w:hAnsi="Arial" w:cs="Arial"/>
                <w:color w:val="000000"/>
                <w:sz w:val="16"/>
                <w:szCs w:val="16"/>
              </w:rPr>
              <w:t>инвет</w:t>
            </w:r>
            <w:proofErr w:type="spellEnd"/>
            <w:r w:rsidRPr="000D0139">
              <w:rPr>
                <w:rFonts w:ascii="Arial" w:hAnsi="Arial" w:cs="Arial"/>
                <w:color w:val="000000"/>
                <w:sz w:val="16"/>
                <w:szCs w:val="16"/>
              </w:rPr>
              <w:t>. программам согласно п. 5.2 и п. 5.3 Агентского договора</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Агентский договор, п. 5.2 и п. 5.3</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xls</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Excel</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CFR_BG_ORDER</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Порядок очередности использования банковских гарантий покупателя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26, приложение 5.2</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электронная почта </w:t>
            </w:r>
            <w:r w:rsidRPr="000D0139">
              <w:rPr>
                <w:rFonts w:ascii="Arial" w:hAnsi="Arial" w:cs="Arial"/>
                <w:color w:val="000000"/>
                <w:sz w:val="16"/>
                <w:szCs w:val="16"/>
                <w:highlight w:val="yellow"/>
              </w:rPr>
              <w:t>(ASPMailer)</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CFR_CREDINFO_DOC</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Отчет о привлечении кредитных ресурсов</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16.2, приложение 50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doc</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электронная почта </w:t>
            </w:r>
            <w:r w:rsidRPr="000D0139">
              <w:rPr>
                <w:rFonts w:ascii="Arial" w:hAnsi="Arial" w:cs="Arial"/>
                <w:color w:val="000000"/>
                <w:sz w:val="16"/>
                <w:szCs w:val="16"/>
                <w:highlight w:val="yellow"/>
              </w:rPr>
              <w:t>(ASPMailer)</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proofErr w:type="spellStart"/>
            <w:r w:rsidRPr="000D0139">
              <w:rPr>
                <w:rFonts w:ascii="Arial" w:hAnsi="Arial" w:cs="Arial"/>
                <w:color w:val="000000"/>
                <w:sz w:val="16"/>
                <w:szCs w:val="16"/>
                <w:highlight w:val="yellow"/>
              </w:rPr>
              <w:t>Word</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CFR_CREDINFO_IP_DOC</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Отчет о привлечении кредитных ресурсов на инвестиционные программы</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16.2, приложение 51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doc</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электронная почта </w:t>
            </w:r>
            <w:r w:rsidRPr="000D0139">
              <w:rPr>
                <w:rFonts w:ascii="Arial" w:hAnsi="Arial" w:cs="Arial"/>
                <w:color w:val="000000"/>
                <w:sz w:val="16"/>
                <w:szCs w:val="16"/>
                <w:highlight w:val="yellow"/>
              </w:rPr>
              <w:t>(ASPMailer)</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proofErr w:type="spellStart"/>
            <w:r w:rsidRPr="000D0139">
              <w:rPr>
                <w:rFonts w:ascii="Arial" w:hAnsi="Arial" w:cs="Arial"/>
                <w:color w:val="000000"/>
                <w:sz w:val="16"/>
                <w:szCs w:val="16"/>
                <w:highlight w:val="yellow"/>
              </w:rPr>
              <w:t>Word</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CFR_CREDINFO_IP_PDF</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Отчет о привлечении кредитных ресурсов на инвестиционные программы</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16.2, приложение 51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pdf</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электронная почта </w:t>
            </w:r>
            <w:r w:rsidRPr="000D0139">
              <w:rPr>
                <w:rFonts w:ascii="Arial" w:hAnsi="Arial" w:cs="Arial"/>
                <w:color w:val="000000"/>
                <w:sz w:val="16"/>
                <w:szCs w:val="16"/>
                <w:highlight w:val="yellow"/>
              </w:rPr>
              <w:t>(ASPMailer)</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proofErr w:type="spellStart"/>
            <w:r w:rsidRPr="000D0139">
              <w:rPr>
                <w:rFonts w:ascii="Arial" w:hAnsi="Arial" w:cs="Arial"/>
                <w:color w:val="000000"/>
                <w:sz w:val="16"/>
                <w:szCs w:val="16"/>
                <w:highlight w:val="yellow"/>
              </w:rPr>
              <w:t>Adobe</w:t>
            </w:r>
            <w:proofErr w:type="spellEnd"/>
            <w:r w:rsidRPr="000D0139">
              <w:rPr>
                <w:rFonts w:ascii="Arial" w:hAnsi="Arial" w:cs="Arial"/>
                <w:color w:val="000000"/>
                <w:sz w:val="16"/>
                <w:szCs w:val="16"/>
                <w:highlight w:val="yellow"/>
              </w:rPr>
              <w:t xml:space="preserve"> </w:t>
            </w:r>
            <w:proofErr w:type="spellStart"/>
            <w:r w:rsidRPr="000D0139">
              <w:rPr>
                <w:rFonts w:ascii="Arial" w:hAnsi="Arial" w:cs="Arial"/>
                <w:color w:val="000000"/>
                <w:sz w:val="16"/>
                <w:szCs w:val="16"/>
                <w:highlight w:val="yellow"/>
              </w:rPr>
              <w:t>Reader</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CFR_CREDINFO_IP_XLS</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Отчет о привлечении кредитных ресурсов на инвестиционные программы</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16.2, приложение 51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xls</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электронная почта </w:t>
            </w:r>
            <w:r w:rsidRPr="000D0139">
              <w:rPr>
                <w:rFonts w:ascii="Arial" w:hAnsi="Arial" w:cs="Arial"/>
                <w:color w:val="000000"/>
                <w:sz w:val="16"/>
                <w:szCs w:val="16"/>
                <w:highlight w:val="yellow"/>
              </w:rPr>
              <w:t>(ASPMailer)</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Excel</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CFR_CREDINFO_IP_XLSX</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Отчет о привлечении кредитных ресурсов на инвестиционные программы</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16.2, приложение 51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xlsx</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электронная почта </w:t>
            </w:r>
            <w:r w:rsidRPr="000D0139">
              <w:rPr>
                <w:rFonts w:ascii="Arial" w:hAnsi="Arial" w:cs="Arial"/>
                <w:color w:val="000000"/>
                <w:sz w:val="16"/>
                <w:szCs w:val="16"/>
                <w:highlight w:val="yellow"/>
              </w:rPr>
              <w:t>(ASPMailer)</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Excel</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CFR_CREDINFO_PDF</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Отчет о привлечении кредитных ресурсов</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16.2, приложение 50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pdf</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электронная почта </w:t>
            </w:r>
            <w:r w:rsidRPr="000D0139">
              <w:rPr>
                <w:rFonts w:ascii="Arial" w:hAnsi="Arial" w:cs="Arial"/>
                <w:color w:val="000000"/>
                <w:sz w:val="16"/>
                <w:szCs w:val="16"/>
                <w:highlight w:val="yellow"/>
              </w:rPr>
              <w:t>(ASPMailer)</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proofErr w:type="spellStart"/>
            <w:r w:rsidRPr="000D0139">
              <w:rPr>
                <w:rFonts w:ascii="Arial" w:hAnsi="Arial" w:cs="Arial"/>
                <w:color w:val="000000"/>
                <w:sz w:val="16"/>
                <w:szCs w:val="16"/>
                <w:highlight w:val="yellow"/>
              </w:rPr>
              <w:t>Adobe</w:t>
            </w:r>
            <w:proofErr w:type="spellEnd"/>
            <w:r w:rsidRPr="000D0139">
              <w:rPr>
                <w:rFonts w:ascii="Arial" w:hAnsi="Arial" w:cs="Arial"/>
                <w:color w:val="000000"/>
                <w:sz w:val="16"/>
                <w:szCs w:val="16"/>
                <w:highlight w:val="yellow"/>
              </w:rPr>
              <w:t xml:space="preserve"> </w:t>
            </w:r>
            <w:proofErr w:type="spellStart"/>
            <w:r w:rsidRPr="000D0139">
              <w:rPr>
                <w:rFonts w:ascii="Arial" w:hAnsi="Arial" w:cs="Arial"/>
                <w:color w:val="000000"/>
                <w:sz w:val="16"/>
                <w:szCs w:val="16"/>
                <w:highlight w:val="yellow"/>
              </w:rPr>
              <w:t>Reader</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CFR_CREDINFO_XLS</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Отчет о привлечении кредитных ресурсов</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16.2, приложение 50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xls</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электронная почта </w:t>
            </w:r>
            <w:r w:rsidRPr="000D0139">
              <w:rPr>
                <w:rFonts w:ascii="Arial" w:hAnsi="Arial" w:cs="Arial"/>
                <w:color w:val="000000"/>
                <w:sz w:val="16"/>
                <w:szCs w:val="16"/>
                <w:highlight w:val="yellow"/>
              </w:rPr>
              <w:t>(ASPMailer)</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Excel</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CFR_CREDINFO_XLSX</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Отчет о привлечении кредитных ресурсов</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16.2, приложение 50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xlsx</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электронная почта </w:t>
            </w:r>
            <w:r w:rsidRPr="000D0139">
              <w:rPr>
                <w:rFonts w:ascii="Arial" w:hAnsi="Arial" w:cs="Arial"/>
                <w:color w:val="000000"/>
                <w:sz w:val="16"/>
                <w:szCs w:val="16"/>
                <w:highlight w:val="yellow"/>
              </w:rPr>
              <w:t>(ASPMailer)</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Excel</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CFR_DP_ORDER</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Порядок очередности использования договоров поручительства покупателя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26, приложение 5.3</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электронная почта </w:t>
            </w:r>
            <w:r w:rsidRPr="000D0139">
              <w:rPr>
                <w:rFonts w:ascii="Arial" w:hAnsi="Arial" w:cs="Arial"/>
                <w:color w:val="000000"/>
                <w:sz w:val="16"/>
                <w:szCs w:val="16"/>
                <w:highlight w:val="yellow"/>
              </w:rPr>
              <w:lastRenderedPageBreak/>
              <w:t>(ASPMailer)</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lastRenderedPageBreak/>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CFR_VNEUKO</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Документы, на основании которых ЦФР учитывает прекращение обязательств по оплате или прекращает учет обязательств</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пп. 18´.9, 19.2</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xlsx</w:t>
            </w:r>
            <w:proofErr w:type="spellEnd"/>
            <w:r w:rsidRPr="000D0139">
              <w:rPr>
                <w:rFonts w:ascii="Arial" w:hAnsi="Arial" w:cs="Arial"/>
                <w:color w:val="000000"/>
                <w:sz w:val="16"/>
                <w:szCs w:val="16"/>
              </w:rPr>
              <w:t xml:space="preserve">, </w:t>
            </w:r>
            <w:proofErr w:type="spellStart"/>
            <w:r w:rsidRPr="000D0139">
              <w:rPr>
                <w:rFonts w:ascii="Arial" w:hAnsi="Arial" w:cs="Arial"/>
                <w:color w:val="000000"/>
                <w:sz w:val="16"/>
                <w:szCs w:val="16"/>
              </w:rPr>
              <w:t>docx,pdf</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proofErr w:type="spellStart"/>
            <w:r w:rsidRPr="000D0139">
              <w:rPr>
                <w:rFonts w:ascii="Arial" w:hAnsi="Arial" w:cs="Arial"/>
                <w:color w:val="000000"/>
                <w:sz w:val="16"/>
                <w:szCs w:val="16"/>
                <w:highlight w:val="yellow"/>
              </w:rPr>
              <w:t>Excel</w:t>
            </w:r>
            <w:proofErr w:type="spellEnd"/>
            <w:r w:rsidRPr="000D0139">
              <w:rPr>
                <w:rFonts w:ascii="Arial" w:hAnsi="Arial" w:cs="Arial"/>
                <w:color w:val="000000"/>
                <w:sz w:val="16"/>
                <w:szCs w:val="16"/>
                <w:highlight w:val="yellow"/>
              </w:rPr>
              <w:t xml:space="preserve">, </w:t>
            </w:r>
            <w:proofErr w:type="spellStart"/>
            <w:r w:rsidRPr="000D0139">
              <w:rPr>
                <w:rFonts w:ascii="Arial" w:hAnsi="Arial" w:cs="Arial"/>
                <w:color w:val="000000"/>
                <w:sz w:val="16"/>
                <w:szCs w:val="16"/>
                <w:highlight w:val="yellow"/>
              </w:rPr>
              <w:t>Word</w:t>
            </w:r>
            <w:proofErr w:type="spellEnd"/>
            <w:r w:rsidRPr="000D0139">
              <w:rPr>
                <w:rFonts w:ascii="Arial" w:hAnsi="Arial" w:cs="Arial"/>
                <w:color w:val="000000"/>
                <w:sz w:val="16"/>
                <w:szCs w:val="16"/>
                <w:highlight w:val="yellow"/>
              </w:rPr>
              <w:t xml:space="preserve">, </w:t>
            </w:r>
            <w:proofErr w:type="spellStart"/>
            <w:r w:rsidRPr="000D0139">
              <w:rPr>
                <w:rFonts w:ascii="Arial" w:hAnsi="Arial" w:cs="Arial"/>
                <w:color w:val="000000"/>
                <w:sz w:val="16"/>
                <w:szCs w:val="16"/>
                <w:highlight w:val="yellow"/>
              </w:rPr>
              <w:t>Adobe</w:t>
            </w:r>
            <w:proofErr w:type="spellEnd"/>
            <w:r w:rsidRPr="000D0139">
              <w:rPr>
                <w:rFonts w:ascii="Arial" w:hAnsi="Arial" w:cs="Arial"/>
                <w:color w:val="000000"/>
                <w:sz w:val="16"/>
                <w:szCs w:val="16"/>
                <w:highlight w:val="yellow"/>
              </w:rPr>
              <w:t xml:space="preserve"> </w:t>
            </w:r>
            <w:proofErr w:type="spellStart"/>
            <w:r w:rsidRPr="000D0139">
              <w:rPr>
                <w:rFonts w:ascii="Arial" w:hAnsi="Arial" w:cs="Arial"/>
                <w:color w:val="000000"/>
                <w:sz w:val="16"/>
                <w:szCs w:val="16"/>
                <w:highlight w:val="yellow"/>
              </w:rPr>
              <w:t>Reader</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FORM1_RSBU</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Бухгалтерский баланс (форма № 1)</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Приложение № 16, п. 16.1.3</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FORM2_RSBU</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Отчет о прибылях и убытках (форма № 2)</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Приложение № 16, п. 16.1.3</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FORM47_FACT</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Форма 47 факт в ЦФР</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приложение 47А</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FORM47_FACT_UNIFIED</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Форма приложения 47а (единая)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16.1.3</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FORM47_PLAN</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Форма 47 план в ЦФР</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приложение 47</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fsk</w:t>
            </w:r>
            <w:proofErr w:type="spellEnd"/>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Уведомление об объемах поставок по сечениям импорта/экспорта</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4, 15</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ФСК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FSK_DISTR</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Величины отклонений, относимые на внешнюю инициативу</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12</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ФСК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GCC_REQ</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Заявление на регистрацию ПЗ-ВСВГО</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5, п. 9.5.3, п. 9.2.2</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электронная почта или WEB-интерфейс «ЕЛК АРМ </w:t>
            </w:r>
            <w:r w:rsidRPr="000D0139">
              <w:rPr>
                <w:rFonts w:ascii="Arial" w:hAnsi="Arial" w:cs="Arial"/>
                <w:color w:val="000000"/>
                <w:sz w:val="16"/>
                <w:szCs w:val="16"/>
              </w:rPr>
              <w:lastRenderedPageBreak/>
              <w:t>участника»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lastRenderedPageBreak/>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для способа доставки «эле</w:t>
            </w:r>
            <w:r w:rsidRPr="000D0139">
              <w:rPr>
                <w:rFonts w:ascii="Arial" w:hAnsi="Arial" w:cs="Arial"/>
                <w:color w:val="000000"/>
                <w:sz w:val="16"/>
                <w:szCs w:val="16"/>
              </w:rPr>
              <w:lastRenderedPageBreak/>
              <w:t>ктронная почта»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lastRenderedPageBreak/>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GS_NCZ_ROZ </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Информация в соответствии с приложением 5.2 к регламенту № 14</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Регламент № 14, п. 17.2.5 </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1.3.6.1.4.1.18545.1.2.1.5</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10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HELP_IMPEX</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Информация об объемах поставки электроэнергии с признаком «оказания зарубежной энергосистемой взаимопомощи в режиме параллельной работы ЕЭС России и зарубежных энергосистем</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15, п. 8.4</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ФСК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MGP</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Информация о плановых почасовых объемах поставки электроэнергии в целях осуществления межгосударственной передачи</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4, п. 5.5.3</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ФСК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OPTBO_REQ</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Заявка на участие в ОПТБО</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27.1, приложение 1.1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OPTBO_REQ_CANCEL</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Заявление на отмену заявки на </w:t>
            </w:r>
            <w:r w:rsidRPr="00C568C2">
              <w:rPr>
                <w:rFonts w:ascii="Arial" w:hAnsi="Arial" w:cs="Arial"/>
                <w:color w:val="000000"/>
                <w:sz w:val="16"/>
                <w:szCs w:val="16"/>
                <w:highlight w:val="yellow"/>
              </w:rPr>
              <w:t>ОПВ</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27.1, приложение 1.2</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OPV_REQ</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Заявка на ОПВ</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27, раздел 3</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электронная почта </w:t>
            </w:r>
            <w:r w:rsidRPr="000D0139">
              <w:rPr>
                <w:rFonts w:ascii="Arial" w:hAnsi="Arial" w:cs="Arial"/>
                <w:color w:val="000000"/>
                <w:sz w:val="16"/>
                <w:szCs w:val="16"/>
                <w:highlight w:val="yellow"/>
              </w:rPr>
              <w:t>(ASPMailer)</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OPV_REQ_CANCEL</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Заявление на отмену заявки на ОПВ</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27, раздел 3</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электронная почта </w:t>
            </w:r>
            <w:r w:rsidRPr="000D0139">
              <w:rPr>
                <w:rFonts w:ascii="Arial" w:hAnsi="Arial" w:cs="Arial"/>
                <w:color w:val="000000"/>
                <w:sz w:val="16"/>
                <w:szCs w:val="16"/>
                <w:highlight w:val="yellow"/>
              </w:rPr>
              <w:t>(ASPMailer)</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lang w:val="en-US"/>
              </w:rPr>
            </w:pPr>
            <w:r w:rsidRPr="000D0139">
              <w:rPr>
                <w:rFonts w:ascii="Arial" w:hAnsi="Arial" w:cs="Arial"/>
                <w:color w:val="000000"/>
                <w:sz w:val="16"/>
                <w:szCs w:val="16"/>
                <w:lang w:val="en-US"/>
              </w:rPr>
              <w:t>PART_ATS_CPVIE_COEF_RASPRED</w:t>
            </w:r>
          </w:p>
        </w:tc>
        <w:tc>
          <w:tcPr>
            <w:tcW w:w="31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Коэффициенты распределения для ДПМ ВИЭ после 1 января 2021 года</w:t>
            </w:r>
          </w:p>
        </w:tc>
        <w:tc>
          <w:tcPr>
            <w:tcW w:w="18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приложение 160.2</w:t>
            </w: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1.3.6.1.4.1.18545.1.2.1.7</w:t>
            </w:r>
          </w:p>
        </w:tc>
        <w:tc>
          <w:tcPr>
            <w:tcW w:w="14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shd w:val="clear" w:color="000000" w:fill="FFFFFF"/>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lang w:val="en-US"/>
              </w:rPr>
            </w:pPr>
            <w:r w:rsidRPr="000D0139">
              <w:rPr>
                <w:rFonts w:ascii="Arial" w:hAnsi="Arial" w:cs="Arial"/>
                <w:color w:val="000000"/>
                <w:sz w:val="16"/>
                <w:szCs w:val="16"/>
                <w:lang w:val="en-US"/>
              </w:rPr>
              <w:t>PART_ATS_LETTER_WATER_TAX</w:t>
            </w:r>
          </w:p>
        </w:tc>
        <w:tc>
          <w:tcPr>
            <w:tcW w:w="31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Письмо о предоставлении информации о ставке водного налога (ставке платы за пользование водными объектами)</w:t>
            </w:r>
          </w:p>
        </w:tc>
        <w:tc>
          <w:tcPr>
            <w:tcW w:w="18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12, п. 3.1.2</w:t>
            </w: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pdf</w:t>
            </w:r>
            <w:proofErr w:type="spellEnd"/>
          </w:p>
        </w:tc>
        <w:tc>
          <w:tcPr>
            <w:tcW w:w="7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Участник </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1.3.6.1.4.1.18545.1.2.1.18</w:t>
            </w:r>
          </w:p>
        </w:tc>
        <w:tc>
          <w:tcPr>
            <w:tcW w:w="14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contextualSpacing/>
              <w:jc w:val="center"/>
              <w:rPr>
                <w:rFonts w:ascii="Arial" w:hAnsi="Arial" w:cs="Arial"/>
                <w:color w:val="000000"/>
                <w:sz w:val="16"/>
                <w:szCs w:val="16"/>
                <w:highlight w:val="yellow"/>
              </w:rPr>
            </w:pPr>
            <w:proofErr w:type="spellStart"/>
            <w:r w:rsidRPr="000D0139">
              <w:rPr>
                <w:rFonts w:ascii="Arial" w:hAnsi="Arial" w:cs="Arial"/>
                <w:color w:val="000000"/>
                <w:sz w:val="16"/>
                <w:szCs w:val="16"/>
                <w:highlight w:val="yellow"/>
              </w:rPr>
              <w:t>Adobe</w:t>
            </w:r>
            <w:proofErr w:type="spellEnd"/>
            <w:r w:rsidRPr="000D0139">
              <w:rPr>
                <w:rFonts w:ascii="Arial" w:hAnsi="Arial" w:cs="Arial"/>
                <w:color w:val="000000"/>
                <w:sz w:val="16"/>
                <w:szCs w:val="16"/>
                <w:highlight w:val="yellow"/>
              </w:rPr>
              <w:t xml:space="preserve"> </w:t>
            </w:r>
            <w:proofErr w:type="spellStart"/>
            <w:r w:rsidRPr="000D0139">
              <w:rPr>
                <w:rFonts w:ascii="Arial" w:hAnsi="Arial" w:cs="Arial"/>
                <w:color w:val="000000"/>
                <w:sz w:val="16"/>
                <w:szCs w:val="16"/>
                <w:highlight w:val="yellow"/>
              </w:rPr>
              <w:t>Reader</w:t>
            </w:r>
            <w:proofErr w:type="spellEnd"/>
          </w:p>
        </w:tc>
        <w:tc>
          <w:tcPr>
            <w:tcW w:w="7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shd w:val="clear" w:color="000000" w:fill="FFFFFF"/>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lang w:val="en-US"/>
              </w:rPr>
            </w:pPr>
            <w:r w:rsidRPr="000D0139">
              <w:rPr>
                <w:rFonts w:ascii="Arial" w:hAnsi="Arial" w:cs="Arial"/>
                <w:color w:val="000000"/>
                <w:sz w:val="16"/>
                <w:szCs w:val="16"/>
                <w:lang w:val="en-US"/>
              </w:rPr>
              <w:t>PART_CFR_AGRMRESTRUCT_PAID_COURT_REP</w:t>
            </w:r>
          </w:p>
        </w:tc>
        <w:tc>
          <w:tcPr>
            <w:tcW w:w="31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Отчет об исполнении обязательств по оплате электрической энергии и (или) мощности, оплата которых предусмотрена заключенным Соглашением о реструктуризации задолженности</w:t>
            </w:r>
          </w:p>
        </w:tc>
        <w:tc>
          <w:tcPr>
            <w:tcW w:w="18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Регламент № 16, п. 18´.10 </w:t>
            </w: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pdf</w:t>
            </w:r>
            <w:proofErr w:type="spellEnd"/>
            <w:r w:rsidRPr="000D0139">
              <w:rPr>
                <w:rFonts w:ascii="Arial" w:hAnsi="Arial" w:cs="Arial"/>
                <w:color w:val="000000"/>
                <w:sz w:val="16"/>
                <w:szCs w:val="16"/>
              </w:rPr>
              <w:t xml:space="preserve">, </w:t>
            </w:r>
            <w:proofErr w:type="spellStart"/>
            <w:r w:rsidRPr="000D0139">
              <w:rPr>
                <w:rFonts w:ascii="Arial" w:hAnsi="Arial" w:cs="Arial"/>
                <w:color w:val="000000"/>
                <w:sz w:val="16"/>
                <w:szCs w:val="16"/>
              </w:rPr>
              <w:t>xlsx</w:t>
            </w:r>
            <w:proofErr w:type="spellEnd"/>
          </w:p>
        </w:tc>
        <w:tc>
          <w:tcPr>
            <w:tcW w:w="7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1.3.6.1.4.1.18545.1.2.1.8</w:t>
            </w:r>
          </w:p>
        </w:tc>
        <w:tc>
          <w:tcPr>
            <w:tcW w:w="14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contextualSpacing/>
              <w:jc w:val="center"/>
              <w:rPr>
                <w:rFonts w:ascii="Arial" w:hAnsi="Arial" w:cs="Arial"/>
                <w:color w:val="000000"/>
                <w:sz w:val="16"/>
                <w:szCs w:val="16"/>
                <w:highlight w:val="yellow"/>
              </w:rPr>
            </w:pPr>
            <w:proofErr w:type="spellStart"/>
            <w:r w:rsidRPr="000D0139">
              <w:rPr>
                <w:rFonts w:ascii="Arial" w:hAnsi="Arial" w:cs="Arial"/>
                <w:color w:val="000000"/>
                <w:sz w:val="16"/>
                <w:szCs w:val="16"/>
                <w:highlight w:val="yellow"/>
              </w:rPr>
              <w:t>Excel</w:t>
            </w:r>
            <w:proofErr w:type="spellEnd"/>
            <w:r w:rsidRPr="000D0139">
              <w:rPr>
                <w:rFonts w:ascii="Arial" w:hAnsi="Arial" w:cs="Arial"/>
                <w:color w:val="000000"/>
                <w:sz w:val="16"/>
                <w:szCs w:val="16"/>
                <w:highlight w:val="yellow"/>
              </w:rPr>
              <w:t xml:space="preserve">, </w:t>
            </w:r>
            <w:proofErr w:type="spellStart"/>
            <w:r w:rsidRPr="000D0139">
              <w:rPr>
                <w:rFonts w:ascii="Arial" w:hAnsi="Arial" w:cs="Arial"/>
                <w:color w:val="000000"/>
                <w:sz w:val="16"/>
                <w:szCs w:val="16"/>
                <w:highlight w:val="yellow"/>
              </w:rPr>
              <w:t>Adobe</w:t>
            </w:r>
            <w:proofErr w:type="spellEnd"/>
            <w:r w:rsidRPr="000D0139">
              <w:rPr>
                <w:rFonts w:ascii="Arial" w:hAnsi="Arial" w:cs="Arial"/>
                <w:color w:val="000000"/>
                <w:sz w:val="16"/>
                <w:szCs w:val="16"/>
                <w:highlight w:val="yellow"/>
              </w:rPr>
              <w:t xml:space="preserve"> </w:t>
            </w:r>
            <w:proofErr w:type="spellStart"/>
            <w:r w:rsidRPr="000D0139">
              <w:rPr>
                <w:rFonts w:ascii="Arial" w:hAnsi="Arial" w:cs="Arial"/>
                <w:color w:val="000000"/>
                <w:sz w:val="16"/>
                <w:szCs w:val="16"/>
                <w:highlight w:val="yellow"/>
              </w:rPr>
              <w:t>Reader</w:t>
            </w:r>
            <w:proofErr w:type="spellEnd"/>
          </w:p>
        </w:tc>
        <w:tc>
          <w:tcPr>
            <w:tcW w:w="7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shd w:val="clear" w:color="000000" w:fill="FFFFFF"/>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lang w:val="en-US"/>
              </w:rPr>
            </w:pPr>
            <w:r w:rsidRPr="000D0139">
              <w:rPr>
                <w:rFonts w:ascii="Arial" w:hAnsi="Arial" w:cs="Arial"/>
                <w:color w:val="000000"/>
                <w:sz w:val="16"/>
                <w:szCs w:val="16"/>
                <w:lang w:val="en-US"/>
              </w:rPr>
              <w:t>PART_CFR_CESS_CLAIM_CHANGE</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Требование о передаче прав</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14.2 (приложение 37)</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lang w:val="en-US"/>
              </w:rPr>
            </w:pPr>
            <w:r w:rsidRPr="000D0139">
              <w:rPr>
                <w:rFonts w:ascii="Arial" w:hAnsi="Arial" w:cs="Arial"/>
                <w:color w:val="000000"/>
                <w:sz w:val="16"/>
                <w:szCs w:val="16"/>
                <w:lang w:val="en-US"/>
              </w:rPr>
              <w:lastRenderedPageBreak/>
              <w:t>PART_CFR_CESS_UVED_PAPER_MAIL</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Уведомление о невозможности подписания договоров уступки прав (цессии) в электронном виде с электронной подписью</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раздел 14</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PART_CFR_CREDIT_INF</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Отчет о привлечении кредитных ресурсов </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Приложение 50 к Регламенту № 16, п. 16.2.1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электронная почта </w:t>
            </w:r>
            <w:r w:rsidRPr="000D0139">
              <w:rPr>
                <w:rFonts w:ascii="Arial" w:hAnsi="Arial" w:cs="Arial"/>
                <w:color w:val="000000"/>
                <w:sz w:val="16"/>
                <w:szCs w:val="16"/>
                <w:highlight w:val="yellow"/>
              </w:rPr>
              <w:t>(ASPMailer)</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lang w:val="en-US"/>
              </w:rPr>
            </w:pPr>
            <w:r w:rsidRPr="000D0139">
              <w:rPr>
                <w:rFonts w:ascii="Arial" w:hAnsi="Arial" w:cs="Arial"/>
                <w:color w:val="000000"/>
                <w:sz w:val="16"/>
                <w:szCs w:val="16"/>
                <w:lang w:val="en-US"/>
              </w:rPr>
              <w:t>PART_CFR_DOP_REP_FORMDDS</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Отчет о движении денежных средств</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16.1.4</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PART_CFR_FORM47_DEBT</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Форма 47Б в ЦФР</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приложение 47Б</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PART_CFR_FORM47M</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Реестр информации, передаваемой участником оптового рынка в целях верификации объемов мораторной задолженности на РРЭ по форме приложения 47М</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16.1.3.2</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PART_CFR_FORM47R</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Реестр информации по заключенным участником оптового рынка соглашениям о реструктуризации задолженности на РРЭ по форме приложения 47Р</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16.1.3.2</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PART_CFR_INVOICE_INF</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Информация о показателях счетов-фактур, выставленных комитентом в адрес ЦФР по договорам комиссии</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раздел 27</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Excel</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PART_CFR_INVOICE_SCAN</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Копии счетов-фактур</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раздел 27</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pdf</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proofErr w:type="spellStart"/>
            <w:r w:rsidRPr="000D0139">
              <w:rPr>
                <w:rFonts w:ascii="Arial" w:hAnsi="Arial" w:cs="Arial"/>
                <w:color w:val="000000"/>
                <w:sz w:val="16"/>
                <w:szCs w:val="16"/>
                <w:highlight w:val="yellow"/>
              </w:rPr>
              <w:t>Adobe</w:t>
            </w:r>
            <w:proofErr w:type="spellEnd"/>
            <w:r w:rsidRPr="000D0139">
              <w:rPr>
                <w:rFonts w:ascii="Arial" w:hAnsi="Arial" w:cs="Arial"/>
                <w:color w:val="000000"/>
                <w:sz w:val="16"/>
                <w:szCs w:val="16"/>
                <w:highlight w:val="yellow"/>
              </w:rPr>
              <w:t xml:space="preserve"> </w:t>
            </w:r>
            <w:proofErr w:type="spellStart"/>
            <w:r w:rsidRPr="000D0139">
              <w:rPr>
                <w:rFonts w:ascii="Arial" w:hAnsi="Arial" w:cs="Arial"/>
                <w:color w:val="000000"/>
                <w:sz w:val="16"/>
                <w:szCs w:val="16"/>
                <w:highlight w:val="yellow"/>
              </w:rPr>
              <w:t>Reader</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lang w:val="en-US"/>
              </w:rPr>
            </w:pPr>
            <w:r w:rsidRPr="000D0139">
              <w:rPr>
                <w:rFonts w:ascii="Arial" w:hAnsi="Arial" w:cs="Arial"/>
                <w:color w:val="000000"/>
                <w:sz w:val="16"/>
                <w:szCs w:val="16"/>
                <w:lang w:val="en-US"/>
              </w:rPr>
              <w:t>PART_CFR_RESTRUCT_PAID_BANKRUPT_REP</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Документы, на основании которых ЦФР учитывает прекращение обязательств/требований по договорам, заключенным с участником оптового рынка, признанным несостоятельным (банкротом)</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Регламент № 16, п. 19.2.4 </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pdf</w:t>
            </w:r>
            <w:proofErr w:type="spellEnd"/>
            <w:r w:rsidRPr="000D0139">
              <w:rPr>
                <w:rFonts w:ascii="Arial" w:hAnsi="Arial" w:cs="Arial"/>
                <w:color w:val="000000"/>
                <w:sz w:val="16"/>
                <w:szCs w:val="16"/>
              </w:rPr>
              <w:t xml:space="preserve">, </w:t>
            </w:r>
            <w:proofErr w:type="spellStart"/>
            <w:r w:rsidRPr="000D0139">
              <w:rPr>
                <w:rFonts w:ascii="Arial" w:hAnsi="Arial" w:cs="Arial"/>
                <w:color w:val="000000"/>
                <w:sz w:val="16"/>
                <w:szCs w:val="16"/>
              </w:rPr>
              <w:t>xlsx</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proofErr w:type="spellStart"/>
            <w:r w:rsidRPr="000D0139">
              <w:rPr>
                <w:rFonts w:ascii="Arial" w:hAnsi="Arial" w:cs="Arial"/>
                <w:color w:val="000000"/>
                <w:sz w:val="16"/>
                <w:szCs w:val="16"/>
                <w:highlight w:val="yellow"/>
              </w:rPr>
              <w:t>Excel</w:t>
            </w:r>
            <w:proofErr w:type="spellEnd"/>
            <w:r w:rsidRPr="000D0139">
              <w:rPr>
                <w:rFonts w:ascii="Arial" w:hAnsi="Arial" w:cs="Arial"/>
                <w:color w:val="000000"/>
                <w:sz w:val="16"/>
                <w:szCs w:val="16"/>
                <w:highlight w:val="yellow"/>
              </w:rPr>
              <w:t xml:space="preserve">, </w:t>
            </w:r>
            <w:proofErr w:type="spellStart"/>
            <w:r w:rsidRPr="000D0139">
              <w:rPr>
                <w:rFonts w:ascii="Arial" w:hAnsi="Arial" w:cs="Arial"/>
                <w:color w:val="000000"/>
                <w:sz w:val="16"/>
                <w:szCs w:val="16"/>
                <w:highlight w:val="yellow"/>
              </w:rPr>
              <w:t>Adobe</w:t>
            </w:r>
            <w:proofErr w:type="spellEnd"/>
            <w:r w:rsidRPr="000D0139">
              <w:rPr>
                <w:rFonts w:ascii="Arial" w:hAnsi="Arial" w:cs="Arial"/>
                <w:color w:val="000000"/>
                <w:sz w:val="16"/>
                <w:szCs w:val="16"/>
                <w:highlight w:val="yellow"/>
              </w:rPr>
              <w:t xml:space="preserve"> </w:t>
            </w:r>
            <w:proofErr w:type="spellStart"/>
            <w:r w:rsidRPr="000D0139">
              <w:rPr>
                <w:rFonts w:ascii="Arial" w:hAnsi="Arial" w:cs="Arial"/>
                <w:color w:val="000000"/>
                <w:sz w:val="16"/>
                <w:szCs w:val="16"/>
                <w:highlight w:val="yellow"/>
              </w:rPr>
              <w:t>Reader</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lang w:val="en-US"/>
              </w:rPr>
            </w:pPr>
            <w:r w:rsidRPr="000D0139">
              <w:rPr>
                <w:rFonts w:ascii="Arial" w:hAnsi="Arial" w:cs="Arial"/>
                <w:color w:val="000000"/>
                <w:sz w:val="16"/>
                <w:szCs w:val="16"/>
                <w:lang w:val="en-US"/>
              </w:rPr>
              <w:t>PART_CFR_SUBJ_GTP_NOT_IN_OPT_NOTICE</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Уведомление участником оптового рынка ЦФР о субъектах РФ, в которых участник осуществляет свою деятельность на розничных рынках электроэнергии</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16.1.3</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PART_SR_CZ_DATA_16</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Формат и порядок передачи участником в Совет рынка данных по ГП</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10.9.1а; приложение 102</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1.3.6.1.4.1.18545.1.2.1.20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10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lang w:val="en-US"/>
              </w:rPr>
            </w:pPr>
            <w:r w:rsidRPr="000D0139">
              <w:rPr>
                <w:rFonts w:ascii="Arial" w:hAnsi="Arial" w:cs="Arial"/>
                <w:color w:val="000000"/>
                <w:sz w:val="16"/>
                <w:szCs w:val="16"/>
                <w:lang w:val="en-US"/>
              </w:rPr>
              <w:lastRenderedPageBreak/>
              <w:t>PART_SR_CZ_ESO_DATA_26</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Данные от участников – ЭСО (ЭСК) на ОРЭМ, предоставленные не позднее 26-го числа</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10.9.1в; приложение 128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1.3.6.1.4.1.18545.1.2.1.20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10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PART_SR_DATA_26</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Формат и порядок передачи участником в Совет рынка данных по ГП</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10.9.1б; приложение 104</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1.3.6.1.4.1.18545.1.2.1.20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10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PART_SR_GS_NCZ_18</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Данные от участников – ГП (ЭСО, ЭСК) на ОРЭМ, предоставленные не позднее 18-го числа</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7.11.1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1.3.6.1.4.1.18545.1.2.1.5</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10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lang w:val="en-US"/>
              </w:rPr>
            </w:pPr>
            <w:r w:rsidRPr="000D0139">
              <w:rPr>
                <w:rFonts w:ascii="Arial" w:hAnsi="Arial" w:cs="Arial"/>
                <w:color w:val="000000"/>
                <w:sz w:val="16"/>
                <w:szCs w:val="16"/>
                <w:lang w:val="en-US"/>
              </w:rPr>
              <w:t>PART_SR_GS_NCZ_PRICE</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Информация в соответствии с приложением 134 к регламенту № 16 (в редакции до 01.07.2016)</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Регламент № 16, п. 7.11.1 </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1.3.6.1.4.1.18545.1.2.1.5</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10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lang w:val="en-US"/>
              </w:rPr>
            </w:pPr>
            <w:r w:rsidRPr="000D0139">
              <w:rPr>
                <w:rFonts w:ascii="Arial" w:hAnsi="Arial" w:cs="Arial"/>
                <w:color w:val="000000"/>
                <w:sz w:val="16"/>
                <w:szCs w:val="16"/>
                <w:lang w:val="en-US"/>
              </w:rPr>
              <w:t>PART_SR_GS_PRICE_DATA</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Составляющие расчета предельных уровней нерегулируемых цен</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10.9.1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10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lang w:val="en-US"/>
              </w:rPr>
            </w:pPr>
            <w:r w:rsidRPr="000D0139">
              <w:rPr>
                <w:rFonts w:ascii="Arial" w:hAnsi="Arial" w:cs="Arial"/>
                <w:color w:val="000000"/>
                <w:sz w:val="16"/>
                <w:szCs w:val="16"/>
                <w:lang w:val="en-US"/>
              </w:rPr>
              <w:t>PART_SR_GS_PRICE_DATA_16</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Данные от участников – ГП на ОРЭМ, предоставленные не позднее 16-го числа</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10.9.1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10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lang w:val="en-US"/>
              </w:rPr>
            </w:pPr>
            <w:r w:rsidRPr="000D0139">
              <w:rPr>
                <w:rFonts w:ascii="Arial" w:hAnsi="Arial" w:cs="Arial"/>
                <w:color w:val="000000"/>
                <w:sz w:val="16"/>
                <w:szCs w:val="16"/>
                <w:lang w:val="en-US"/>
              </w:rPr>
              <w:t>PART_SR_GS_PRICE_DATA_26</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Данные от участников – ГП на ОРЭМ, предоставленные не позднее 26-го числа</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10.9.1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1.3.6.1.4.1.18545.1.2.1.8</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10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PART_SR_NCZ_DATA_18</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Формат и порядок передачи участником в Совет рынка данных от ГП</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7.11.1; приложение 141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1.3.6.1.4.1.18545.1.2.1.5</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10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lang w:val="en-US"/>
              </w:rPr>
            </w:pPr>
            <w:r w:rsidRPr="000D0139">
              <w:rPr>
                <w:rFonts w:ascii="Arial" w:hAnsi="Arial" w:cs="Arial"/>
                <w:color w:val="000000"/>
                <w:sz w:val="16"/>
                <w:szCs w:val="16"/>
                <w:lang w:val="en-US"/>
              </w:rPr>
              <w:lastRenderedPageBreak/>
              <w:t>PART_SR_NCZ_DV_DATA_18</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Данные от участников – ГП (ЭСО, ЭСК), функционирующих на территориях субъектов Российской Федерации, входящих в состав второй неценовой зоны оптового рынка, для которых установлена положительная величина размера средств, используемых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предоставленные не позднее 18-го числа</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7.11.1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1.3.6.1.4.1.18545.1.2.1.5</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10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lang w:val="en-US"/>
              </w:rPr>
            </w:pPr>
            <w:r w:rsidRPr="000D0139">
              <w:rPr>
                <w:rFonts w:ascii="Arial" w:hAnsi="Arial" w:cs="Arial"/>
                <w:color w:val="000000"/>
                <w:sz w:val="16"/>
                <w:szCs w:val="16"/>
                <w:lang w:val="en-US"/>
              </w:rPr>
              <w:t>PART_SR_POWER_PLANT_TECH_321_7</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Информация о составе и технических характеристиках оборудования электростанций, генерирующего тепловую энергию (включая пиковые водогрейные котлы), в том числе об установленной тепловой мощности и коэффициентах использования установленной тепловой мощности</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Положение № 30, п. 2.3.1, приложение 6</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1.3.6.1.4.1.18545.1.2.1.16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10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lang w:val="en-US"/>
              </w:rPr>
            </w:pPr>
            <w:r w:rsidRPr="000D0139">
              <w:rPr>
                <w:rFonts w:ascii="Arial" w:hAnsi="Arial" w:cs="Arial"/>
                <w:color w:val="000000"/>
                <w:sz w:val="16"/>
                <w:szCs w:val="16"/>
                <w:lang w:val="en-US"/>
              </w:rPr>
              <w:t>PART_SR_PP_ELECTRIC_HEAT_321_12</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Информация об объеме произведенной электрической и (или) тепловой энергии с указанием удельного расхода условного топлива для целей производства электрической и (или) тепловой энергии, коэффициента полезного использования энергии топлива</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Положение № 30, п. 2.3.3, приложение 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10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lang w:val="en-US"/>
              </w:rPr>
            </w:pPr>
            <w:r w:rsidRPr="000D0139">
              <w:rPr>
                <w:rFonts w:ascii="Arial" w:hAnsi="Arial" w:cs="Arial"/>
                <w:color w:val="000000"/>
                <w:sz w:val="16"/>
                <w:szCs w:val="16"/>
                <w:lang w:val="en-US"/>
              </w:rPr>
              <w:t>PART_SR_PP_ELECTRIC_HEAT_321_12_1</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Информация о затратах на приобретение топлива с дифференциацией по видам топлива</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Положение № 30, п. 2.3.3, приложение 8.1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10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PART_SR_PP_HEAT_321_11</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Информация об объеме и стоимости отпущенной тепловой энергии с коллекторов электростанций (по виду теплоносителя), с выделением объема тепловой энергии, потребленной на собственные нужды электростанций, и дифференциацией по группам (категориям) потребителей</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Положение № 30, п. 2.3.2, приложение 7</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1.3.6.1.4.1.18545.1.2.1.20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10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A05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RC_DISTR</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Заявление на регистрацию РОС по ГТПГ</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4, п. 7.2.3</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 или WEB-интерфейс «ЕЛК АРМ участника»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для способа доставки «электро</w:t>
            </w:r>
            <w:r w:rsidRPr="000D0139">
              <w:rPr>
                <w:rFonts w:ascii="Arial" w:hAnsi="Arial" w:cs="Arial"/>
                <w:color w:val="000000"/>
                <w:sz w:val="16"/>
                <w:szCs w:val="16"/>
              </w:rPr>
              <w:lastRenderedPageBreak/>
              <w:t>нная почта»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lastRenderedPageBreak/>
              <w:t>1.3.6.1.4.1.18545.1.2.1.4</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REQ</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Ценовая заявка</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5, п. 6.1.1</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 или WEB-интерфейс «ЕЛК АРМ участника»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15</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для способа доставки «электронная почта»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ASPMailer</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TBR_DISTR_POP_GTPPS</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Коэффициенты разбиения населения для ГТП потребления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6.2</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xls</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Участник </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электронная почта </w:t>
            </w:r>
            <w:r w:rsidRPr="000D0139">
              <w:rPr>
                <w:rFonts w:ascii="Arial" w:hAnsi="Arial" w:cs="Arial"/>
                <w:color w:val="000000"/>
                <w:sz w:val="16"/>
                <w:szCs w:val="16"/>
                <w:highlight w:val="yellow"/>
              </w:rPr>
              <w:t>(ASPMailer)</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Excel</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TBR_DISTR_POP_STATIONS</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Коэффициенты разбиения населения для станции</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6.2</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xls</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Участник </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xml:space="preserve">электронная почта </w:t>
            </w:r>
            <w:r w:rsidRPr="000D0139">
              <w:rPr>
                <w:rFonts w:ascii="Arial" w:hAnsi="Arial" w:cs="Arial"/>
                <w:color w:val="000000"/>
                <w:sz w:val="16"/>
                <w:szCs w:val="16"/>
                <w:highlight w:val="yellow"/>
              </w:rPr>
              <w:t>(ASPMailer)</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Excel</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transit</w:t>
            </w:r>
            <w:proofErr w:type="spellEnd"/>
          </w:p>
        </w:tc>
        <w:tc>
          <w:tcPr>
            <w:tcW w:w="3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Объемы транзита между ЦЗ Европа и НЦЗ «Калининград» от ФСК</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Регламент № 16, п. 11.4.3</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proofErr w:type="spellStart"/>
            <w:r w:rsidRPr="000D0139">
              <w:rPr>
                <w:rFonts w:ascii="Arial" w:hAnsi="Arial" w:cs="Arial"/>
                <w:color w:val="000000"/>
                <w:sz w:val="16"/>
                <w:szCs w:val="16"/>
              </w:rPr>
              <w:t>xml</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ФСК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1.3.6.1.4.1.18545.1.2.1.7</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contextualSpacing/>
              <w:jc w:val="center"/>
              <w:rPr>
                <w:rFonts w:ascii="Arial" w:hAnsi="Arial" w:cs="Arial"/>
                <w:color w:val="000000"/>
                <w:sz w:val="16"/>
                <w:szCs w:val="16"/>
                <w:highlight w:val="yellow"/>
              </w:rPr>
            </w:pPr>
            <w:r w:rsidRPr="000D0139">
              <w:rPr>
                <w:rFonts w:ascii="Arial" w:hAnsi="Arial" w:cs="Arial"/>
                <w:color w:val="000000"/>
                <w:sz w:val="16"/>
                <w:szCs w:val="16"/>
                <w:highlight w:val="yellow"/>
              </w:rPr>
              <w:t>Блокнот</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5 лет</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0D0139" w:rsidRDefault="000D0139" w:rsidP="000D0139">
            <w:pPr>
              <w:rPr>
                <w:rFonts w:ascii="Arial" w:hAnsi="Arial" w:cs="Arial"/>
                <w:color w:val="000000"/>
                <w:sz w:val="16"/>
                <w:szCs w:val="16"/>
              </w:rPr>
            </w:pPr>
            <w:r w:rsidRPr="000D0139">
              <w:rPr>
                <w:rFonts w:ascii="Arial" w:hAnsi="Arial" w:cs="Arial"/>
                <w:color w:val="000000"/>
                <w:sz w:val="16"/>
                <w:szCs w:val="16"/>
              </w:rPr>
              <w:t> </w:t>
            </w:r>
          </w:p>
        </w:tc>
        <w:tc>
          <w:tcPr>
            <w:tcW w:w="572" w:type="dxa"/>
            <w:tcBorders>
              <w:top w:val="single" w:sz="4" w:space="0" w:color="auto"/>
              <w:left w:val="single" w:sz="4" w:space="0" w:color="auto"/>
              <w:bottom w:val="single" w:sz="4" w:space="0" w:color="auto"/>
              <w:right w:val="single" w:sz="4" w:space="0" w:color="auto"/>
            </w:tcBorders>
          </w:tcPr>
          <w:p w:rsidR="000D0139" w:rsidRPr="000D0139" w:rsidRDefault="000D0139" w:rsidP="000D0139">
            <w:pPr>
              <w:rPr>
                <w:rFonts w:ascii="Arial" w:hAnsi="Arial" w:cs="Arial"/>
                <w:color w:val="000000"/>
                <w:sz w:val="16"/>
                <w:szCs w:val="16"/>
              </w:rPr>
            </w:pPr>
          </w:p>
        </w:tc>
      </w:tr>
      <w:tr w:rsidR="000D0139" w:rsidRPr="000D0139" w:rsidTr="002D5A94">
        <w:trPr>
          <w:trHeight w:val="64"/>
        </w:trPr>
        <w:tc>
          <w:tcPr>
            <w:tcW w:w="1138" w:type="dxa"/>
            <w:shd w:val="clear" w:color="auto" w:fill="auto"/>
            <w:vAlign w:val="center"/>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hAnsi="Arial" w:cs="Arial"/>
                <w:color w:val="000000"/>
                <w:sz w:val="16"/>
                <w:szCs w:val="16"/>
              </w:rPr>
              <w:t>10000</w:t>
            </w:r>
          </w:p>
        </w:tc>
        <w:tc>
          <w:tcPr>
            <w:tcW w:w="3116" w:type="dxa"/>
            <w:shd w:val="clear" w:color="auto" w:fill="auto"/>
            <w:vAlign w:val="center"/>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hAnsi="Arial" w:cs="Arial"/>
                <w:color w:val="000000"/>
                <w:sz w:val="16"/>
                <w:szCs w:val="16"/>
              </w:rPr>
              <w:t>Макет 10000</w:t>
            </w:r>
          </w:p>
        </w:tc>
        <w:tc>
          <w:tcPr>
            <w:tcW w:w="1870" w:type="dxa"/>
            <w:gridSpan w:val="2"/>
            <w:shd w:val="clear" w:color="auto" w:fill="auto"/>
            <w:vAlign w:val="center"/>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hAnsi="Arial" w:cs="Arial"/>
                <w:color w:val="000000"/>
                <w:sz w:val="16"/>
                <w:szCs w:val="16"/>
              </w:rPr>
              <w:t>Положение о порядке получения статуса субъекта оптового рынка, Приложение № 11.3, Приложение № 11.4</w:t>
            </w:r>
          </w:p>
        </w:tc>
        <w:tc>
          <w:tcPr>
            <w:tcW w:w="571" w:type="dxa"/>
            <w:shd w:val="clear" w:color="auto" w:fill="auto"/>
            <w:vAlign w:val="center"/>
          </w:tcPr>
          <w:p w:rsidR="000D0139" w:rsidRPr="00B5003B" w:rsidRDefault="000D0139" w:rsidP="000D0139">
            <w:pPr>
              <w:contextualSpacing/>
              <w:jc w:val="center"/>
              <w:rPr>
                <w:rFonts w:ascii="Arial" w:eastAsia="Batang" w:hAnsi="Arial" w:cs="Arial"/>
                <w:sz w:val="16"/>
                <w:szCs w:val="16"/>
                <w:highlight w:val="yellow"/>
                <w:lang w:eastAsia="ko-KR"/>
              </w:rPr>
            </w:pPr>
            <w:proofErr w:type="spellStart"/>
            <w:r w:rsidRPr="00B5003B">
              <w:rPr>
                <w:rFonts w:ascii="Arial" w:hAnsi="Arial" w:cs="Arial"/>
                <w:color w:val="000000"/>
                <w:sz w:val="16"/>
                <w:szCs w:val="16"/>
                <w:highlight w:val="yellow"/>
              </w:rPr>
              <w:t>xml</w:t>
            </w:r>
            <w:proofErr w:type="spellEnd"/>
          </w:p>
        </w:tc>
        <w:tc>
          <w:tcPr>
            <w:tcW w:w="710" w:type="dxa"/>
            <w:shd w:val="clear" w:color="auto" w:fill="auto"/>
            <w:vAlign w:val="center"/>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hAnsi="Arial" w:cs="Arial"/>
                <w:color w:val="000000"/>
                <w:sz w:val="16"/>
                <w:szCs w:val="16"/>
              </w:rPr>
              <w:t>ФСК, Участник</w:t>
            </w:r>
          </w:p>
        </w:tc>
        <w:tc>
          <w:tcPr>
            <w:tcW w:w="857" w:type="dxa"/>
            <w:shd w:val="clear" w:color="auto" w:fill="auto"/>
            <w:vAlign w:val="center"/>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hAnsi="Arial" w:cs="Arial"/>
                <w:color w:val="000000"/>
                <w:sz w:val="16"/>
                <w:szCs w:val="16"/>
              </w:rPr>
              <w:t>АТС</w:t>
            </w:r>
          </w:p>
        </w:tc>
        <w:tc>
          <w:tcPr>
            <w:tcW w:w="1001" w:type="dxa"/>
            <w:shd w:val="clear" w:color="auto" w:fill="auto"/>
            <w:vAlign w:val="center"/>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hAnsi="Arial" w:cs="Arial"/>
                <w:color w:val="000000"/>
                <w:sz w:val="16"/>
                <w:szCs w:val="16"/>
              </w:rPr>
              <w:t>электронная почта</w:t>
            </w:r>
          </w:p>
        </w:tc>
        <w:tc>
          <w:tcPr>
            <w:tcW w:w="713" w:type="dxa"/>
            <w:shd w:val="clear" w:color="auto" w:fill="auto"/>
            <w:vAlign w:val="center"/>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hAnsi="Arial" w:cs="Arial"/>
                <w:color w:val="000000"/>
                <w:sz w:val="16"/>
                <w:szCs w:val="16"/>
              </w:rPr>
              <w:t>Нет</w:t>
            </w:r>
          </w:p>
        </w:tc>
        <w:tc>
          <w:tcPr>
            <w:tcW w:w="571" w:type="dxa"/>
            <w:shd w:val="clear" w:color="auto" w:fill="auto"/>
            <w:vAlign w:val="center"/>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hAnsi="Arial" w:cs="Arial"/>
                <w:color w:val="000000"/>
                <w:sz w:val="16"/>
                <w:szCs w:val="16"/>
              </w:rPr>
              <w:t>Да</w:t>
            </w:r>
          </w:p>
        </w:tc>
        <w:tc>
          <w:tcPr>
            <w:tcW w:w="1572" w:type="dxa"/>
            <w:shd w:val="clear" w:color="auto" w:fill="auto"/>
            <w:vAlign w:val="center"/>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hAnsi="Arial" w:cs="Arial"/>
                <w:color w:val="000000"/>
                <w:sz w:val="16"/>
                <w:szCs w:val="16"/>
              </w:rPr>
              <w:t>1.3.6.1.4.1.18545.1.2.1.9</w:t>
            </w:r>
          </w:p>
        </w:tc>
        <w:tc>
          <w:tcPr>
            <w:tcW w:w="1430" w:type="dxa"/>
            <w:shd w:val="clear" w:color="auto" w:fill="auto"/>
            <w:vAlign w:val="center"/>
          </w:tcPr>
          <w:p w:rsidR="000D0139" w:rsidRPr="000D0139" w:rsidRDefault="000D0139" w:rsidP="000D0139">
            <w:pPr>
              <w:contextualSpacing/>
              <w:jc w:val="center"/>
              <w:rPr>
                <w:rFonts w:ascii="Arial" w:eastAsia="Batang" w:hAnsi="Arial" w:cs="Arial"/>
                <w:sz w:val="16"/>
                <w:szCs w:val="16"/>
                <w:highlight w:val="yellow"/>
                <w:lang w:eastAsia="ko-KR"/>
              </w:rPr>
            </w:pPr>
            <w:r w:rsidRPr="000D0139">
              <w:rPr>
                <w:rFonts w:ascii="Arial" w:hAnsi="Arial" w:cs="Arial"/>
                <w:color w:val="000000"/>
                <w:sz w:val="16"/>
                <w:szCs w:val="16"/>
                <w:highlight w:val="yellow"/>
              </w:rPr>
              <w:t>ASPMailer, блокнот</w:t>
            </w:r>
          </w:p>
        </w:tc>
        <w:tc>
          <w:tcPr>
            <w:tcW w:w="716" w:type="dxa"/>
            <w:shd w:val="clear" w:color="auto" w:fill="auto"/>
            <w:vAlign w:val="center"/>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hAnsi="Arial" w:cs="Arial"/>
                <w:color w:val="000000"/>
                <w:sz w:val="16"/>
                <w:szCs w:val="16"/>
              </w:rPr>
              <w:t>постоянно</w:t>
            </w:r>
          </w:p>
        </w:tc>
        <w:tc>
          <w:tcPr>
            <w:tcW w:w="857" w:type="dxa"/>
            <w:shd w:val="clear" w:color="auto" w:fill="auto"/>
            <w:vAlign w:val="center"/>
          </w:tcPr>
          <w:p w:rsidR="000D0139" w:rsidRPr="000D0139" w:rsidRDefault="000D0139" w:rsidP="000D0139">
            <w:pPr>
              <w:contextualSpacing/>
              <w:jc w:val="center"/>
              <w:rPr>
                <w:rFonts w:ascii="Arial" w:eastAsia="Batang" w:hAnsi="Arial" w:cs="Arial"/>
                <w:sz w:val="16"/>
                <w:szCs w:val="16"/>
                <w:lang w:eastAsia="ko-KR"/>
              </w:rPr>
            </w:pPr>
          </w:p>
        </w:tc>
        <w:tc>
          <w:tcPr>
            <w:tcW w:w="572" w:type="dxa"/>
          </w:tcPr>
          <w:p w:rsidR="000D0139" w:rsidRPr="000D0139" w:rsidRDefault="000D0139" w:rsidP="000D0139">
            <w:pPr>
              <w:contextualSpacing/>
              <w:jc w:val="center"/>
              <w:rPr>
                <w:rFonts w:ascii="Arial" w:eastAsia="Batang" w:hAnsi="Arial" w:cs="Arial"/>
                <w:sz w:val="16"/>
                <w:szCs w:val="16"/>
                <w:lang w:eastAsia="ko-KR"/>
              </w:rPr>
            </w:pPr>
          </w:p>
        </w:tc>
      </w:tr>
      <w:tr w:rsidR="000D0139" w:rsidRPr="000D0139" w:rsidTr="002D5A94">
        <w:trPr>
          <w:trHeight w:val="64"/>
        </w:trPr>
        <w:tc>
          <w:tcPr>
            <w:tcW w:w="1138" w:type="dxa"/>
            <w:shd w:val="clear" w:color="auto" w:fill="auto"/>
            <w:vAlign w:val="center"/>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hAnsi="Arial" w:cs="Arial"/>
                <w:color w:val="000000"/>
                <w:sz w:val="16"/>
                <w:szCs w:val="16"/>
              </w:rPr>
              <w:t>20000</w:t>
            </w:r>
          </w:p>
        </w:tc>
        <w:tc>
          <w:tcPr>
            <w:tcW w:w="3116" w:type="dxa"/>
            <w:shd w:val="clear" w:color="auto" w:fill="auto"/>
            <w:vAlign w:val="center"/>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hAnsi="Arial" w:cs="Arial"/>
                <w:color w:val="000000"/>
                <w:sz w:val="16"/>
                <w:szCs w:val="16"/>
              </w:rPr>
              <w:t>Макет 20000</w:t>
            </w:r>
          </w:p>
        </w:tc>
        <w:tc>
          <w:tcPr>
            <w:tcW w:w="1870" w:type="dxa"/>
            <w:gridSpan w:val="2"/>
            <w:shd w:val="clear" w:color="auto" w:fill="auto"/>
            <w:vAlign w:val="center"/>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hAnsi="Arial" w:cs="Arial"/>
                <w:color w:val="000000"/>
                <w:sz w:val="16"/>
                <w:szCs w:val="16"/>
              </w:rPr>
              <w:t>Положение о порядке получения статуса субъекта оптового рынка, Приложение № 11.3, Приложение № 11.4</w:t>
            </w:r>
          </w:p>
        </w:tc>
        <w:tc>
          <w:tcPr>
            <w:tcW w:w="571" w:type="dxa"/>
            <w:shd w:val="clear" w:color="auto" w:fill="auto"/>
            <w:vAlign w:val="center"/>
          </w:tcPr>
          <w:p w:rsidR="000D0139" w:rsidRPr="00B5003B" w:rsidRDefault="000D0139" w:rsidP="000D0139">
            <w:pPr>
              <w:contextualSpacing/>
              <w:jc w:val="center"/>
              <w:rPr>
                <w:rFonts w:ascii="Arial" w:eastAsia="Batang" w:hAnsi="Arial" w:cs="Arial"/>
                <w:sz w:val="16"/>
                <w:szCs w:val="16"/>
                <w:highlight w:val="yellow"/>
                <w:lang w:eastAsia="ko-KR"/>
              </w:rPr>
            </w:pPr>
            <w:proofErr w:type="spellStart"/>
            <w:r w:rsidRPr="00B5003B">
              <w:rPr>
                <w:rFonts w:ascii="Arial" w:hAnsi="Arial" w:cs="Arial"/>
                <w:color w:val="000000"/>
                <w:sz w:val="16"/>
                <w:szCs w:val="16"/>
                <w:highlight w:val="yellow"/>
              </w:rPr>
              <w:t>xml</w:t>
            </w:r>
            <w:proofErr w:type="spellEnd"/>
          </w:p>
        </w:tc>
        <w:tc>
          <w:tcPr>
            <w:tcW w:w="710" w:type="dxa"/>
            <w:shd w:val="clear" w:color="auto" w:fill="auto"/>
            <w:vAlign w:val="center"/>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hAnsi="Arial" w:cs="Arial"/>
                <w:color w:val="000000"/>
                <w:sz w:val="16"/>
                <w:szCs w:val="16"/>
              </w:rPr>
              <w:t>ФСК, Участник</w:t>
            </w:r>
          </w:p>
        </w:tc>
        <w:tc>
          <w:tcPr>
            <w:tcW w:w="857" w:type="dxa"/>
            <w:shd w:val="clear" w:color="auto" w:fill="auto"/>
            <w:vAlign w:val="center"/>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hAnsi="Arial" w:cs="Arial"/>
                <w:color w:val="000000"/>
                <w:sz w:val="16"/>
                <w:szCs w:val="16"/>
              </w:rPr>
              <w:t>АТС</w:t>
            </w:r>
          </w:p>
        </w:tc>
        <w:tc>
          <w:tcPr>
            <w:tcW w:w="1001" w:type="dxa"/>
            <w:shd w:val="clear" w:color="auto" w:fill="auto"/>
            <w:vAlign w:val="center"/>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hAnsi="Arial" w:cs="Arial"/>
                <w:color w:val="000000"/>
                <w:sz w:val="16"/>
                <w:szCs w:val="16"/>
              </w:rPr>
              <w:t>электронная почта</w:t>
            </w:r>
          </w:p>
        </w:tc>
        <w:tc>
          <w:tcPr>
            <w:tcW w:w="713" w:type="dxa"/>
            <w:shd w:val="clear" w:color="auto" w:fill="auto"/>
            <w:vAlign w:val="center"/>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hAnsi="Arial" w:cs="Arial"/>
                <w:color w:val="000000"/>
                <w:sz w:val="16"/>
                <w:szCs w:val="16"/>
              </w:rPr>
              <w:t>Нет</w:t>
            </w:r>
          </w:p>
        </w:tc>
        <w:tc>
          <w:tcPr>
            <w:tcW w:w="571" w:type="dxa"/>
            <w:shd w:val="clear" w:color="auto" w:fill="auto"/>
            <w:vAlign w:val="center"/>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hAnsi="Arial" w:cs="Arial"/>
                <w:color w:val="000000"/>
                <w:sz w:val="16"/>
                <w:szCs w:val="16"/>
              </w:rPr>
              <w:t>Да</w:t>
            </w:r>
          </w:p>
        </w:tc>
        <w:tc>
          <w:tcPr>
            <w:tcW w:w="1572" w:type="dxa"/>
            <w:shd w:val="clear" w:color="auto" w:fill="auto"/>
            <w:vAlign w:val="center"/>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hAnsi="Arial" w:cs="Arial"/>
                <w:color w:val="000000"/>
                <w:sz w:val="16"/>
                <w:szCs w:val="16"/>
              </w:rPr>
              <w:t>1.3.6.1.4.1.18545.1.2.1.9</w:t>
            </w:r>
          </w:p>
        </w:tc>
        <w:tc>
          <w:tcPr>
            <w:tcW w:w="1430" w:type="dxa"/>
            <w:shd w:val="clear" w:color="auto" w:fill="auto"/>
            <w:vAlign w:val="center"/>
          </w:tcPr>
          <w:p w:rsidR="000D0139" w:rsidRPr="000D0139" w:rsidRDefault="000D0139" w:rsidP="000D0139">
            <w:pPr>
              <w:contextualSpacing/>
              <w:jc w:val="center"/>
              <w:rPr>
                <w:rFonts w:ascii="Arial" w:eastAsia="Batang" w:hAnsi="Arial" w:cs="Arial"/>
                <w:sz w:val="16"/>
                <w:szCs w:val="16"/>
                <w:highlight w:val="yellow"/>
                <w:lang w:eastAsia="ko-KR"/>
              </w:rPr>
            </w:pPr>
            <w:r w:rsidRPr="000D0139">
              <w:rPr>
                <w:rFonts w:ascii="Arial" w:hAnsi="Arial" w:cs="Arial"/>
                <w:color w:val="000000"/>
                <w:sz w:val="16"/>
                <w:szCs w:val="16"/>
                <w:highlight w:val="yellow"/>
              </w:rPr>
              <w:t>ASPMailer, блокнот</w:t>
            </w:r>
          </w:p>
        </w:tc>
        <w:tc>
          <w:tcPr>
            <w:tcW w:w="716" w:type="dxa"/>
            <w:shd w:val="clear" w:color="auto" w:fill="auto"/>
            <w:vAlign w:val="center"/>
          </w:tcPr>
          <w:p w:rsidR="000D0139" w:rsidRPr="000D0139" w:rsidRDefault="000D0139" w:rsidP="000D0139">
            <w:pPr>
              <w:contextualSpacing/>
              <w:jc w:val="center"/>
              <w:rPr>
                <w:rFonts w:ascii="Arial" w:eastAsia="Batang" w:hAnsi="Arial" w:cs="Arial"/>
                <w:sz w:val="16"/>
                <w:szCs w:val="16"/>
                <w:lang w:eastAsia="ko-KR"/>
              </w:rPr>
            </w:pPr>
            <w:r w:rsidRPr="000D0139">
              <w:rPr>
                <w:rFonts w:ascii="Arial" w:hAnsi="Arial" w:cs="Arial"/>
                <w:color w:val="000000"/>
                <w:sz w:val="16"/>
                <w:szCs w:val="16"/>
              </w:rPr>
              <w:t>постоянно</w:t>
            </w:r>
          </w:p>
        </w:tc>
        <w:tc>
          <w:tcPr>
            <w:tcW w:w="857" w:type="dxa"/>
            <w:shd w:val="clear" w:color="auto" w:fill="auto"/>
            <w:vAlign w:val="center"/>
          </w:tcPr>
          <w:p w:rsidR="000D0139" w:rsidRPr="000D0139" w:rsidRDefault="000D0139" w:rsidP="000D0139">
            <w:pPr>
              <w:contextualSpacing/>
              <w:jc w:val="center"/>
              <w:rPr>
                <w:rFonts w:ascii="Arial" w:eastAsia="Batang" w:hAnsi="Arial" w:cs="Arial"/>
                <w:sz w:val="16"/>
                <w:szCs w:val="16"/>
                <w:lang w:eastAsia="ko-KR"/>
              </w:rPr>
            </w:pPr>
          </w:p>
        </w:tc>
        <w:tc>
          <w:tcPr>
            <w:tcW w:w="572" w:type="dxa"/>
          </w:tcPr>
          <w:p w:rsidR="000D0139" w:rsidRPr="000D0139" w:rsidRDefault="000D0139" w:rsidP="000D0139">
            <w:pPr>
              <w:contextualSpacing/>
              <w:jc w:val="center"/>
              <w:rPr>
                <w:rFonts w:ascii="Arial" w:eastAsia="Batang" w:hAnsi="Arial" w:cs="Arial"/>
                <w:sz w:val="16"/>
                <w:szCs w:val="16"/>
                <w:lang w:eastAsia="ko-KR"/>
              </w:rPr>
            </w:pPr>
          </w:p>
        </w:tc>
      </w:tr>
    </w:tbl>
    <w:p w:rsidR="00841BFF" w:rsidRDefault="00841BFF" w:rsidP="00FF22BC">
      <w:pPr>
        <w:widowControl w:val="0"/>
        <w:adjustRightInd w:val="0"/>
        <w:jc w:val="both"/>
        <w:textAlignment w:val="baseline"/>
        <w:rPr>
          <w:rFonts w:ascii="Arial" w:hAnsi="Arial" w:cs="Arial"/>
          <w:b/>
          <w:sz w:val="18"/>
          <w:szCs w:val="18"/>
        </w:rPr>
      </w:pPr>
    </w:p>
    <w:p w:rsidR="000D0139" w:rsidRDefault="000D0139" w:rsidP="00FF22BC">
      <w:pPr>
        <w:widowControl w:val="0"/>
        <w:adjustRightInd w:val="0"/>
        <w:jc w:val="both"/>
        <w:textAlignment w:val="baseline"/>
        <w:rPr>
          <w:rFonts w:ascii="Arial" w:hAnsi="Arial" w:cs="Arial"/>
          <w:b/>
          <w:sz w:val="18"/>
          <w:szCs w:val="18"/>
        </w:rPr>
      </w:pPr>
    </w:p>
    <w:p w:rsidR="00FF22BC" w:rsidRDefault="00FF22BC" w:rsidP="00FF22BC">
      <w:pPr>
        <w:widowControl w:val="0"/>
        <w:adjustRightInd w:val="0"/>
        <w:jc w:val="both"/>
        <w:textAlignment w:val="baseline"/>
        <w:rPr>
          <w:rFonts w:ascii="Garamond" w:hAnsi="Garamond"/>
          <w:b/>
        </w:rPr>
      </w:pPr>
      <w:r>
        <w:rPr>
          <w:rFonts w:ascii="Garamond" w:hAnsi="Garamond"/>
          <w:b/>
        </w:rPr>
        <w:t xml:space="preserve">Предлагаемая редакция приложения 2 к Правилам ЭДО СЭД КО. Перечень видов ЭД, обращающихся в системе ЭДО </w:t>
      </w:r>
    </w:p>
    <w:p w:rsidR="000D0139" w:rsidRDefault="000D0139" w:rsidP="00FF22BC">
      <w:pPr>
        <w:widowControl w:val="0"/>
        <w:adjustRightInd w:val="0"/>
        <w:jc w:val="both"/>
        <w:textAlignment w:val="baseline"/>
        <w:rPr>
          <w:rFonts w:ascii="Garamond" w:hAnsi="Garamond"/>
          <w:b/>
        </w:rPr>
      </w:pPr>
    </w:p>
    <w:tbl>
      <w:tblPr>
        <w:tblW w:w="53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3112"/>
        <w:gridCol w:w="1429"/>
        <w:gridCol w:w="714"/>
        <w:gridCol w:w="1000"/>
        <w:gridCol w:w="857"/>
        <w:gridCol w:w="1001"/>
        <w:gridCol w:w="713"/>
        <w:gridCol w:w="571"/>
        <w:gridCol w:w="1572"/>
        <w:gridCol w:w="1428"/>
        <w:gridCol w:w="714"/>
        <w:gridCol w:w="856"/>
        <w:gridCol w:w="574"/>
      </w:tblGrid>
      <w:tr w:rsidR="000D0139" w:rsidRPr="008C5252" w:rsidTr="002D5A94">
        <w:trPr>
          <w:trHeight w:val="1290"/>
        </w:trPr>
        <w:tc>
          <w:tcPr>
            <w:tcW w:w="1142" w:type="dxa"/>
            <w:tcBorders>
              <w:bottom w:val="single" w:sz="4" w:space="0" w:color="auto"/>
            </w:tcBorders>
            <w:shd w:val="clear" w:color="auto" w:fill="D0CECE"/>
            <w:hideMark/>
          </w:tcPr>
          <w:p w:rsidR="000D0139" w:rsidRPr="008C5252" w:rsidRDefault="000D0139" w:rsidP="00896DD6">
            <w:pPr>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Код формы</w:t>
            </w:r>
          </w:p>
        </w:tc>
        <w:tc>
          <w:tcPr>
            <w:tcW w:w="3112" w:type="dxa"/>
            <w:tcBorders>
              <w:bottom w:val="single" w:sz="4" w:space="0" w:color="auto"/>
            </w:tcBorders>
            <w:shd w:val="clear" w:color="auto" w:fill="D0CECE"/>
            <w:hideMark/>
          </w:tcPr>
          <w:p w:rsidR="000D0139" w:rsidRPr="008C5252" w:rsidRDefault="000D0139" w:rsidP="00896DD6">
            <w:pPr>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Наименование формы</w:t>
            </w:r>
          </w:p>
        </w:tc>
        <w:tc>
          <w:tcPr>
            <w:tcW w:w="1429" w:type="dxa"/>
            <w:tcBorders>
              <w:bottom w:val="single" w:sz="4" w:space="0" w:color="auto"/>
            </w:tcBorders>
            <w:shd w:val="clear" w:color="auto" w:fill="D0CECE"/>
            <w:hideMark/>
          </w:tcPr>
          <w:p w:rsidR="000D0139" w:rsidRPr="008C5252" w:rsidRDefault="000D0139" w:rsidP="00896DD6">
            <w:pPr>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Основание предоставления</w:t>
            </w:r>
          </w:p>
        </w:tc>
        <w:tc>
          <w:tcPr>
            <w:tcW w:w="714" w:type="dxa"/>
            <w:tcBorders>
              <w:bottom w:val="single" w:sz="4" w:space="0" w:color="auto"/>
            </w:tcBorders>
            <w:shd w:val="clear" w:color="auto" w:fill="D0CECE"/>
            <w:hideMark/>
          </w:tcPr>
          <w:p w:rsidR="000D0139" w:rsidRPr="008C5252" w:rsidRDefault="000D0139" w:rsidP="00896DD6">
            <w:pPr>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Формат содержательной части</w:t>
            </w:r>
          </w:p>
        </w:tc>
        <w:tc>
          <w:tcPr>
            <w:tcW w:w="1000" w:type="dxa"/>
            <w:tcBorders>
              <w:bottom w:val="single" w:sz="4" w:space="0" w:color="auto"/>
            </w:tcBorders>
            <w:shd w:val="clear" w:color="auto" w:fill="D0CECE"/>
            <w:hideMark/>
          </w:tcPr>
          <w:p w:rsidR="000D0139" w:rsidRPr="008C5252" w:rsidRDefault="000D0139" w:rsidP="00896DD6">
            <w:pPr>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Отправитель</w:t>
            </w:r>
          </w:p>
        </w:tc>
        <w:tc>
          <w:tcPr>
            <w:tcW w:w="857" w:type="dxa"/>
            <w:tcBorders>
              <w:bottom w:val="single" w:sz="4" w:space="0" w:color="auto"/>
            </w:tcBorders>
            <w:shd w:val="clear" w:color="auto" w:fill="D0CECE"/>
            <w:hideMark/>
          </w:tcPr>
          <w:p w:rsidR="000D0139" w:rsidRPr="008C5252" w:rsidRDefault="000D0139" w:rsidP="00896DD6">
            <w:pPr>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Получатель</w:t>
            </w:r>
          </w:p>
        </w:tc>
        <w:tc>
          <w:tcPr>
            <w:tcW w:w="1001" w:type="dxa"/>
            <w:tcBorders>
              <w:bottom w:val="single" w:sz="4" w:space="0" w:color="auto"/>
            </w:tcBorders>
            <w:shd w:val="clear" w:color="auto" w:fill="D0CECE"/>
            <w:hideMark/>
          </w:tcPr>
          <w:p w:rsidR="000D0139" w:rsidRPr="008C5252" w:rsidRDefault="000D0139" w:rsidP="00896DD6">
            <w:pPr>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Способ доставки</w:t>
            </w:r>
          </w:p>
        </w:tc>
        <w:tc>
          <w:tcPr>
            <w:tcW w:w="713" w:type="dxa"/>
            <w:tcBorders>
              <w:bottom w:val="single" w:sz="4" w:space="0" w:color="auto"/>
            </w:tcBorders>
            <w:shd w:val="clear" w:color="auto" w:fill="D0CECE"/>
            <w:hideMark/>
          </w:tcPr>
          <w:p w:rsidR="000D0139" w:rsidRPr="008C5252" w:rsidRDefault="000D0139" w:rsidP="00896DD6">
            <w:pPr>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Подтверждение получения документом квитанцией</w:t>
            </w:r>
          </w:p>
        </w:tc>
        <w:tc>
          <w:tcPr>
            <w:tcW w:w="571" w:type="dxa"/>
            <w:tcBorders>
              <w:bottom w:val="single" w:sz="4" w:space="0" w:color="auto"/>
            </w:tcBorders>
            <w:shd w:val="clear" w:color="auto" w:fill="D0CECE"/>
            <w:hideMark/>
          </w:tcPr>
          <w:p w:rsidR="000D0139" w:rsidRPr="008C5252" w:rsidRDefault="000D0139" w:rsidP="00896DD6">
            <w:pPr>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Необходимость шифрования</w:t>
            </w:r>
          </w:p>
        </w:tc>
        <w:tc>
          <w:tcPr>
            <w:tcW w:w="1572" w:type="dxa"/>
            <w:tcBorders>
              <w:bottom w:val="single" w:sz="4" w:space="0" w:color="auto"/>
            </w:tcBorders>
            <w:shd w:val="clear" w:color="auto" w:fill="D0CECE"/>
            <w:hideMark/>
          </w:tcPr>
          <w:p w:rsidR="000D0139" w:rsidRPr="008C5252" w:rsidRDefault="000D0139" w:rsidP="00896DD6">
            <w:pPr>
              <w:ind w:left="-68" w:right="-104"/>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Идентификатор (OID), определяющий требуемые для подписания ЭД полномочия представителя участника ЭДО</w:t>
            </w:r>
          </w:p>
        </w:tc>
        <w:tc>
          <w:tcPr>
            <w:tcW w:w="1428" w:type="dxa"/>
            <w:tcBorders>
              <w:bottom w:val="single" w:sz="4" w:space="0" w:color="auto"/>
            </w:tcBorders>
            <w:shd w:val="clear" w:color="auto" w:fill="D0CECE"/>
            <w:hideMark/>
          </w:tcPr>
          <w:p w:rsidR="000D0139" w:rsidRPr="0059682C" w:rsidRDefault="000D0139" w:rsidP="00896DD6">
            <w:pPr>
              <w:contextualSpacing/>
              <w:jc w:val="center"/>
              <w:rPr>
                <w:rFonts w:ascii="Arial" w:eastAsia="Batang" w:hAnsi="Arial" w:cs="Arial"/>
                <w:sz w:val="16"/>
                <w:szCs w:val="16"/>
                <w:highlight w:val="yellow"/>
                <w:lang w:eastAsia="ko-KR"/>
              </w:rPr>
            </w:pPr>
            <w:r w:rsidRPr="000002D4">
              <w:rPr>
                <w:rFonts w:ascii="Arial" w:eastAsia="Batang" w:hAnsi="Arial" w:cs="Arial"/>
                <w:sz w:val="16"/>
                <w:szCs w:val="16"/>
                <w:highlight w:val="yellow"/>
                <w:lang w:eastAsia="ko-KR"/>
              </w:rPr>
              <w:t>Адрес</w:t>
            </w:r>
            <w:r w:rsidRPr="000002D4">
              <w:rPr>
                <w:rFonts w:ascii="Arial" w:eastAsia="Batang" w:hAnsi="Arial" w:cs="Arial"/>
                <w:sz w:val="16"/>
                <w:szCs w:val="16"/>
                <w:lang w:eastAsia="ko-KR"/>
              </w:rPr>
              <w:t xml:space="preserve"> </w:t>
            </w:r>
            <w:r w:rsidRPr="00B5003B">
              <w:rPr>
                <w:rFonts w:ascii="Arial" w:eastAsia="Batang" w:hAnsi="Arial" w:cs="Arial"/>
                <w:sz w:val="16"/>
                <w:szCs w:val="16"/>
                <w:highlight w:val="yellow"/>
                <w:lang w:eastAsia="ko-KR"/>
              </w:rPr>
              <w:t>электронной почты</w:t>
            </w:r>
          </w:p>
        </w:tc>
        <w:tc>
          <w:tcPr>
            <w:tcW w:w="714" w:type="dxa"/>
            <w:tcBorders>
              <w:bottom w:val="single" w:sz="4" w:space="0" w:color="auto"/>
            </w:tcBorders>
            <w:shd w:val="clear" w:color="auto" w:fill="D0CECE"/>
            <w:hideMark/>
          </w:tcPr>
          <w:p w:rsidR="000D0139" w:rsidRPr="008C5252" w:rsidRDefault="000D0139" w:rsidP="00896DD6">
            <w:pPr>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Срок хранения в архиве</w:t>
            </w:r>
          </w:p>
        </w:tc>
        <w:tc>
          <w:tcPr>
            <w:tcW w:w="856" w:type="dxa"/>
            <w:tcBorders>
              <w:bottom w:val="single" w:sz="4" w:space="0" w:color="auto"/>
            </w:tcBorders>
            <w:shd w:val="clear" w:color="auto" w:fill="D0CECE"/>
            <w:hideMark/>
          </w:tcPr>
          <w:p w:rsidR="000D0139" w:rsidRPr="008C5252" w:rsidRDefault="000D0139" w:rsidP="00896DD6">
            <w:pPr>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Срок доступа через интерфейс сайта</w:t>
            </w:r>
          </w:p>
        </w:tc>
        <w:tc>
          <w:tcPr>
            <w:tcW w:w="574" w:type="dxa"/>
            <w:tcBorders>
              <w:bottom w:val="single" w:sz="4" w:space="0" w:color="auto"/>
            </w:tcBorders>
            <w:shd w:val="clear" w:color="auto" w:fill="D0CECE"/>
          </w:tcPr>
          <w:p w:rsidR="000D0139" w:rsidRPr="008C5252" w:rsidRDefault="000D0139" w:rsidP="00896DD6">
            <w:pPr>
              <w:contextualSpacing/>
              <w:jc w:val="center"/>
              <w:rPr>
                <w:rFonts w:ascii="Arial" w:eastAsia="Batang" w:hAnsi="Arial" w:cs="Arial"/>
                <w:sz w:val="16"/>
                <w:szCs w:val="16"/>
                <w:lang w:eastAsia="ko-KR"/>
              </w:rPr>
            </w:pPr>
            <w:r>
              <w:rPr>
                <w:rFonts w:ascii="Arial" w:eastAsia="Batang" w:hAnsi="Arial" w:cs="Arial"/>
                <w:sz w:val="16"/>
                <w:szCs w:val="16"/>
                <w:lang w:eastAsia="ko-KR"/>
              </w:rPr>
              <w:t>Примечание</w:t>
            </w: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jc w:val="right"/>
              <w:rPr>
                <w:rFonts w:ascii="Arial" w:hAnsi="Arial" w:cs="Arial"/>
                <w:color w:val="000000"/>
                <w:sz w:val="16"/>
                <w:szCs w:val="16"/>
              </w:rPr>
            </w:pPr>
            <w:r w:rsidRPr="008C5252">
              <w:rPr>
                <w:rFonts w:ascii="Arial" w:hAnsi="Arial" w:cs="Arial"/>
                <w:color w:val="000000"/>
                <w:sz w:val="16"/>
                <w:szCs w:val="16"/>
              </w:rPr>
              <w:lastRenderedPageBreak/>
              <w:t>20020</w:t>
            </w:r>
          </w:p>
        </w:tc>
        <w:tc>
          <w:tcPr>
            <w:tcW w:w="31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Результаты измерений по точкам измерений, точкам присоединения, объекту регулирования (формат 20020)</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11.1.1, приложение 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1.3.6.1.4.1.18545.1.2.1.9</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BA6AE7" w:rsidRDefault="000D0139" w:rsidP="00896DD6">
            <w:pPr>
              <w:rPr>
                <w:rFonts w:ascii="Arial" w:hAnsi="Arial" w:cs="Arial"/>
                <w:color w:val="000000"/>
                <w:sz w:val="16"/>
                <w:szCs w:val="16"/>
                <w:highlight w:val="yellow"/>
                <w:lang w:val="en-US"/>
              </w:rPr>
            </w:pPr>
            <w:proofErr w:type="spellStart"/>
            <w:r w:rsidRPr="00BA6AE7">
              <w:rPr>
                <w:rFonts w:ascii="Arial" w:hAnsi="Arial" w:cs="Arial"/>
                <w:sz w:val="16"/>
                <w:szCs w:val="16"/>
                <w:highlight w:val="yellow"/>
                <w:lang w:val="en-US"/>
              </w:rPr>
              <w:t>iasuku</w:t>
            </w:r>
            <w:proofErr w:type="spellEnd"/>
            <w:r w:rsidRPr="00BA6AE7">
              <w:rPr>
                <w:rFonts w:ascii="Arial" w:hAnsi="Arial" w:cs="Arial"/>
                <w:sz w:val="16"/>
                <w:szCs w:val="16"/>
                <w:highlight w:val="yellow"/>
              </w:rPr>
              <w:t>_</w:t>
            </w:r>
            <w:r w:rsidRPr="00BA6AE7">
              <w:rPr>
                <w:rFonts w:ascii="Arial" w:hAnsi="Arial" w:cs="Arial"/>
                <w:sz w:val="16"/>
                <w:szCs w:val="16"/>
                <w:highlight w:val="yellow"/>
                <w:lang w:val="en-US"/>
              </w:rPr>
              <w:t>crypto</w:t>
            </w:r>
            <w:r w:rsidRPr="00BA6AE7">
              <w:rPr>
                <w:rFonts w:ascii="Arial" w:hAnsi="Arial" w:cs="Arial"/>
                <w:sz w:val="16"/>
                <w:szCs w:val="16"/>
                <w:highlight w:val="yellow"/>
              </w:rPr>
              <w:t>@</w:t>
            </w:r>
            <w:r>
              <w:rPr>
                <w:rFonts w:ascii="Arial" w:hAnsi="Arial" w:cs="Arial"/>
                <w:sz w:val="16"/>
                <w:szCs w:val="16"/>
                <w:highlight w:val="yellow"/>
                <w:lang w:val="en-US"/>
              </w:rPr>
              <w:t>atsenergo.ru</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jc w:val="right"/>
              <w:rPr>
                <w:rFonts w:ascii="Arial" w:hAnsi="Arial" w:cs="Arial"/>
                <w:color w:val="000000"/>
                <w:sz w:val="16"/>
                <w:szCs w:val="16"/>
              </w:rPr>
            </w:pPr>
            <w:r w:rsidRPr="008C5252">
              <w:rPr>
                <w:rFonts w:ascii="Arial" w:hAnsi="Arial" w:cs="Arial"/>
                <w:color w:val="000000"/>
                <w:sz w:val="16"/>
                <w:szCs w:val="16"/>
              </w:rPr>
              <w:t>21070</w:t>
            </w:r>
          </w:p>
        </w:tc>
        <w:tc>
          <w:tcPr>
            <w:tcW w:w="31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Акт учета (оборота) по объекту регулирования (формат 21070)</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11, приложение 4.1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1.3.6.1.4.1.18545.1.2.1.9</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BA6AE7" w:rsidRDefault="000D0139" w:rsidP="00896DD6">
            <w:pPr>
              <w:rPr>
                <w:rFonts w:ascii="Arial" w:hAnsi="Arial" w:cs="Arial"/>
                <w:color w:val="000000"/>
                <w:sz w:val="16"/>
                <w:szCs w:val="16"/>
                <w:highlight w:val="yellow"/>
                <w:lang w:val="en-US"/>
              </w:rPr>
            </w:pPr>
            <w:proofErr w:type="spellStart"/>
            <w:r w:rsidRPr="00BA6AE7">
              <w:rPr>
                <w:rFonts w:ascii="Arial" w:hAnsi="Arial" w:cs="Arial"/>
                <w:sz w:val="16"/>
                <w:szCs w:val="16"/>
                <w:highlight w:val="yellow"/>
                <w:lang w:val="en-US"/>
              </w:rPr>
              <w:t>iasuku</w:t>
            </w:r>
            <w:proofErr w:type="spellEnd"/>
            <w:r w:rsidRPr="00BA6AE7">
              <w:rPr>
                <w:rFonts w:ascii="Arial" w:hAnsi="Arial" w:cs="Arial"/>
                <w:sz w:val="16"/>
                <w:szCs w:val="16"/>
                <w:highlight w:val="yellow"/>
              </w:rPr>
              <w:t>_</w:t>
            </w:r>
            <w:r w:rsidRPr="00BA6AE7">
              <w:rPr>
                <w:rFonts w:ascii="Arial" w:hAnsi="Arial" w:cs="Arial"/>
                <w:sz w:val="16"/>
                <w:szCs w:val="16"/>
                <w:highlight w:val="yellow"/>
                <w:lang w:val="en-US"/>
              </w:rPr>
              <w:t>crypto</w:t>
            </w:r>
            <w:r w:rsidRPr="00BA6AE7">
              <w:rPr>
                <w:rFonts w:ascii="Arial" w:hAnsi="Arial" w:cs="Arial"/>
                <w:sz w:val="16"/>
                <w:szCs w:val="16"/>
                <w:highlight w:val="yellow"/>
              </w:rPr>
              <w:t>@</w:t>
            </w:r>
            <w:r>
              <w:rPr>
                <w:rFonts w:ascii="Arial" w:hAnsi="Arial" w:cs="Arial"/>
                <w:sz w:val="16"/>
                <w:szCs w:val="16"/>
                <w:highlight w:val="yellow"/>
                <w:lang w:val="en-US"/>
              </w:rPr>
              <w:t>atsenergo.ru</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14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jc w:val="right"/>
              <w:rPr>
                <w:rFonts w:ascii="Arial" w:hAnsi="Arial" w:cs="Arial"/>
                <w:color w:val="000000"/>
                <w:sz w:val="16"/>
                <w:szCs w:val="16"/>
              </w:rPr>
            </w:pPr>
            <w:r w:rsidRPr="008C5252">
              <w:rPr>
                <w:rFonts w:ascii="Arial" w:hAnsi="Arial" w:cs="Arial"/>
                <w:color w:val="000000"/>
                <w:sz w:val="16"/>
                <w:szCs w:val="16"/>
              </w:rPr>
              <w:t>50080</w:t>
            </w:r>
          </w:p>
        </w:tc>
        <w:tc>
          <w:tcPr>
            <w:tcW w:w="31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Интегральный акт учета перетоков</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Приложение № 11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ФСК, 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1.3.6.1.4.1.18545.1.2.1.9</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BA6AE7" w:rsidRDefault="000D0139" w:rsidP="00896DD6">
            <w:pPr>
              <w:rPr>
                <w:rFonts w:ascii="Arial" w:hAnsi="Arial" w:cs="Arial"/>
                <w:color w:val="000000"/>
                <w:sz w:val="16"/>
                <w:szCs w:val="16"/>
                <w:highlight w:val="yellow"/>
                <w:lang w:val="en-US"/>
              </w:rPr>
            </w:pPr>
            <w:r w:rsidRPr="00913C6F">
              <w:rPr>
                <w:rFonts w:ascii="Arial" w:hAnsi="Arial" w:cs="Arial"/>
                <w:sz w:val="16"/>
                <w:szCs w:val="16"/>
                <w:highlight w:val="yellow"/>
                <w:lang w:val="en-US"/>
              </w:rPr>
              <w:t>cm-crypto@</w:t>
            </w:r>
            <w:r>
              <w:rPr>
                <w:rFonts w:ascii="Arial" w:hAnsi="Arial" w:cs="Arial"/>
                <w:sz w:val="16"/>
                <w:szCs w:val="16"/>
                <w:highlight w:val="yellow"/>
                <w:lang w:val="en-US"/>
              </w:rPr>
              <w:t xml:space="preserve"> </w:t>
            </w:r>
            <w:r w:rsidRPr="00B5003B">
              <w:rPr>
                <w:rFonts w:ascii="Arial" w:hAnsi="Arial" w:cs="Arial"/>
                <w:sz w:val="16"/>
                <w:szCs w:val="16"/>
                <w:highlight w:val="yellow"/>
                <w:lang w:val="en-US"/>
              </w:rPr>
              <w:t>atsenergo.ru</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jc w:val="right"/>
              <w:rPr>
                <w:rFonts w:ascii="Arial" w:hAnsi="Arial" w:cs="Arial"/>
                <w:color w:val="000000"/>
                <w:sz w:val="16"/>
                <w:szCs w:val="16"/>
              </w:rPr>
            </w:pPr>
            <w:r w:rsidRPr="008C5252">
              <w:rPr>
                <w:rFonts w:ascii="Arial" w:hAnsi="Arial" w:cs="Arial"/>
                <w:color w:val="000000"/>
                <w:sz w:val="16"/>
                <w:szCs w:val="16"/>
              </w:rPr>
              <w:t>51075</w:t>
            </w:r>
          </w:p>
        </w:tc>
        <w:tc>
          <w:tcPr>
            <w:tcW w:w="31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Корректирующий Акт учета перетоков, корректирующий Акт учета (оборота) по ГТП генерации</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1.3.6.1.4.1.18545.1.2.1.9</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BA6AE7" w:rsidRDefault="000D0139" w:rsidP="00896DD6">
            <w:pPr>
              <w:rPr>
                <w:rFonts w:ascii="Arial" w:hAnsi="Arial" w:cs="Arial"/>
                <w:color w:val="000000"/>
                <w:sz w:val="16"/>
                <w:szCs w:val="16"/>
                <w:highlight w:val="yellow"/>
                <w:lang w:val="en-US"/>
              </w:rPr>
            </w:pPr>
            <w:proofErr w:type="spellStart"/>
            <w:r w:rsidRPr="00BA6AE7">
              <w:rPr>
                <w:rFonts w:ascii="Arial" w:hAnsi="Arial" w:cs="Arial"/>
                <w:sz w:val="16"/>
                <w:szCs w:val="16"/>
                <w:highlight w:val="yellow"/>
                <w:lang w:val="en-US"/>
              </w:rPr>
              <w:t>iasuku</w:t>
            </w:r>
            <w:proofErr w:type="spellEnd"/>
            <w:r w:rsidRPr="00BA6AE7">
              <w:rPr>
                <w:rFonts w:ascii="Arial" w:hAnsi="Arial" w:cs="Arial"/>
                <w:sz w:val="16"/>
                <w:szCs w:val="16"/>
                <w:highlight w:val="yellow"/>
              </w:rPr>
              <w:t>_</w:t>
            </w:r>
            <w:r w:rsidRPr="00BA6AE7">
              <w:rPr>
                <w:rFonts w:ascii="Arial" w:hAnsi="Arial" w:cs="Arial"/>
                <w:sz w:val="16"/>
                <w:szCs w:val="16"/>
                <w:highlight w:val="yellow"/>
                <w:lang w:val="en-US"/>
              </w:rPr>
              <w:t>crypto</w:t>
            </w:r>
            <w:r w:rsidRPr="00BA6AE7">
              <w:rPr>
                <w:rFonts w:ascii="Arial" w:hAnsi="Arial" w:cs="Arial"/>
                <w:sz w:val="16"/>
                <w:szCs w:val="16"/>
                <w:highlight w:val="yellow"/>
              </w:rPr>
              <w:t>@</w:t>
            </w:r>
            <w:r>
              <w:rPr>
                <w:rFonts w:ascii="Arial" w:hAnsi="Arial" w:cs="Arial"/>
                <w:sz w:val="16"/>
                <w:szCs w:val="16"/>
                <w:highlight w:val="yellow"/>
                <w:lang w:val="en-US"/>
              </w:rPr>
              <w:t>atsenergo.ru</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jc w:val="right"/>
              <w:rPr>
                <w:rFonts w:ascii="Arial" w:hAnsi="Arial" w:cs="Arial"/>
                <w:color w:val="000000"/>
                <w:sz w:val="16"/>
                <w:szCs w:val="16"/>
              </w:rPr>
            </w:pPr>
            <w:r w:rsidRPr="008C5252">
              <w:rPr>
                <w:rFonts w:ascii="Arial" w:hAnsi="Arial" w:cs="Arial"/>
                <w:color w:val="000000"/>
                <w:sz w:val="16"/>
                <w:szCs w:val="16"/>
              </w:rPr>
              <w:t>60000</w:t>
            </w:r>
          </w:p>
        </w:tc>
        <w:tc>
          <w:tcPr>
            <w:tcW w:w="31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Перечень средств измерений для целей коммерческого учета (макет 60000)</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11, приложение 5</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ФСК, 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1.3.6.1.4.1.18545.1.2.1.9</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BA6AE7" w:rsidRDefault="000D0139" w:rsidP="00896DD6">
            <w:pPr>
              <w:rPr>
                <w:rFonts w:ascii="Arial" w:hAnsi="Arial" w:cs="Arial"/>
                <w:color w:val="000000"/>
                <w:sz w:val="16"/>
                <w:szCs w:val="16"/>
                <w:highlight w:val="yellow"/>
                <w:lang w:val="en-US"/>
              </w:rPr>
            </w:pPr>
            <w:proofErr w:type="spellStart"/>
            <w:r w:rsidRPr="00BA6AE7">
              <w:rPr>
                <w:rFonts w:ascii="Arial" w:hAnsi="Arial" w:cs="Arial"/>
                <w:sz w:val="16"/>
                <w:szCs w:val="16"/>
                <w:highlight w:val="yellow"/>
                <w:lang w:val="en-US"/>
              </w:rPr>
              <w:t>iasuku</w:t>
            </w:r>
            <w:proofErr w:type="spellEnd"/>
            <w:r w:rsidRPr="00BA6AE7">
              <w:rPr>
                <w:rFonts w:ascii="Arial" w:hAnsi="Arial" w:cs="Arial"/>
                <w:sz w:val="16"/>
                <w:szCs w:val="16"/>
                <w:highlight w:val="yellow"/>
              </w:rPr>
              <w:t>_</w:t>
            </w:r>
            <w:r w:rsidRPr="00BA6AE7">
              <w:rPr>
                <w:rFonts w:ascii="Arial" w:hAnsi="Arial" w:cs="Arial"/>
                <w:sz w:val="16"/>
                <w:szCs w:val="16"/>
                <w:highlight w:val="yellow"/>
                <w:lang w:val="en-US"/>
              </w:rPr>
              <w:t>crypto</w:t>
            </w:r>
            <w:r w:rsidRPr="00BA6AE7">
              <w:rPr>
                <w:rFonts w:ascii="Arial" w:hAnsi="Arial" w:cs="Arial"/>
                <w:sz w:val="16"/>
                <w:szCs w:val="16"/>
                <w:highlight w:val="yellow"/>
              </w:rPr>
              <w:t>@</w:t>
            </w:r>
            <w:r>
              <w:rPr>
                <w:rFonts w:ascii="Arial" w:hAnsi="Arial" w:cs="Arial"/>
                <w:sz w:val="16"/>
                <w:szCs w:val="16"/>
                <w:highlight w:val="yellow"/>
                <w:lang w:val="en-US"/>
              </w:rPr>
              <w:t>atsenergo.ru</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постоянно</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jc w:val="right"/>
              <w:rPr>
                <w:rFonts w:ascii="Arial" w:hAnsi="Arial" w:cs="Arial"/>
                <w:color w:val="000000"/>
                <w:sz w:val="16"/>
                <w:szCs w:val="16"/>
              </w:rPr>
            </w:pPr>
            <w:r w:rsidRPr="008C5252">
              <w:rPr>
                <w:rFonts w:ascii="Arial" w:hAnsi="Arial" w:cs="Arial"/>
                <w:color w:val="000000"/>
                <w:sz w:val="16"/>
                <w:szCs w:val="16"/>
              </w:rPr>
              <w:t>80020</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Результаты измерений по точкам измерений, точкам поставки, группам точек поставки и сальдо перетоков (формат 80020)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11.1.1, п. 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ФСК, 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1.3.6.1.4.1.18545.1.2.1.9</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A6AE7" w:rsidRDefault="000D0139" w:rsidP="00896DD6">
            <w:pPr>
              <w:rPr>
                <w:rFonts w:ascii="Arial" w:hAnsi="Arial" w:cs="Arial"/>
                <w:color w:val="000000"/>
                <w:sz w:val="16"/>
                <w:szCs w:val="16"/>
                <w:highlight w:val="yellow"/>
                <w:lang w:val="en-US"/>
              </w:rPr>
            </w:pPr>
            <w:proofErr w:type="spellStart"/>
            <w:r w:rsidRPr="00BA6AE7">
              <w:rPr>
                <w:rFonts w:ascii="Arial" w:hAnsi="Arial" w:cs="Arial"/>
                <w:sz w:val="16"/>
                <w:szCs w:val="16"/>
                <w:highlight w:val="yellow"/>
                <w:lang w:val="en-US"/>
              </w:rPr>
              <w:t>iasuku</w:t>
            </w:r>
            <w:proofErr w:type="spellEnd"/>
            <w:r w:rsidRPr="00BA6AE7">
              <w:rPr>
                <w:rFonts w:ascii="Arial" w:hAnsi="Arial" w:cs="Arial"/>
                <w:sz w:val="16"/>
                <w:szCs w:val="16"/>
                <w:highlight w:val="yellow"/>
              </w:rPr>
              <w:t>_</w:t>
            </w:r>
            <w:r w:rsidRPr="00BA6AE7">
              <w:rPr>
                <w:rFonts w:ascii="Arial" w:hAnsi="Arial" w:cs="Arial"/>
                <w:sz w:val="16"/>
                <w:szCs w:val="16"/>
                <w:highlight w:val="yellow"/>
                <w:lang w:val="en-US"/>
              </w:rPr>
              <w:t>crypto</w:t>
            </w:r>
            <w:r w:rsidRPr="00BA6AE7">
              <w:rPr>
                <w:rFonts w:ascii="Arial" w:hAnsi="Arial" w:cs="Arial"/>
                <w:sz w:val="16"/>
                <w:szCs w:val="16"/>
                <w:highlight w:val="yellow"/>
              </w:rPr>
              <w:t>@</w:t>
            </w:r>
            <w:r>
              <w:rPr>
                <w:rFonts w:ascii="Arial" w:hAnsi="Arial" w:cs="Arial"/>
                <w:sz w:val="16"/>
                <w:szCs w:val="16"/>
                <w:highlight w:val="yellow"/>
                <w:lang w:val="en-US"/>
              </w:rPr>
              <w:t>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jc w:val="right"/>
              <w:rPr>
                <w:rFonts w:ascii="Arial" w:hAnsi="Arial" w:cs="Arial"/>
                <w:color w:val="000000"/>
                <w:sz w:val="16"/>
                <w:szCs w:val="16"/>
              </w:rPr>
            </w:pPr>
            <w:r w:rsidRPr="008C5252">
              <w:rPr>
                <w:rFonts w:ascii="Arial" w:hAnsi="Arial" w:cs="Arial"/>
                <w:color w:val="000000"/>
                <w:sz w:val="16"/>
                <w:szCs w:val="16"/>
              </w:rPr>
              <w:t>80040</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Группа "малых присоединений" (формат 80040)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11.1.1, п. 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ФСК, 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1.3.6.1.4.1.18545.1.2.1.9</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A6AE7" w:rsidRDefault="000D0139" w:rsidP="00896DD6">
            <w:pPr>
              <w:rPr>
                <w:rFonts w:ascii="Arial" w:hAnsi="Arial" w:cs="Arial"/>
                <w:color w:val="000000"/>
                <w:sz w:val="16"/>
                <w:szCs w:val="16"/>
                <w:highlight w:val="yellow"/>
                <w:lang w:val="en-US"/>
              </w:rPr>
            </w:pPr>
            <w:proofErr w:type="spellStart"/>
            <w:r w:rsidRPr="00BA6AE7">
              <w:rPr>
                <w:rFonts w:ascii="Arial" w:hAnsi="Arial" w:cs="Arial"/>
                <w:sz w:val="16"/>
                <w:szCs w:val="16"/>
                <w:highlight w:val="yellow"/>
                <w:lang w:val="en-US"/>
              </w:rPr>
              <w:t>iasuku</w:t>
            </w:r>
            <w:proofErr w:type="spellEnd"/>
            <w:r w:rsidRPr="00BA6AE7">
              <w:rPr>
                <w:rFonts w:ascii="Arial" w:hAnsi="Arial" w:cs="Arial"/>
                <w:sz w:val="16"/>
                <w:szCs w:val="16"/>
                <w:highlight w:val="yellow"/>
              </w:rPr>
              <w:t>_</w:t>
            </w:r>
            <w:r w:rsidRPr="00BA6AE7">
              <w:rPr>
                <w:rFonts w:ascii="Arial" w:hAnsi="Arial" w:cs="Arial"/>
                <w:sz w:val="16"/>
                <w:szCs w:val="16"/>
                <w:highlight w:val="yellow"/>
                <w:lang w:val="en-US"/>
              </w:rPr>
              <w:t>crypto</w:t>
            </w:r>
            <w:r w:rsidRPr="00BA6AE7">
              <w:rPr>
                <w:rFonts w:ascii="Arial" w:hAnsi="Arial" w:cs="Arial"/>
                <w:sz w:val="16"/>
                <w:szCs w:val="16"/>
                <w:highlight w:val="yellow"/>
              </w:rPr>
              <w:t>@</w:t>
            </w:r>
            <w:r>
              <w:rPr>
                <w:rFonts w:ascii="Arial" w:hAnsi="Arial" w:cs="Arial"/>
                <w:sz w:val="16"/>
                <w:szCs w:val="16"/>
                <w:highlight w:val="yellow"/>
                <w:lang w:val="en-US"/>
              </w:rPr>
              <w:t>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jc w:val="right"/>
              <w:rPr>
                <w:rFonts w:ascii="Arial" w:hAnsi="Arial" w:cs="Arial"/>
                <w:color w:val="000000"/>
                <w:sz w:val="16"/>
                <w:szCs w:val="16"/>
              </w:rPr>
            </w:pPr>
            <w:r w:rsidRPr="008C5252">
              <w:rPr>
                <w:rFonts w:ascii="Arial" w:hAnsi="Arial" w:cs="Arial"/>
                <w:color w:val="000000"/>
                <w:sz w:val="16"/>
                <w:szCs w:val="16"/>
              </w:rPr>
              <w:t>90000</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Опросные листы (макет 90000)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Положение о порядке получения статуса субъекта оптового рынка, приложение № 11.3, приложение № 11.4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ФСК, 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1.3.6.1.4.1.18545.1.2.1.9</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A6AE7" w:rsidRDefault="000D0139" w:rsidP="00896DD6">
            <w:pPr>
              <w:rPr>
                <w:rFonts w:ascii="Arial" w:hAnsi="Arial" w:cs="Arial"/>
                <w:color w:val="000000"/>
                <w:sz w:val="16"/>
                <w:szCs w:val="16"/>
                <w:highlight w:val="yellow"/>
                <w:lang w:val="en-US"/>
              </w:rPr>
            </w:pPr>
            <w:proofErr w:type="spellStart"/>
            <w:r w:rsidRPr="00BA6AE7">
              <w:rPr>
                <w:rFonts w:ascii="Arial" w:hAnsi="Arial" w:cs="Arial"/>
                <w:sz w:val="16"/>
                <w:szCs w:val="16"/>
                <w:highlight w:val="yellow"/>
                <w:lang w:val="en-US"/>
              </w:rPr>
              <w:t>iasuku</w:t>
            </w:r>
            <w:proofErr w:type="spellEnd"/>
            <w:r w:rsidRPr="00BA6AE7">
              <w:rPr>
                <w:rFonts w:ascii="Arial" w:hAnsi="Arial" w:cs="Arial"/>
                <w:sz w:val="16"/>
                <w:szCs w:val="16"/>
                <w:highlight w:val="yellow"/>
              </w:rPr>
              <w:t>_</w:t>
            </w:r>
            <w:r w:rsidRPr="00BA6AE7">
              <w:rPr>
                <w:rFonts w:ascii="Arial" w:hAnsi="Arial" w:cs="Arial"/>
                <w:sz w:val="16"/>
                <w:szCs w:val="16"/>
                <w:highlight w:val="yellow"/>
                <w:lang w:val="en-US"/>
              </w:rPr>
              <w:t>crypto</w:t>
            </w:r>
            <w:r w:rsidRPr="00BA6AE7">
              <w:rPr>
                <w:rFonts w:ascii="Arial" w:hAnsi="Arial" w:cs="Arial"/>
                <w:sz w:val="16"/>
                <w:szCs w:val="16"/>
                <w:highlight w:val="yellow"/>
              </w:rPr>
              <w:t>@</w:t>
            </w:r>
            <w:r>
              <w:rPr>
                <w:rFonts w:ascii="Arial" w:hAnsi="Arial" w:cs="Arial"/>
                <w:sz w:val="16"/>
                <w:szCs w:val="16"/>
                <w:highlight w:val="yellow"/>
                <w:lang w:val="en-US"/>
              </w:rPr>
              <w:t>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постоянно</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BC_PAUSE_DBL</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Двустороннее заявление на приостановку учета двустороннего договора</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BC_PAUSE_DBL_BR</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Заявление на приостановку учета двустороннего договора на балансирующем рынке</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BC_PAUSE_SGL</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Одностороннее заявление на приостановку учета двустороннего договора</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BC_PAUSE_SGL_BR</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Заявление на приостановку учета двустороннего договора на балансирующем рынке</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lastRenderedPageBreak/>
              <w:t>BC_PRI_DBL</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Уведомление на изменение приоритета учета СДД</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15</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BC_PRI_SGL</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Уведомление на изменение приоритета учета СДД</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15</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BC_PRICES</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Уведомление о ценах покупки электрической энергии по СДД</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6.1, п. 6.11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BC_PRICES_NPZ</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Уведомление о цене ДД НЦЗ</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ddncz@atsenergo.ru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BC_REG</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Заявление на регистрацию двустороннего договора</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BC_REG_BR</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Заявление на регистрацию двустороннего договора на балансирующем рынке</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BC_REG_NPZ</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Заявление на регистрацию ДД НЦЗ</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ddncz@atsenergo.ru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BC_RESUME_DBL</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Заявление на возобновление учета двустороннего договора</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BC_RESUME_DBL_BR</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Заявление на возобновление учета двустороннего договора на балансирующем рынке</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BC_STOP</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Заявление на прекращение учета двустороннего договора</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BC_STOP_BR</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Заявление на прекращение учета двустороннего договора на балансирующем рынке</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lastRenderedPageBreak/>
              <w:t>BC_STOP_NPZ</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Заявление на прекращение учета ДД НЦЗ</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842C76">
              <w:rPr>
                <w:rFonts w:ascii="Arial" w:hAnsi="Arial" w:cs="Arial"/>
                <w:color w:val="000000"/>
                <w:sz w:val="16"/>
                <w:szCs w:val="16"/>
                <w:highlight w:val="yellow"/>
              </w:rPr>
              <w:t>ddncz@atsenergo.ru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BC_UPD</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Заявление на регистрацию изменений двустороннего договора</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BC_UPD_BR</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Заявление на изменение двустороннего договора на балансирующем рынке</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BC_UPD_NPZ</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Заявление на регистрацию изменений ДД НЦЗ</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ddncz@atsenergo.ru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BCEPO_GRAPH</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График поставки электрической энергии по СДЭМ</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Регламенты № 6.8, 6.1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BCEPO_MOD_GRAPH</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ГрПээ</w:t>
            </w:r>
            <w:proofErr w:type="spellEnd"/>
            <w:r w:rsidRPr="008C5252">
              <w:rPr>
                <w:rFonts w:ascii="Arial" w:hAnsi="Arial" w:cs="Arial"/>
                <w:color w:val="000000"/>
                <w:sz w:val="16"/>
                <w:szCs w:val="16"/>
              </w:rPr>
              <w:t xml:space="preserve"> </w:t>
            </w:r>
            <w:proofErr w:type="spellStart"/>
            <w:r w:rsidRPr="008C5252">
              <w:rPr>
                <w:rFonts w:ascii="Arial" w:hAnsi="Arial" w:cs="Arial"/>
                <w:color w:val="000000"/>
                <w:sz w:val="16"/>
                <w:szCs w:val="16"/>
              </w:rPr>
              <w:t>СДЭМв</w:t>
            </w:r>
            <w:proofErr w:type="spellEnd"/>
            <w:r w:rsidRPr="008C5252">
              <w:rPr>
                <w:rFonts w:ascii="Arial" w:hAnsi="Arial" w:cs="Arial"/>
                <w:color w:val="000000"/>
                <w:sz w:val="16"/>
                <w:szCs w:val="16"/>
              </w:rPr>
              <w:t>-мод</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Регламенты № 6.8, 6.1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BCEPO_MOD_REG</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СДЭМв</w:t>
            </w:r>
            <w:proofErr w:type="spellEnd"/>
            <w:r w:rsidRPr="008C5252">
              <w:rPr>
                <w:rFonts w:ascii="Arial" w:hAnsi="Arial" w:cs="Arial"/>
                <w:color w:val="000000"/>
                <w:sz w:val="16"/>
                <w:szCs w:val="16"/>
              </w:rPr>
              <w:t>/</w:t>
            </w:r>
            <w:proofErr w:type="spellStart"/>
            <w:r w:rsidRPr="008C5252">
              <w:rPr>
                <w:rFonts w:ascii="Arial" w:hAnsi="Arial" w:cs="Arial"/>
                <w:color w:val="000000"/>
                <w:sz w:val="16"/>
                <w:szCs w:val="16"/>
              </w:rPr>
              <w:t>СДМв</w:t>
            </w:r>
            <w:proofErr w:type="spellEnd"/>
            <w:r w:rsidRPr="008C5252">
              <w:rPr>
                <w:rFonts w:ascii="Arial" w:hAnsi="Arial" w:cs="Arial"/>
                <w:color w:val="000000"/>
                <w:sz w:val="16"/>
                <w:szCs w:val="16"/>
              </w:rPr>
              <w:t xml:space="preserve"> на покрытие собственного потребления</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ED597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BCEPO_MOD_STOP</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Заявление на прекращение учета объемов э/э и мощности на покрытие собственного потребления</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BCEPO_MOD_UPD</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Заявление на регистрацию изменений условий поставки э/э и мощности на покрытие собственного потребления</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BCEPO_REG</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Заявление на регистрацию </w:t>
            </w:r>
            <w:proofErr w:type="spellStart"/>
            <w:r w:rsidRPr="008C5252">
              <w:rPr>
                <w:rFonts w:ascii="Arial" w:hAnsi="Arial" w:cs="Arial"/>
                <w:color w:val="000000"/>
                <w:sz w:val="16"/>
                <w:szCs w:val="16"/>
              </w:rPr>
              <w:t>СДЭМв</w:t>
            </w:r>
            <w:proofErr w:type="spellEnd"/>
            <w:r w:rsidRPr="008C5252">
              <w:rPr>
                <w:rFonts w:ascii="Arial" w:hAnsi="Arial" w:cs="Arial"/>
                <w:color w:val="000000"/>
                <w:sz w:val="16"/>
                <w:szCs w:val="16"/>
              </w:rPr>
              <w:t>/</w:t>
            </w:r>
            <w:proofErr w:type="spellStart"/>
            <w:r w:rsidRPr="008C5252">
              <w:rPr>
                <w:rFonts w:ascii="Arial" w:hAnsi="Arial" w:cs="Arial"/>
                <w:color w:val="000000"/>
                <w:sz w:val="16"/>
                <w:szCs w:val="16"/>
              </w:rPr>
              <w:t>СДМв</w:t>
            </w:r>
            <w:proofErr w:type="spellEnd"/>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BCEPO_STOP</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Двустороннее заявление на прекращение учета </w:t>
            </w:r>
            <w:proofErr w:type="spellStart"/>
            <w:r w:rsidRPr="008C5252">
              <w:rPr>
                <w:rFonts w:ascii="Arial" w:hAnsi="Arial" w:cs="Arial"/>
                <w:color w:val="000000"/>
                <w:sz w:val="16"/>
                <w:szCs w:val="16"/>
              </w:rPr>
              <w:t>СДЭМв</w:t>
            </w:r>
            <w:proofErr w:type="spellEnd"/>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lastRenderedPageBreak/>
              <w:t>BCEPO_STOP_SGL</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Одностороннее заявление на прекращение учета СДЭМ</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BCEPO_UPD</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Заявление на изменение </w:t>
            </w:r>
            <w:proofErr w:type="spellStart"/>
            <w:r w:rsidRPr="008C5252">
              <w:rPr>
                <w:rFonts w:ascii="Arial" w:hAnsi="Arial" w:cs="Arial"/>
                <w:color w:val="000000"/>
                <w:sz w:val="16"/>
                <w:szCs w:val="16"/>
              </w:rPr>
              <w:t>СДЭМв</w:t>
            </w:r>
            <w:proofErr w:type="spellEnd"/>
            <w:r w:rsidRPr="008C5252">
              <w:rPr>
                <w:rFonts w:ascii="Arial" w:hAnsi="Arial" w:cs="Arial"/>
                <w:color w:val="000000"/>
                <w:sz w:val="16"/>
                <w:szCs w:val="16"/>
              </w:rPr>
              <w:t>/</w:t>
            </w:r>
            <w:proofErr w:type="spellStart"/>
            <w:r w:rsidRPr="008C5252">
              <w:rPr>
                <w:rFonts w:ascii="Arial" w:hAnsi="Arial" w:cs="Arial"/>
                <w:color w:val="000000"/>
                <w:sz w:val="16"/>
                <w:szCs w:val="16"/>
              </w:rPr>
              <w:t>СДМв</w:t>
            </w:r>
            <w:proofErr w:type="spellEnd"/>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BCGRAPH</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Уведомление на регистрацию графика поставки</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15</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BCGRAPH_BR</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Уведомление на регистрацию графика поставки</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15</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BCL_NTF_NPZ</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Уведомление о заключении ДДД НЦЗ</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14, приложение 6</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1.3.6.1.4.1.18545.1.2.1.5</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0D0139" w:rsidRPr="00B5003B" w:rsidRDefault="000D0139" w:rsidP="00896DD6">
            <w:pPr>
              <w:rPr>
                <w:highlight w:val="yellow"/>
              </w:rPr>
            </w:pPr>
            <w:r w:rsidRPr="00B5003B">
              <w:rPr>
                <w:rFonts w:ascii="Arial" w:hAnsi="Arial" w:cs="Arial"/>
                <w:color w:val="000000"/>
                <w:sz w:val="16"/>
                <w:szCs w:val="16"/>
                <w:highlight w:val="yellow"/>
              </w:rPr>
              <w:t>ddncz@atsenergo.ru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 с даты прекращения ДДД</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BCL_PRICES_NPZ</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Уведомление о цене ДДД НЦЗ</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14, приложение 6</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1.3.6.1.4.1.18545.1.2.1.5</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0D0139" w:rsidRPr="00B5003B" w:rsidRDefault="000D0139" w:rsidP="00896DD6">
            <w:pPr>
              <w:rPr>
                <w:highlight w:val="yellow"/>
              </w:rPr>
            </w:pPr>
            <w:r w:rsidRPr="00B5003B">
              <w:rPr>
                <w:rFonts w:ascii="Arial" w:hAnsi="Arial" w:cs="Arial"/>
                <w:color w:val="000000"/>
                <w:sz w:val="16"/>
                <w:szCs w:val="16"/>
                <w:highlight w:val="yellow"/>
              </w:rPr>
              <w:t>ddncz@atsenergo.ru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 с даты прекращения ДДД</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BCL_STOP_NPZ</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Заявление на прекращение учета ДДД НЦЗ</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14, приложение 6</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1.3.6.1.4.1.18545.1.2.1.5</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0D0139" w:rsidRPr="00B5003B" w:rsidRDefault="000D0139" w:rsidP="00896DD6">
            <w:pPr>
              <w:rPr>
                <w:highlight w:val="yellow"/>
              </w:rPr>
            </w:pPr>
            <w:r w:rsidRPr="00B5003B">
              <w:rPr>
                <w:rFonts w:ascii="Arial" w:hAnsi="Arial" w:cs="Arial"/>
                <w:color w:val="000000"/>
                <w:sz w:val="16"/>
                <w:szCs w:val="16"/>
                <w:highlight w:val="yellow"/>
              </w:rPr>
              <w:t>ddncz@atsenergo.ru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 с даты прекращения ДДД</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BCL_UPD_NPZ</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Уведомление о внесении изменений в ДДД НЦЗ</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14, приложение 6</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Участник&amp;контрагент</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1.3.6.1.4.1.18545.1.2.1.5</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0D0139" w:rsidRPr="00B5003B" w:rsidRDefault="000D0139" w:rsidP="00896DD6">
            <w:pPr>
              <w:rPr>
                <w:highlight w:val="yellow"/>
              </w:rPr>
            </w:pPr>
            <w:r w:rsidRPr="00B5003B">
              <w:rPr>
                <w:rFonts w:ascii="Arial" w:hAnsi="Arial" w:cs="Arial"/>
                <w:color w:val="000000"/>
                <w:sz w:val="16"/>
                <w:szCs w:val="16"/>
                <w:highlight w:val="yellow"/>
              </w:rPr>
              <w:t>ddncz@atsenergo.ru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 с даты прекращения ДДД</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c_743</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Отчетность по </w:t>
            </w:r>
            <w:proofErr w:type="spellStart"/>
            <w:r w:rsidRPr="008C5252">
              <w:rPr>
                <w:rFonts w:ascii="Arial" w:hAnsi="Arial" w:cs="Arial"/>
                <w:color w:val="000000"/>
                <w:sz w:val="16"/>
                <w:szCs w:val="16"/>
              </w:rPr>
              <w:t>инве</w:t>
            </w:r>
            <w:r w:rsidR="00C80BE7">
              <w:rPr>
                <w:rFonts w:ascii="Arial" w:hAnsi="Arial" w:cs="Arial"/>
                <w:color w:val="000000"/>
                <w:sz w:val="16"/>
                <w:szCs w:val="16"/>
              </w:rPr>
              <w:t>с</w:t>
            </w:r>
            <w:r w:rsidRPr="008C5252">
              <w:rPr>
                <w:rFonts w:ascii="Arial" w:hAnsi="Arial" w:cs="Arial"/>
                <w:color w:val="000000"/>
                <w:sz w:val="16"/>
                <w:szCs w:val="16"/>
              </w:rPr>
              <w:t>т</w:t>
            </w:r>
            <w:proofErr w:type="spellEnd"/>
            <w:r w:rsidRPr="008C5252">
              <w:rPr>
                <w:rFonts w:ascii="Arial" w:hAnsi="Arial" w:cs="Arial"/>
                <w:color w:val="000000"/>
                <w:sz w:val="16"/>
                <w:szCs w:val="16"/>
              </w:rPr>
              <w:t>. программам согласно п. 5.2 и п. 5.3 Агентского договора</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Агентский договор, п. 5.2 и п. 5.3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xls</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1F1BDE" w:rsidRDefault="000D0139" w:rsidP="00896DD6">
            <w:pPr>
              <w:rPr>
                <w:rFonts w:ascii="Arial" w:hAnsi="Arial" w:cs="Arial"/>
                <w:color w:val="000000"/>
                <w:sz w:val="16"/>
                <w:szCs w:val="16"/>
                <w:highlight w:val="yellow"/>
              </w:rPr>
            </w:pPr>
            <w:r w:rsidRPr="00A66846">
              <w:rPr>
                <w:rFonts w:ascii="Arial" w:hAnsi="Arial" w:cs="Arial"/>
                <w:color w:val="000000"/>
                <w:sz w:val="16"/>
                <w:szCs w:val="16"/>
                <w:highlight w:val="yellow"/>
              </w:rPr>
              <w:t>sso@cfrenergo.ru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CFR_BG_ORDER</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Порядок очередности использования банковских гарантий покупателя</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26, приложение 5.2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1F1BDE" w:rsidRDefault="000D0139" w:rsidP="00896DD6">
            <w:pPr>
              <w:rPr>
                <w:rFonts w:ascii="Arial" w:hAnsi="Arial" w:cs="Arial"/>
                <w:color w:val="000000"/>
                <w:sz w:val="16"/>
                <w:szCs w:val="16"/>
                <w:highlight w:val="yellow"/>
              </w:rPr>
            </w:pPr>
            <w:r w:rsidRPr="001F1BDE">
              <w:rPr>
                <w:rFonts w:ascii="Arial" w:hAnsi="Arial" w:cs="Arial"/>
                <w:color w:val="000000"/>
                <w:sz w:val="16"/>
                <w:szCs w:val="16"/>
                <w:highlight w:val="yellow"/>
              </w:rPr>
              <w:t>fg.cfr@atsenergo.ru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CFR_CREDINFO_DOC</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Отчет о привлечении кредитных ресурсов</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16.2, приложение 50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doc</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1F1BDE" w:rsidRDefault="000D0139" w:rsidP="00896DD6">
            <w:pPr>
              <w:rPr>
                <w:rFonts w:ascii="Arial" w:hAnsi="Arial" w:cs="Arial"/>
                <w:color w:val="000000"/>
                <w:sz w:val="16"/>
                <w:szCs w:val="16"/>
                <w:highlight w:val="yellow"/>
              </w:rPr>
            </w:pPr>
            <w:r w:rsidRPr="001F1BDE">
              <w:rPr>
                <w:rFonts w:ascii="Arial" w:hAnsi="Arial" w:cs="Arial"/>
                <w:color w:val="000000"/>
                <w:sz w:val="16"/>
                <w:szCs w:val="16"/>
                <w:highlight w:val="yellow"/>
              </w:rPr>
              <w:t>forma-50@atsenergo.ru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lastRenderedPageBreak/>
              <w:t>CFR_CREDINFO_IP_DOC</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Отчет о привлечении кредитных ресурсов на инвестиционные программы</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16.2, приложение 51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doc</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1F1BDE" w:rsidRDefault="000D0139" w:rsidP="00896DD6">
            <w:pPr>
              <w:rPr>
                <w:rFonts w:ascii="Arial" w:hAnsi="Arial" w:cs="Arial"/>
                <w:color w:val="000000"/>
                <w:sz w:val="16"/>
                <w:szCs w:val="16"/>
                <w:highlight w:val="yellow"/>
              </w:rPr>
            </w:pPr>
            <w:r w:rsidRPr="001F1BDE">
              <w:rPr>
                <w:rFonts w:ascii="Arial" w:hAnsi="Arial" w:cs="Arial"/>
                <w:color w:val="000000"/>
                <w:sz w:val="16"/>
                <w:szCs w:val="16"/>
                <w:highlight w:val="yellow"/>
              </w:rPr>
              <w:t>forma-50@atsenergo.ru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CFR_CREDINFO_IP_PDF</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Отчет о привлечении кредитных ресурсов на инвестиционные программы</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16.2, приложение 51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pdf</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1F1BDE" w:rsidRDefault="000D0139" w:rsidP="00896DD6">
            <w:pPr>
              <w:rPr>
                <w:rFonts w:ascii="Arial" w:hAnsi="Arial" w:cs="Arial"/>
                <w:color w:val="000000"/>
                <w:sz w:val="16"/>
                <w:szCs w:val="16"/>
                <w:highlight w:val="yellow"/>
              </w:rPr>
            </w:pPr>
            <w:r w:rsidRPr="001F1BDE">
              <w:rPr>
                <w:rFonts w:ascii="Arial" w:hAnsi="Arial" w:cs="Arial"/>
                <w:color w:val="000000"/>
                <w:sz w:val="16"/>
                <w:szCs w:val="16"/>
                <w:highlight w:val="yellow"/>
              </w:rPr>
              <w:t>forma-50@atsenergo.ru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CFR_CREDINFO_IP_XLS</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Отчет о привлечении кредитных ресурсов на инвестиционные программы</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16.2, приложение 51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xls</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1F1BDE" w:rsidRDefault="000D0139" w:rsidP="00896DD6">
            <w:pPr>
              <w:rPr>
                <w:rFonts w:ascii="Arial" w:hAnsi="Arial" w:cs="Arial"/>
                <w:color w:val="000000"/>
                <w:sz w:val="16"/>
                <w:szCs w:val="16"/>
                <w:highlight w:val="yellow"/>
              </w:rPr>
            </w:pPr>
            <w:r w:rsidRPr="001F1BDE">
              <w:rPr>
                <w:rFonts w:ascii="Arial" w:hAnsi="Arial" w:cs="Arial"/>
                <w:color w:val="000000"/>
                <w:sz w:val="16"/>
                <w:szCs w:val="16"/>
                <w:highlight w:val="yellow"/>
              </w:rPr>
              <w:t>forma-50@atsenergo.ru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CFR_CREDINFO_IP_XLSX</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Отчет о привлечении кредитных ресурсов на инвестиционные программы</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16.2, приложение 51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xlsx</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1F1BDE" w:rsidRDefault="000D0139" w:rsidP="00896DD6">
            <w:pPr>
              <w:rPr>
                <w:rFonts w:ascii="Arial" w:hAnsi="Arial" w:cs="Arial"/>
                <w:color w:val="000000"/>
                <w:sz w:val="16"/>
                <w:szCs w:val="16"/>
                <w:highlight w:val="yellow"/>
              </w:rPr>
            </w:pPr>
            <w:r w:rsidRPr="001F1BDE">
              <w:rPr>
                <w:rFonts w:ascii="Arial" w:hAnsi="Arial" w:cs="Arial"/>
                <w:color w:val="000000"/>
                <w:sz w:val="16"/>
                <w:szCs w:val="16"/>
                <w:highlight w:val="yellow"/>
              </w:rPr>
              <w:t>forma-50@atsenergo.ru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CFR_CREDINFO_PDF</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Отчет о привлечении кредитных ресурсов</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16.2, приложение 50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pdf</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1F1BDE" w:rsidRDefault="000D0139" w:rsidP="00896DD6">
            <w:pPr>
              <w:rPr>
                <w:rFonts w:ascii="Arial" w:hAnsi="Arial" w:cs="Arial"/>
                <w:color w:val="000000"/>
                <w:sz w:val="16"/>
                <w:szCs w:val="16"/>
                <w:highlight w:val="yellow"/>
              </w:rPr>
            </w:pPr>
            <w:r w:rsidRPr="001F1BDE">
              <w:rPr>
                <w:rFonts w:ascii="Arial" w:hAnsi="Arial" w:cs="Arial"/>
                <w:color w:val="000000"/>
                <w:sz w:val="16"/>
                <w:szCs w:val="16"/>
                <w:highlight w:val="yellow"/>
              </w:rPr>
              <w:t>forma-50@atsenergo.ru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CFR_CREDINFO_XLS</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Отчет о привлечении кредитных ресурсов</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16.2, приложение 50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xls</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1F1BDE" w:rsidRDefault="000D0139" w:rsidP="00896DD6">
            <w:pPr>
              <w:rPr>
                <w:rFonts w:ascii="Arial" w:hAnsi="Arial" w:cs="Arial"/>
                <w:color w:val="000000"/>
                <w:sz w:val="16"/>
                <w:szCs w:val="16"/>
                <w:highlight w:val="yellow"/>
              </w:rPr>
            </w:pPr>
            <w:r w:rsidRPr="001F1BDE">
              <w:rPr>
                <w:rFonts w:ascii="Arial" w:hAnsi="Arial" w:cs="Arial"/>
                <w:color w:val="000000"/>
                <w:sz w:val="16"/>
                <w:szCs w:val="16"/>
                <w:highlight w:val="yellow"/>
              </w:rPr>
              <w:t>forma-50@atsenergo.ru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CFR_CREDINFO_XLSX</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Отчет о привлечении кредитных ресурсов</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16.2, приложение 50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xlsx</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1F1BDE" w:rsidRDefault="000D0139" w:rsidP="00896DD6">
            <w:pPr>
              <w:rPr>
                <w:rFonts w:ascii="Arial" w:hAnsi="Arial" w:cs="Arial"/>
                <w:color w:val="000000"/>
                <w:sz w:val="16"/>
                <w:szCs w:val="16"/>
                <w:highlight w:val="yellow"/>
              </w:rPr>
            </w:pPr>
            <w:r w:rsidRPr="001F1BDE">
              <w:rPr>
                <w:rFonts w:ascii="Arial" w:hAnsi="Arial" w:cs="Arial"/>
                <w:color w:val="000000"/>
                <w:sz w:val="16"/>
                <w:szCs w:val="16"/>
                <w:highlight w:val="yellow"/>
              </w:rPr>
              <w:t>forma-50@atsenergo.ru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CFR_DP_ORDER</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Порядок очередности использования договоров поручительства покупателя</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26, приложение 5.3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1F1BDE" w:rsidRDefault="000D0139" w:rsidP="00896DD6">
            <w:pPr>
              <w:rPr>
                <w:rFonts w:ascii="Arial" w:hAnsi="Arial" w:cs="Arial"/>
                <w:color w:val="000000"/>
                <w:sz w:val="16"/>
                <w:szCs w:val="16"/>
                <w:highlight w:val="yellow"/>
              </w:rPr>
            </w:pPr>
            <w:r w:rsidRPr="00A66846">
              <w:rPr>
                <w:rFonts w:ascii="Arial" w:hAnsi="Arial" w:cs="Arial"/>
                <w:color w:val="000000"/>
                <w:sz w:val="16"/>
                <w:szCs w:val="16"/>
                <w:highlight w:val="yellow"/>
              </w:rPr>
              <w:t>fg.cfr@atsenergo.ru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CFR_VNEUKO</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Документы, на основании которых ЦФР учитывает прекращение обязательств по оплате или прекращает учет обязательств</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пп. 18´.9, 19.2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xlsx</w:t>
            </w:r>
            <w:proofErr w:type="spellEnd"/>
            <w:r w:rsidRPr="008C5252">
              <w:rPr>
                <w:rFonts w:ascii="Arial" w:hAnsi="Arial" w:cs="Arial"/>
                <w:color w:val="000000"/>
                <w:sz w:val="16"/>
                <w:szCs w:val="16"/>
              </w:rPr>
              <w:t xml:space="preserve">, </w:t>
            </w:r>
            <w:proofErr w:type="spellStart"/>
            <w:r w:rsidRPr="008C5252">
              <w:rPr>
                <w:rFonts w:ascii="Arial" w:hAnsi="Arial" w:cs="Arial"/>
                <w:color w:val="000000"/>
                <w:sz w:val="16"/>
                <w:szCs w:val="16"/>
              </w:rPr>
              <w:t>docx,pdf</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proofErr w:type="spellStart"/>
            <w:r w:rsidRPr="003C14C2">
              <w:rPr>
                <w:rFonts w:ascii="Arial" w:hAnsi="Arial" w:cs="Arial"/>
                <w:color w:val="000000"/>
                <w:sz w:val="16"/>
                <w:szCs w:val="16"/>
                <w:highlight w:val="yellow"/>
              </w:rPr>
              <w:t>cfr_vneuko</w:t>
            </w:r>
            <w:proofErr w:type="spellEnd"/>
            <w:r w:rsidRPr="003C14C2">
              <w:rPr>
                <w:rFonts w:ascii="Arial" w:hAnsi="Arial" w:cs="Arial"/>
                <w:color w:val="000000"/>
                <w:sz w:val="16"/>
                <w:szCs w:val="16"/>
                <w:highlight w:val="yellow"/>
              </w:rPr>
              <w:t>@</w:t>
            </w:r>
            <w:proofErr w:type="spellStart"/>
            <w:r w:rsidRPr="003C14C2">
              <w:rPr>
                <w:rFonts w:ascii="Arial" w:hAnsi="Arial" w:cs="Arial"/>
                <w:color w:val="000000"/>
                <w:sz w:val="16"/>
                <w:szCs w:val="16"/>
                <w:highlight w:val="yellow"/>
                <w:lang w:val="en-US"/>
              </w:rPr>
              <w:t>atsenergo</w:t>
            </w:r>
            <w:proofErr w:type="spellEnd"/>
            <w:r w:rsidRPr="003C14C2">
              <w:rPr>
                <w:rFonts w:ascii="Arial" w:hAnsi="Arial" w:cs="Arial"/>
                <w:color w:val="000000"/>
                <w:sz w:val="16"/>
                <w:szCs w:val="16"/>
                <w:highlight w:val="yellow"/>
              </w:rPr>
              <w:t>.</w:t>
            </w:r>
            <w:proofErr w:type="spellStart"/>
            <w:r w:rsidRPr="003C14C2">
              <w:rPr>
                <w:rFonts w:ascii="Arial" w:hAnsi="Arial" w:cs="Arial"/>
                <w:color w:val="000000"/>
                <w:sz w:val="16"/>
                <w:szCs w:val="16"/>
                <w:highlight w:val="yellow"/>
                <w:lang w:val="en-US"/>
              </w:rPr>
              <w:t>ru</w:t>
            </w:r>
            <w:proofErr w:type="spellEnd"/>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FORM1_RSBU</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Бухгалтерский баланс (форма № 1)</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Приложение № 16, п. 16.1.3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0341DA" w:rsidRDefault="000D0139" w:rsidP="00896DD6">
            <w:pPr>
              <w:rPr>
                <w:rFonts w:ascii="Arial" w:hAnsi="Arial" w:cs="Arial"/>
                <w:color w:val="000000"/>
                <w:sz w:val="16"/>
                <w:szCs w:val="16"/>
                <w:highlight w:val="yellow"/>
              </w:rPr>
            </w:pPr>
            <w:r w:rsidRPr="000341DA">
              <w:rPr>
                <w:rFonts w:ascii="Arial" w:hAnsi="Arial" w:cs="Arial"/>
                <w:color w:val="000000"/>
                <w:sz w:val="16"/>
                <w:szCs w:val="16"/>
                <w:highlight w:val="yellow"/>
              </w:rPr>
              <w:t>forms-rsbu@cfrenergo.ru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FORM2_RSBU</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Отчет о прибылях и убытках (форма № 2)</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Приложение № 16, п. 16.1.3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0341DA" w:rsidRDefault="000D0139" w:rsidP="00896DD6">
            <w:pPr>
              <w:rPr>
                <w:rFonts w:ascii="Arial" w:hAnsi="Arial" w:cs="Arial"/>
                <w:color w:val="000000"/>
                <w:sz w:val="16"/>
                <w:szCs w:val="16"/>
                <w:highlight w:val="yellow"/>
              </w:rPr>
            </w:pPr>
            <w:r w:rsidRPr="000341DA">
              <w:rPr>
                <w:rFonts w:ascii="Arial" w:hAnsi="Arial" w:cs="Arial"/>
                <w:color w:val="000000"/>
                <w:sz w:val="16"/>
                <w:szCs w:val="16"/>
                <w:highlight w:val="yellow"/>
              </w:rPr>
              <w:t>forms-rsbu@cfrenergo.ru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FORM47_FACT</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Форма 47 факт в ЦФР</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приложение 47А</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D032D" w:rsidRDefault="000D0139" w:rsidP="00896DD6">
            <w:pPr>
              <w:rPr>
                <w:rFonts w:ascii="Arial" w:hAnsi="Arial" w:cs="Arial"/>
                <w:color w:val="000000"/>
                <w:sz w:val="16"/>
                <w:szCs w:val="16"/>
                <w:highlight w:val="yellow"/>
              </w:rPr>
            </w:pPr>
            <w:r w:rsidRPr="005D032D">
              <w:rPr>
                <w:rFonts w:ascii="Arial" w:hAnsi="Arial" w:cs="Arial"/>
                <w:color w:val="000000"/>
                <w:sz w:val="16"/>
                <w:szCs w:val="16"/>
                <w:highlight w:val="yellow"/>
              </w:rPr>
              <w:t>forma-47@cfrenergo.ru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5B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FORM47_FACT_UNIFIED</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Форма приложения 47а (единая)</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16.1.3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D032D" w:rsidRDefault="000D0139" w:rsidP="00896DD6">
            <w:pPr>
              <w:rPr>
                <w:rFonts w:ascii="Arial" w:hAnsi="Arial" w:cs="Arial"/>
                <w:color w:val="000000"/>
                <w:sz w:val="16"/>
                <w:szCs w:val="16"/>
                <w:highlight w:val="yellow"/>
              </w:rPr>
            </w:pPr>
            <w:r w:rsidRPr="005D032D">
              <w:rPr>
                <w:rFonts w:ascii="Arial" w:hAnsi="Arial" w:cs="Arial"/>
                <w:color w:val="000000"/>
                <w:sz w:val="16"/>
                <w:szCs w:val="16"/>
                <w:highlight w:val="yellow"/>
              </w:rPr>
              <w:t>forma-47@cfrenergo.ru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FORM47_PLAN</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Форма 47 план в ЦФР</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приложение 47</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D032D" w:rsidRDefault="000D0139" w:rsidP="00896DD6">
            <w:pPr>
              <w:rPr>
                <w:rFonts w:ascii="Arial" w:hAnsi="Arial" w:cs="Arial"/>
                <w:color w:val="000000"/>
                <w:sz w:val="16"/>
                <w:szCs w:val="16"/>
                <w:highlight w:val="yellow"/>
              </w:rPr>
            </w:pPr>
            <w:r w:rsidRPr="005D032D">
              <w:rPr>
                <w:rFonts w:ascii="Arial" w:hAnsi="Arial" w:cs="Arial"/>
                <w:color w:val="000000"/>
                <w:sz w:val="16"/>
                <w:szCs w:val="16"/>
                <w:highlight w:val="yellow"/>
              </w:rPr>
              <w:t>forma-47@cfrenergo.ru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lastRenderedPageBreak/>
              <w:t>fsk</w:t>
            </w:r>
            <w:proofErr w:type="spellEnd"/>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Уведомление об объемах поставок по сечениям импорта/экспорта</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4, 15</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ФСК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FSK_DISTR</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Величины отклонений, относимые на внешнюю инициативу</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ФСК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B5003B" w:rsidRDefault="000D0139" w:rsidP="00896DD6">
            <w:pPr>
              <w:rPr>
                <w:rFonts w:ascii="Arial" w:hAnsi="Arial" w:cs="Arial"/>
                <w:color w:val="000000"/>
                <w:sz w:val="16"/>
                <w:szCs w:val="16"/>
                <w:highlight w:val="yellow"/>
              </w:rPr>
            </w:pPr>
            <w:r w:rsidRPr="00B5003B">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GCC_REQ</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Заявление на регистрацию ПЗ-ВСВГО</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5, п. 9.5.3, п. 9.2.2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 или WEB-интерфейс «ЕЛК АРМ участника»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для способа доставки «электронная почта»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842C76">
              <w:rPr>
                <w:rFonts w:ascii="Arial" w:hAnsi="Arial" w:cs="Arial"/>
                <w:color w:val="000000"/>
                <w:sz w:val="16"/>
                <w:szCs w:val="16"/>
                <w:highlight w:val="yellow"/>
              </w:rPr>
              <w:t>bids-vsvgo@atsenergo.ru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GS_NCZ_ROZ </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Информация в соответствии с приложением 5.2 к регламенту № 14</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Регламент № 14, п. 17.2.5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D7475F">
              <w:rPr>
                <w:rFonts w:ascii="Arial" w:hAnsi="Arial" w:cs="Arial"/>
                <w:color w:val="000000"/>
                <w:sz w:val="16"/>
                <w:szCs w:val="16"/>
                <w:highlight w:val="yellow"/>
              </w:rPr>
              <w:t>infogp@atsenergo.ru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10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HELP_IMPEX</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Информация об объемах поставки электроэнергии с признаком «оказания зарубежной энергосистемой взаимопомощи в режиме параллельной работы ЕЭС России и зарубежных энергосистем</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15, п. 8.4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ФСК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7D4BE7" w:rsidRDefault="000D0139" w:rsidP="00896DD6">
            <w:pPr>
              <w:rPr>
                <w:rFonts w:ascii="Arial" w:hAnsi="Arial" w:cs="Arial"/>
                <w:color w:val="000000"/>
                <w:sz w:val="16"/>
                <w:szCs w:val="16"/>
                <w:highlight w:val="yellow"/>
              </w:rPr>
            </w:pPr>
            <w:r w:rsidRPr="007D4BE7">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MGP</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Информация о плановых почасовых объемах поставки электроэнергии в целях осуществления межгосударственной передачи</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4, п. 5.5.3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ФСК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7D4BE7" w:rsidRDefault="000D0139" w:rsidP="00896DD6">
            <w:pPr>
              <w:rPr>
                <w:rFonts w:ascii="Arial" w:hAnsi="Arial" w:cs="Arial"/>
                <w:color w:val="000000"/>
                <w:sz w:val="16"/>
                <w:szCs w:val="16"/>
                <w:highlight w:val="yellow"/>
              </w:rPr>
            </w:pPr>
            <w:r w:rsidRPr="007D4BE7">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OPTBO_REQ</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Заявка на участие в ОПТБО</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27.1, приложение 1.1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72662F" w:rsidRPr="0072662F" w:rsidRDefault="00F74E85" w:rsidP="0072662F">
            <w:pPr>
              <w:rPr>
                <w:rFonts w:ascii="Arial" w:hAnsi="Arial" w:cs="Arial"/>
                <w:color w:val="000000"/>
                <w:sz w:val="16"/>
                <w:szCs w:val="16"/>
                <w:highlight w:val="yellow"/>
              </w:rPr>
            </w:pPr>
            <w:r>
              <w:rPr>
                <w:rFonts w:ascii="Arial" w:hAnsi="Arial" w:cs="Arial"/>
                <w:color w:val="000000"/>
                <w:sz w:val="16"/>
                <w:szCs w:val="16"/>
                <w:highlight w:val="yellow"/>
              </w:rPr>
              <w:t xml:space="preserve"> </w:t>
            </w:r>
            <w:hyperlink r:id="rId13" w:history="1">
              <w:r w:rsidR="0072662F" w:rsidRPr="0072662F">
                <w:rPr>
                  <w:rFonts w:ascii="Arial" w:hAnsi="Arial" w:cs="Arial"/>
                  <w:color w:val="000000"/>
                  <w:sz w:val="16"/>
                  <w:szCs w:val="16"/>
                  <w:highlight w:val="yellow"/>
                </w:rPr>
                <w:t>tbo_dt@atsenergo.ru</w:t>
              </w:r>
            </w:hyperlink>
          </w:p>
          <w:p w:rsidR="000D0139" w:rsidRPr="0059682C" w:rsidRDefault="000D0139" w:rsidP="00AE5E56">
            <w:pPr>
              <w:rPr>
                <w:rFonts w:ascii="Arial" w:hAnsi="Arial" w:cs="Arial"/>
                <w:color w:val="000000"/>
                <w:sz w:val="16"/>
                <w:szCs w:val="16"/>
                <w:highlight w:val="yellow"/>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OPTBO_REQ_CANCEL</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Заявление на отмену заявки на </w:t>
            </w:r>
            <w:r w:rsidR="00A34133" w:rsidRPr="00A34133">
              <w:rPr>
                <w:rFonts w:ascii="Arial" w:hAnsi="Arial" w:cs="Arial"/>
                <w:color w:val="000000"/>
                <w:sz w:val="16"/>
                <w:szCs w:val="16"/>
                <w:highlight w:val="yellow"/>
              </w:rPr>
              <w:t>ОПТБО</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27.1, приложение 1.2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72662F" w:rsidRDefault="00F74E85" w:rsidP="0072662F">
            <w:pPr>
              <w:rPr>
                <w:sz w:val="22"/>
                <w:szCs w:val="22"/>
              </w:rPr>
            </w:pPr>
            <w:r>
              <w:rPr>
                <w:rFonts w:ascii="Arial" w:hAnsi="Arial" w:cs="Arial"/>
                <w:color w:val="000000"/>
                <w:sz w:val="16"/>
                <w:szCs w:val="16"/>
                <w:highlight w:val="yellow"/>
              </w:rPr>
              <w:t xml:space="preserve"> </w:t>
            </w:r>
            <w:hyperlink r:id="rId14" w:history="1">
              <w:r w:rsidR="0072662F" w:rsidRPr="0072662F">
                <w:rPr>
                  <w:rFonts w:ascii="Arial" w:hAnsi="Arial" w:cs="Arial"/>
                  <w:color w:val="000000"/>
                  <w:sz w:val="16"/>
                  <w:szCs w:val="16"/>
                  <w:highlight w:val="yellow"/>
                </w:rPr>
                <w:t>tbo_dt@atsenergo.ru</w:t>
              </w:r>
            </w:hyperlink>
          </w:p>
          <w:p w:rsidR="000D0139" w:rsidRPr="0059682C" w:rsidRDefault="000D0139" w:rsidP="00AE5E56">
            <w:pPr>
              <w:rPr>
                <w:rFonts w:ascii="Arial" w:hAnsi="Arial" w:cs="Arial"/>
                <w:color w:val="000000"/>
                <w:sz w:val="16"/>
                <w:szCs w:val="16"/>
                <w:highlight w:val="yellow"/>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OPV_REQ</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Заявка на ОПВ</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27, раздел 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7D49F1">
              <w:rPr>
                <w:rFonts w:ascii="Arial" w:hAnsi="Arial" w:cs="Arial"/>
                <w:color w:val="000000"/>
                <w:sz w:val="16"/>
                <w:szCs w:val="16"/>
                <w:highlight w:val="yellow"/>
              </w:rPr>
              <w:t>vie_dt@atsenergo.ru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OPV_REQ_CANCEL</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Заявление на отмену заявки на ОПВ</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27, раздел 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7D49F1">
              <w:rPr>
                <w:rFonts w:ascii="Arial" w:hAnsi="Arial" w:cs="Arial"/>
                <w:color w:val="000000"/>
                <w:sz w:val="16"/>
                <w:szCs w:val="16"/>
                <w:highlight w:val="yellow"/>
              </w:rPr>
              <w:t>vie_dt@atsenergo.ru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4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lang w:val="en-US"/>
              </w:rPr>
            </w:pPr>
            <w:r w:rsidRPr="008C5252">
              <w:rPr>
                <w:rFonts w:ascii="Arial" w:hAnsi="Arial" w:cs="Arial"/>
                <w:color w:val="000000"/>
                <w:sz w:val="16"/>
                <w:szCs w:val="16"/>
                <w:lang w:val="en-US"/>
              </w:rPr>
              <w:lastRenderedPageBreak/>
              <w:t>PART_ATS_CPVIE_COEF_RASPRED</w:t>
            </w:r>
          </w:p>
        </w:tc>
        <w:tc>
          <w:tcPr>
            <w:tcW w:w="31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Коэффициенты распределения для ДПМ ВИЭ после 1 января 2021 года</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приложение 160.2</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1.3.6.1.4.1.18545.1.2.1.7</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59682C" w:rsidRDefault="000D0139" w:rsidP="00896DD6">
            <w:pPr>
              <w:rPr>
                <w:rFonts w:ascii="Arial" w:hAnsi="Arial" w:cs="Arial"/>
                <w:color w:val="000000"/>
                <w:sz w:val="16"/>
                <w:szCs w:val="16"/>
                <w:highlight w:val="yellow"/>
              </w:rPr>
            </w:pPr>
            <w:proofErr w:type="spellStart"/>
            <w:r w:rsidRPr="00D7475F">
              <w:rPr>
                <w:rFonts w:ascii="Arial" w:hAnsi="Arial" w:cs="Arial"/>
                <w:color w:val="000000"/>
                <w:sz w:val="16"/>
                <w:szCs w:val="16"/>
                <w:highlight w:val="yellow"/>
              </w:rPr>
              <w:t>dfr_vie</w:t>
            </w:r>
            <w:proofErr w:type="spellEnd"/>
            <w:r w:rsidRPr="00D7475F">
              <w:rPr>
                <w:rFonts w:ascii="Arial" w:hAnsi="Arial" w:cs="Arial"/>
                <w:color w:val="000000"/>
                <w:sz w:val="16"/>
                <w:szCs w:val="16"/>
                <w:highlight w:val="yellow"/>
              </w:rPr>
              <w:t>@</w:t>
            </w:r>
            <w:proofErr w:type="spellStart"/>
            <w:r w:rsidRPr="00D7475F">
              <w:rPr>
                <w:rFonts w:ascii="Arial" w:hAnsi="Arial" w:cs="Arial"/>
                <w:color w:val="000000"/>
                <w:sz w:val="16"/>
                <w:szCs w:val="16"/>
                <w:highlight w:val="yellow"/>
                <w:lang w:val="en-US"/>
              </w:rPr>
              <w:t>atsenergo</w:t>
            </w:r>
            <w:proofErr w:type="spellEnd"/>
            <w:r w:rsidRPr="00D7475F">
              <w:rPr>
                <w:rFonts w:ascii="Arial" w:hAnsi="Arial" w:cs="Arial"/>
                <w:color w:val="000000"/>
                <w:sz w:val="16"/>
                <w:szCs w:val="16"/>
                <w:highlight w:val="yellow"/>
              </w:rPr>
              <w:t>.</w:t>
            </w:r>
            <w:proofErr w:type="spellStart"/>
            <w:r w:rsidRPr="00D7475F">
              <w:rPr>
                <w:rFonts w:ascii="Arial" w:hAnsi="Arial" w:cs="Arial"/>
                <w:color w:val="000000"/>
                <w:sz w:val="16"/>
                <w:szCs w:val="16"/>
                <w:highlight w:val="yellow"/>
                <w:lang w:val="en-US"/>
              </w:rPr>
              <w:t>ru</w:t>
            </w:r>
            <w:proofErr w:type="spellEnd"/>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4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lang w:val="en-US"/>
              </w:rPr>
            </w:pPr>
            <w:r w:rsidRPr="008C5252">
              <w:rPr>
                <w:rFonts w:ascii="Arial" w:hAnsi="Arial" w:cs="Arial"/>
                <w:color w:val="000000"/>
                <w:sz w:val="16"/>
                <w:szCs w:val="16"/>
                <w:lang w:val="en-US"/>
              </w:rPr>
              <w:t>PART_ATS_LETTER_WATER_TAX</w:t>
            </w:r>
          </w:p>
        </w:tc>
        <w:tc>
          <w:tcPr>
            <w:tcW w:w="31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Письмо о предоставлении информации о ставке водного налога (ставке платы за пользование водными объектами)</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12, п. 3.1.2</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pdf</w:t>
            </w:r>
            <w:proofErr w:type="spellEnd"/>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Участник </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1.3.6.1.4.1.18545.1.2.1.18</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59682C" w:rsidRDefault="000D0139" w:rsidP="00896DD6">
            <w:pPr>
              <w:rPr>
                <w:rFonts w:ascii="Arial" w:hAnsi="Arial" w:cs="Arial"/>
                <w:color w:val="000000"/>
                <w:sz w:val="16"/>
                <w:szCs w:val="16"/>
                <w:highlight w:val="yellow"/>
              </w:rPr>
            </w:pPr>
            <w:r w:rsidRPr="00D7475F">
              <w:rPr>
                <w:rFonts w:ascii="Arial" w:hAnsi="Arial" w:cs="Arial"/>
                <w:color w:val="000000"/>
                <w:sz w:val="16"/>
                <w:szCs w:val="16"/>
                <w:highlight w:val="yellow"/>
              </w:rPr>
              <w:t>info_water_tax@atsenergo.ru</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14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lang w:val="en-US"/>
              </w:rPr>
            </w:pPr>
            <w:r w:rsidRPr="008C5252">
              <w:rPr>
                <w:rFonts w:ascii="Arial" w:hAnsi="Arial" w:cs="Arial"/>
                <w:color w:val="000000"/>
                <w:sz w:val="16"/>
                <w:szCs w:val="16"/>
                <w:lang w:val="en-US"/>
              </w:rPr>
              <w:t>PART_CFR_AGRMRESTRUCT_PAID_COURT_REP</w:t>
            </w:r>
          </w:p>
        </w:tc>
        <w:tc>
          <w:tcPr>
            <w:tcW w:w="31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Отчет об исполнении обязательств по оплате электрической энергии и (или) мощности, оплата которых предусмотрена заключенным Соглашением о реструктуризации задолженности</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Регламент № 16, п. 18´.10 </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pdf</w:t>
            </w:r>
            <w:proofErr w:type="spellEnd"/>
            <w:r w:rsidRPr="008C5252">
              <w:rPr>
                <w:rFonts w:ascii="Arial" w:hAnsi="Arial" w:cs="Arial"/>
                <w:color w:val="000000"/>
                <w:sz w:val="16"/>
                <w:szCs w:val="16"/>
              </w:rPr>
              <w:t xml:space="preserve">, </w:t>
            </w:r>
            <w:proofErr w:type="spellStart"/>
            <w:r w:rsidRPr="008C5252">
              <w:rPr>
                <w:rFonts w:ascii="Arial" w:hAnsi="Arial" w:cs="Arial"/>
                <w:color w:val="000000"/>
                <w:sz w:val="16"/>
                <w:szCs w:val="16"/>
              </w:rPr>
              <w:t>xlsx</w:t>
            </w:r>
            <w:proofErr w:type="spellEnd"/>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1.3.6.1.4.1.18545.1.2.1.8</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59682C" w:rsidRDefault="000D0139" w:rsidP="00896DD6">
            <w:pPr>
              <w:rPr>
                <w:rFonts w:ascii="Arial" w:hAnsi="Arial" w:cs="Arial"/>
                <w:color w:val="000000"/>
                <w:sz w:val="16"/>
                <w:szCs w:val="16"/>
                <w:highlight w:val="yellow"/>
              </w:rPr>
            </w:pPr>
            <w:proofErr w:type="spellStart"/>
            <w:r w:rsidRPr="003C14C2">
              <w:rPr>
                <w:rFonts w:ascii="Arial" w:hAnsi="Arial" w:cs="Arial"/>
                <w:color w:val="000000"/>
                <w:sz w:val="16"/>
                <w:szCs w:val="16"/>
                <w:highlight w:val="yellow"/>
              </w:rPr>
              <w:t>cfr_vneuko</w:t>
            </w:r>
            <w:proofErr w:type="spellEnd"/>
            <w:r w:rsidRPr="003C14C2">
              <w:rPr>
                <w:rFonts w:ascii="Arial" w:hAnsi="Arial" w:cs="Arial"/>
                <w:color w:val="000000"/>
                <w:sz w:val="16"/>
                <w:szCs w:val="16"/>
                <w:highlight w:val="yellow"/>
              </w:rPr>
              <w:t>@</w:t>
            </w:r>
            <w:proofErr w:type="spellStart"/>
            <w:r w:rsidRPr="003C14C2">
              <w:rPr>
                <w:rFonts w:ascii="Arial" w:hAnsi="Arial" w:cs="Arial"/>
                <w:color w:val="000000"/>
                <w:sz w:val="16"/>
                <w:szCs w:val="16"/>
                <w:highlight w:val="yellow"/>
                <w:lang w:val="en-US"/>
              </w:rPr>
              <w:t>atsenergo</w:t>
            </w:r>
            <w:proofErr w:type="spellEnd"/>
            <w:r w:rsidRPr="003C14C2">
              <w:rPr>
                <w:rFonts w:ascii="Arial" w:hAnsi="Arial" w:cs="Arial"/>
                <w:color w:val="000000"/>
                <w:sz w:val="16"/>
                <w:szCs w:val="16"/>
                <w:highlight w:val="yellow"/>
              </w:rPr>
              <w:t>.</w:t>
            </w:r>
            <w:proofErr w:type="spellStart"/>
            <w:r w:rsidRPr="003C14C2">
              <w:rPr>
                <w:rFonts w:ascii="Arial" w:hAnsi="Arial" w:cs="Arial"/>
                <w:color w:val="000000"/>
                <w:sz w:val="16"/>
                <w:szCs w:val="16"/>
                <w:highlight w:val="yellow"/>
                <w:lang w:val="en-US"/>
              </w:rPr>
              <w:t>ru</w:t>
            </w:r>
            <w:proofErr w:type="spellEnd"/>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lang w:val="en-US"/>
              </w:rPr>
            </w:pPr>
            <w:r w:rsidRPr="008C5252">
              <w:rPr>
                <w:rFonts w:ascii="Arial" w:hAnsi="Arial" w:cs="Arial"/>
                <w:color w:val="000000"/>
                <w:sz w:val="16"/>
                <w:szCs w:val="16"/>
                <w:lang w:val="en-US"/>
              </w:rPr>
              <w:t>PART_CFR_CESS_CLAIM_CHANGE</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Требование о передаче прав</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14.2 (приложение 37)</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3C14C2">
              <w:rPr>
                <w:rFonts w:ascii="Arial" w:hAnsi="Arial" w:cs="Arial"/>
                <w:color w:val="000000"/>
                <w:sz w:val="16"/>
                <w:szCs w:val="16"/>
                <w:highlight w:val="yellow"/>
              </w:rPr>
              <w:t>cess_req@cfrenergo.ru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lang w:val="en-US"/>
              </w:rPr>
            </w:pPr>
            <w:r w:rsidRPr="008C5252">
              <w:rPr>
                <w:rFonts w:ascii="Arial" w:hAnsi="Arial" w:cs="Arial"/>
                <w:color w:val="000000"/>
                <w:sz w:val="16"/>
                <w:szCs w:val="16"/>
                <w:lang w:val="en-US"/>
              </w:rPr>
              <w:t>PART_CFR_CESS_UVED_PAPER_MAIL</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Уведомление о невозможности подписания договоров уступки прав (цессии) в электронном виде с электронной подписью</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раздел 14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3C14C2">
              <w:rPr>
                <w:rFonts w:ascii="Arial" w:hAnsi="Arial" w:cs="Arial"/>
                <w:color w:val="000000"/>
                <w:sz w:val="16"/>
                <w:szCs w:val="16"/>
                <w:highlight w:val="yellow"/>
              </w:rPr>
              <w:t>cess_req@cfrenergo.ru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PART_CFR_CREDIT_INF</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Отчет о привлечении кредитных ресурсов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Приложение 50 к Регламенту № 16, п. 16.2.1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8439C5">
              <w:rPr>
                <w:rFonts w:ascii="Arial" w:hAnsi="Arial" w:cs="Arial"/>
                <w:color w:val="000000"/>
                <w:sz w:val="16"/>
                <w:szCs w:val="16"/>
                <w:highlight w:val="yellow"/>
              </w:rPr>
              <w:t>forma-50@atsenergo.ru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lang w:val="en-US"/>
              </w:rPr>
            </w:pPr>
            <w:r w:rsidRPr="008C5252">
              <w:rPr>
                <w:rFonts w:ascii="Arial" w:hAnsi="Arial" w:cs="Arial"/>
                <w:color w:val="000000"/>
                <w:sz w:val="16"/>
                <w:szCs w:val="16"/>
                <w:lang w:val="en-US"/>
              </w:rPr>
              <w:t>PART_CFR_DOP_REP_FORMDDS</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Отчет о движении денежных средств</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16.1.4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A634BF" w:rsidRDefault="000D0139" w:rsidP="00896DD6">
            <w:pPr>
              <w:rPr>
                <w:rFonts w:ascii="Arial" w:hAnsi="Arial" w:cs="Arial"/>
                <w:color w:val="000000"/>
                <w:sz w:val="16"/>
                <w:szCs w:val="16"/>
                <w:highlight w:val="yellow"/>
              </w:rPr>
            </w:pPr>
            <w:r w:rsidRPr="00A634BF">
              <w:rPr>
                <w:rFonts w:ascii="Arial" w:hAnsi="Arial" w:cs="Arial"/>
                <w:color w:val="000000"/>
                <w:sz w:val="16"/>
                <w:szCs w:val="16"/>
                <w:highlight w:val="yellow"/>
              </w:rPr>
              <w:t>form49@atsenergo.ru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PART_CFR_FORM47_DEBT</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Форма 47Б в ЦФР</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приложение 47Б</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7A4482" w:rsidRDefault="000D0139" w:rsidP="00896DD6">
            <w:pPr>
              <w:rPr>
                <w:rFonts w:ascii="Arial" w:hAnsi="Arial" w:cs="Arial"/>
                <w:color w:val="000000"/>
                <w:sz w:val="16"/>
                <w:szCs w:val="16"/>
                <w:highlight w:val="yellow"/>
              </w:rPr>
            </w:pPr>
            <w:r w:rsidRPr="007A4482">
              <w:rPr>
                <w:rFonts w:ascii="Arial" w:hAnsi="Arial" w:cs="Arial"/>
                <w:color w:val="000000"/>
                <w:sz w:val="16"/>
                <w:szCs w:val="16"/>
                <w:highlight w:val="yellow"/>
              </w:rPr>
              <w:t>forma-47@cfrenergo.ru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PART_CFR_FORM47M</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Реестр информации, передаваемой участником оптового рынка в целях верификации объемов мораторной задолженности на РРЭ по форме приложения 47М</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16.1.3.2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7A4482" w:rsidRDefault="000D0139" w:rsidP="00896DD6">
            <w:pPr>
              <w:rPr>
                <w:rFonts w:ascii="Arial" w:hAnsi="Arial" w:cs="Arial"/>
                <w:color w:val="000000"/>
                <w:sz w:val="16"/>
                <w:szCs w:val="16"/>
                <w:highlight w:val="yellow"/>
              </w:rPr>
            </w:pPr>
            <w:r w:rsidRPr="007A4482">
              <w:rPr>
                <w:rFonts w:ascii="Arial" w:hAnsi="Arial" w:cs="Arial"/>
                <w:color w:val="000000"/>
                <w:sz w:val="16"/>
                <w:szCs w:val="16"/>
                <w:highlight w:val="yellow"/>
              </w:rPr>
              <w:t>forma-47@cfrenergo.ru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PART_CFR_FORM47R</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Реестр информации по заключенным участником оптового рынка соглашениям о реструктуризации задолженности на РРЭ по форме приложения 47Р</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16.1.3.2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7A4482" w:rsidRDefault="000D0139" w:rsidP="00896DD6">
            <w:pPr>
              <w:rPr>
                <w:rFonts w:ascii="Arial" w:hAnsi="Arial" w:cs="Arial"/>
                <w:color w:val="000000"/>
                <w:sz w:val="16"/>
                <w:szCs w:val="16"/>
                <w:highlight w:val="yellow"/>
              </w:rPr>
            </w:pPr>
            <w:r w:rsidRPr="007A4482">
              <w:rPr>
                <w:rFonts w:ascii="Arial" w:hAnsi="Arial" w:cs="Arial"/>
                <w:color w:val="000000"/>
                <w:sz w:val="16"/>
                <w:szCs w:val="16"/>
                <w:highlight w:val="yellow"/>
              </w:rPr>
              <w:t>forma-47@cfrenergo.ru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PART_CFR_INVOICE_INF</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Информация о показателях счетов-фактур, выставленных комитентом в адрес ЦФР по договорам комиссии</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раздел 27</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45714F">
              <w:rPr>
                <w:rFonts w:ascii="Arial" w:hAnsi="Arial" w:cs="Arial"/>
                <w:color w:val="000000"/>
                <w:sz w:val="16"/>
                <w:szCs w:val="16"/>
                <w:highlight w:val="yellow"/>
              </w:rPr>
              <w:t>invoice-cfr@atsenergo.ru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PART_CFR_INVOICE_SCAN</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Копии счетов-фактур</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раздел 27</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pdf</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45714F">
              <w:rPr>
                <w:rFonts w:ascii="Arial" w:hAnsi="Arial" w:cs="Arial"/>
                <w:color w:val="000000"/>
                <w:sz w:val="16"/>
                <w:szCs w:val="16"/>
                <w:highlight w:val="yellow"/>
              </w:rPr>
              <w:t>invoice-cfr@atsenergo.ru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lang w:val="en-US"/>
              </w:rPr>
            </w:pPr>
            <w:r w:rsidRPr="008C5252">
              <w:rPr>
                <w:rFonts w:ascii="Arial" w:hAnsi="Arial" w:cs="Arial"/>
                <w:color w:val="000000"/>
                <w:sz w:val="16"/>
                <w:szCs w:val="16"/>
                <w:lang w:val="en-US"/>
              </w:rPr>
              <w:lastRenderedPageBreak/>
              <w:t>PART_CFR_RESTRUCT_PAID_BANKRUPT_REP</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Документы, на основании которых ЦФР учитывает прекращение обязательств/требований по договорам, заключенным с участником оптового рынка, признанным несостоятельным (банкротом)</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Регламент № 16, п. 19.2.4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pdf</w:t>
            </w:r>
            <w:proofErr w:type="spellEnd"/>
            <w:r w:rsidRPr="008C5252">
              <w:rPr>
                <w:rFonts w:ascii="Arial" w:hAnsi="Arial" w:cs="Arial"/>
                <w:color w:val="000000"/>
                <w:sz w:val="16"/>
                <w:szCs w:val="16"/>
              </w:rPr>
              <w:t xml:space="preserve">, </w:t>
            </w:r>
            <w:proofErr w:type="spellStart"/>
            <w:r w:rsidRPr="008C5252">
              <w:rPr>
                <w:rFonts w:ascii="Arial" w:hAnsi="Arial" w:cs="Arial"/>
                <w:color w:val="000000"/>
                <w:sz w:val="16"/>
                <w:szCs w:val="16"/>
              </w:rPr>
              <w:t>xlsx</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proofErr w:type="spellStart"/>
            <w:r w:rsidRPr="003C14C2">
              <w:rPr>
                <w:rFonts w:ascii="Arial" w:hAnsi="Arial" w:cs="Arial"/>
                <w:color w:val="000000"/>
                <w:sz w:val="16"/>
                <w:szCs w:val="16"/>
                <w:highlight w:val="yellow"/>
              </w:rPr>
              <w:t>cfr_vneuko</w:t>
            </w:r>
            <w:proofErr w:type="spellEnd"/>
            <w:r w:rsidRPr="003C14C2">
              <w:rPr>
                <w:rFonts w:ascii="Arial" w:hAnsi="Arial" w:cs="Arial"/>
                <w:color w:val="000000"/>
                <w:sz w:val="16"/>
                <w:szCs w:val="16"/>
                <w:highlight w:val="yellow"/>
              </w:rPr>
              <w:t>@</w:t>
            </w:r>
            <w:proofErr w:type="spellStart"/>
            <w:r w:rsidRPr="003C14C2">
              <w:rPr>
                <w:rFonts w:ascii="Arial" w:hAnsi="Arial" w:cs="Arial"/>
                <w:color w:val="000000"/>
                <w:sz w:val="16"/>
                <w:szCs w:val="16"/>
                <w:highlight w:val="yellow"/>
                <w:lang w:val="en-US"/>
              </w:rPr>
              <w:t>atsenergo</w:t>
            </w:r>
            <w:proofErr w:type="spellEnd"/>
            <w:r w:rsidRPr="003C14C2">
              <w:rPr>
                <w:rFonts w:ascii="Arial" w:hAnsi="Arial" w:cs="Arial"/>
                <w:color w:val="000000"/>
                <w:sz w:val="16"/>
                <w:szCs w:val="16"/>
                <w:highlight w:val="yellow"/>
              </w:rPr>
              <w:t>.</w:t>
            </w:r>
            <w:proofErr w:type="spellStart"/>
            <w:r w:rsidRPr="003C14C2">
              <w:rPr>
                <w:rFonts w:ascii="Arial" w:hAnsi="Arial" w:cs="Arial"/>
                <w:color w:val="000000"/>
                <w:sz w:val="16"/>
                <w:szCs w:val="16"/>
                <w:highlight w:val="yellow"/>
                <w:lang w:val="en-US"/>
              </w:rPr>
              <w:t>ru</w:t>
            </w:r>
            <w:proofErr w:type="spellEnd"/>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lang w:val="en-US"/>
              </w:rPr>
            </w:pPr>
            <w:r w:rsidRPr="008C5252">
              <w:rPr>
                <w:rFonts w:ascii="Arial" w:hAnsi="Arial" w:cs="Arial"/>
                <w:color w:val="000000"/>
                <w:sz w:val="16"/>
                <w:szCs w:val="16"/>
                <w:lang w:val="en-US"/>
              </w:rPr>
              <w:t>PART_CFR_SUBJ_GTP_NOT_IN_OPT_NOTICE</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Уведомление участником оптового рынка ЦФР о субъектах РФ, в которых участник осуществляет свою деятельность на розничных рынках электроэнергии</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16.1.3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ЦФР</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7A4482">
              <w:rPr>
                <w:rFonts w:ascii="Arial" w:hAnsi="Arial" w:cs="Arial"/>
                <w:color w:val="000000"/>
                <w:sz w:val="16"/>
                <w:szCs w:val="16"/>
                <w:highlight w:val="yellow"/>
              </w:rPr>
              <w:t>forma-47@cfrenergo.ru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PART_SR_CZ_DATA_16</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Формат и порядок передачи участником в Совет рынка данных по ГП</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10.9.1а; приложение 102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1.3.6.1.4.1.18545.1.2.1.20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8A5791">
              <w:rPr>
                <w:rFonts w:ascii="Arial" w:hAnsi="Arial" w:cs="Arial"/>
                <w:color w:val="000000"/>
                <w:sz w:val="16"/>
                <w:szCs w:val="16"/>
                <w:highlight w:val="yellow"/>
              </w:rPr>
              <w:t>spd-npsr@atsenergo.ru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10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5B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lang w:val="en-US"/>
              </w:rPr>
            </w:pPr>
            <w:r w:rsidRPr="008C5252">
              <w:rPr>
                <w:rFonts w:ascii="Arial" w:hAnsi="Arial" w:cs="Arial"/>
                <w:color w:val="000000"/>
                <w:sz w:val="16"/>
                <w:szCs w:val="16"/>
                <w:lang w:val="en-US"/>
              </w:rPr>
              <w:t>PART_SR_CZ_ESO_DATA_26</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Данные от участников – ЭСО (ЭСК) на ОРЭМ, предоставленные не позднее 26-го числа</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10.9.1в; приложение 128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1.3.6.1.4.1.18545.1.2.1.20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8A5791">
              <w:rPr>
                <w:rFonts w:ascii="Arial" w:hAnsi="Arial" w:cs="Arial"/>
                <w:color w:val="000000"/>
                <w:sz w:val="16"/>
                <w:szCs w:val="16"/>
                <w:highlight w:val="yellow"/>
              </w:rPr>
              <w:t>spd-npsr@atsenergo.ru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10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PART_SR_DATA_26</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Формат и порядок передачи участником в Совет рынка данных по ГП</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10.9.1б; приложение 104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1.3.6.1.4.1.18545.1.2.1.20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8A5791">
              <w:rPr>
                <w:rFonts w:ascii="Arial" w:hAnsi="Arial" w:cs="Arial"/>
                <w:color w:val="000000"/>
                <w:sz w:val="16"/>
                <w:szCs w:val="16"/>
                <w:highlight w:val="yellow"/>
              </w:rPr>
              <w:t>spd-npsr@atsenergo.ru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10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PART_SR_GS_NCZ_18</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Данные от участников – ГП (ЭСО, ЭСК) на ОРЭМ, предоставленные не позднее 18-го числа</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7.11.1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657CC2">
              <w:rPr>
                <w:rFonts w:ascii="Arial" w:hAnsi="Arial" w:cs="Arial"/>
                <w:color w:val="000000"/>
                <w:sz w:val="16"/>
                <w:szCs w:val="16"/>
                <w:highlight w:val="yellow"/>
              </w:rPr>
              <w:t>spd-npsr@atsenergo.ru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10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5B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lang w:val="en-US"/>
              </w:rPr>
            </w:pPr>
            <w:r w:rsidRPr="008C5252">
              <w:rPr>
                <w:rFonts w:ascii="Arial" w:hAnsi="Arial" w:cs="Arial"/>
                <w:color w:val="000000"/>
                <w:sz w:val="16"/>
                <w:szCs w:val="16"/>
                <w:lang w:val="en-US"/>
              </w:rPr>
              <w:t>PART_SR_GS_NCZ_PRICE</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Информация в соответствии с приложением 134 к регламенту № 16 (в редакции до 01.07.2016)</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Регламент № 16, п. 7.11.1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657CC2">
              <w:rPr>
                <w:rFonts w:ascii="Arial" w:hAnsi="Arial" w:cs="Arial"/>
                <w:color w:val="000000"/>
                <w:sz w:val="16"/>
                <w:szCs w:val="16"/>
                <w:highlight w:val="yellow"/>
              </w:rPr>
              <w:t>spd-npsr@atsenergo.ru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10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5B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lang w:val="en-US"/>
              </w:rPr>
            </w:pPr>
            <w:r w:rsidRPr="008C5252">
              <w:rPr>
                <w:rFonts w:ascii="Arial" w:hAnsi="Arial" w:cs="Arial"/>
                <w:color w:val="000000"/>
                <w:sz w:val="16"/>
                <w:szCs w:val="16"/>
                <w:lang w:val="en-US"/>
              </w:rPr>
              <w:t>PART_SR_GS_PRICE_DATA</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Составляющие расчета предельных уровней нерегулируемых цен</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10.9.1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657CC2">
              <w:rPr>
                <w:rFonts w:ascii="Arial" w:hAnsi="Arial" w:cs="Arial"/>
                <w:color w:val="000000"/>
                <w:sz w:val="16"/>
                <w:szCs w:val="16"/>
                <w:highlight w:val="yellow"/>
              </w:rPr>
              <w:t>spd-npsr@atsenergo.ru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10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lang w:val="en-US"/>
              </w:rPr>
            </w:pPr>
            <w:r w:rsidRPr="008C5252">
              <w:rPr>
                <w:rFonts w:ascii="Arial" w:hAnsi="Arial" w:cs="Arial"/>
                <w:color w:val="000000"/>
                <w:sz w:val="16"/>
                <w:szCs w:val="16"/>
                <w:lang w:val="en-US"/>
              </w:rPr>
              <w:t>PART_SR_GS_PRICE_DATA_16</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Данные от участников – ГП на ОРЭМ, предоставленные не позднее 16-го числа</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10.9.1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657CC2">
              <w:rPr>
                <w:rFonts w:ascii="Arial" w:hAnsi="Arial" w:cs="Arial"/>
                <w:color w:val="000000"/>
                <w:sz w:val="16"/>
                <w:szCs w:val="16"/>
                <w:highlight w:val="yellow"/>
              </w:rPr>
              <w:t>spd-npsr@atsenergo.ru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10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5B4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lang w:val="en-US"/>
              </w:rPr>
            </w:pPr>
            <w:r w:rsidRPr="008C5252">
              <w:rPr>
                <w:rFonts w:ascii="Arial" w:hAnsi="Arial" w:cs="Arial"/>
                <w:color w:val="000000"/>
                <w:sz w:val="16"/>
                <w:szCs w:val="16"/>
                <w:lang w:val="en-US"/>
              </w:rPr>
              <w:t>PART_SR_GS_PRICE_DATA_26</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Данные от участников – ГП на ОРЭМ, предоставленные не позднее 26-го числа</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10.9.1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657CC2">
              <w:rPr>
                <w:rFonts w:ascii="Arial" w:hAnsi="Arial" w:cs="Arial"/>
                <w:color w:val="000000"/>
                <w:sz w:val="16"/>
                <w:szCs w:val="16"/>
                <w:highlight w:val="yellow"/>
              </w:rPr>
              <w:t>spd-npsr@atsenergo.ru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10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PART_SR_NCZ_DATA_18</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Формат и порядок передачи участником в Совет рынка данных от ГП</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7.11.1; приложение 141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657CC2">
              <w:rPr>
                <w:rFonts w:ascii="Arial" w:hAnsi="Arial" w:cs="Arial"/>
                <w:color w:val="000000"/>
                <w:sz w:val="16"/>
                <w:szCs w:val="16"/>
                <w:highlight w:val="yellow"/>
              </w:rPr>
              <w:t>spd-npsr@atsenergo.ru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10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0B0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lang w:val="en-US"/>
              </w:rPr>
            </w:pPr>
            <w:r w:rsidRPr="008C5252">
              <w:rPr>
                <w:rFonts w:ascii="Arial" w:hAnsi="Arial" w:cs="Arial"/>
                <w:color w:val="000000"/>
                <w:sz w:val="16"/>
                <w:szCs w:val="16"/>
                <w:lang w:val="en-US"/>
              </w:rPr>
              <w:lastRenderedPageBreak/>
              <w:t>PART_SR_NCZ_DV_DATA_18</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Данные от участников – ГП (ЭСО, ЭСК), функционирующих на территориях субъектов Российской Федерации, входящих в состав второй неценовой зоны оптового рынка, для которых установлена положительная величина размера средств, используемых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предоставленные не позднее 18-го числа</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7.11.1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657CC2">
              <w:rPr>
                <w:rFonts w:ascii="Arial" w:hAnsi="Arial" w:cs="Arial"/>
                <w:color w:val="000000"/>
                <w:sz w:val="16"/>
                <w:szCs w:val="16"/>
                <w:highlight w:val="yellow"/>
              </w:rPr>
              <w:t>spd-npsr@atsenergo.ru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10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lang w:val="en-US"/>
              </w:rPr>
            </w:pPr>
            <w:r w:rsidRPr="008C5252">
              <w:rPr>
                <w:rFonts w:ascii="Arial" w:hAnsi="Arial" w:cs="Arial"/>
                <w:color w:val="000000"/>
                <w:sz w:val="16"/>
                <w:szCs w:val="16"/>
                <w:lang w:val="en-US"/>
              </w:rPr>
              <w:t>PART_SR_POWER_PLANT_TECH_321_7</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Информация о составе и технических характеристиках оборудования электростанций, генерирующего тепловую энергию (включая пиковые водогрейные котлы), в том числе об установленной тепловой мощности и коэффициентах использования установленной тепловой мощности</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Положение № 30, п. 2.3.1, приложение 6</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1.3.6.1.4.1.18545.1.2.1.16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657CC2">
              <w:rPr>
                <w:rFonts w:ascii="Arial" w:hAnsi="Arial" w:cs="Arial"/>
                <w:color w:val="000000"/>
                <w:sz w:val="16"/>
                <w:szCs w:val="16"/>
                <w:highlight w:val="yellow"/>
              </w:rPr>
              <w:t>spd-npsr@atsenergo.ru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10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lang w:val="en-US"/>
              </w:rPr>
            </w:pPr>
            <w:r w:rsidRPr="008C5252">
              <w:rPr>
                <w:rFonts w:ascii="Arial" w:hAnsi="Arial" w:cs="Arial"/>
                <w:color w:val="000000"/>
                <w:sz w:val="16"/>
                <w:szCs w:val="16"/>
                <w:lang w:val="en-US"/>
              </w:rPr>
              <w:t>PART_SR_PP_ELECTRIC_HEAT_321_12</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Информация об объеме произведенной электрической и (или) тепловой энергии с указанием удельного расхода условного топлива для целей производства электрической и (или) тепловой энергии, коэффициента полезного использования энергии топлива</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Положение № 30, п. 2.3.3, приложение 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657CC2" w:rsidRDefault="000D0139" w:rsidP="00896DD6">
            <w:pPr>
              <w:rPr>
                <w:rFonts w:ascii="Arial" w:hAnsi="Arial" w:cs="Arial"/>
                <w:color w:val="000000"/>
                <w:sz w:val="16"/>
                <w:szCs w:val="16"/>
                <w:highlight w:val="yellow"/>
              </w:rPr>
            </w:pPr>
            <w:r w:rsidRPr="00657CC2">
              <w:rPr>
                <w:rFonts w:ascii="Arial" w:hAnsi="Arial" w:cs="Arial"/>
                <w:color w:val="000000"/>
                <w:sz w:val="16"/>
                <w:szCs w:val="16"/>
                <w:highlight w:val="yellow"/>
              </w:rPr>
              <w:t>spd-npsr@atsenergo.ru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10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lang w:val="en-US"/>
              </w:rPr>
            </w:pPr>
            <w:r w:rsidRPr="008C5252">
              <w:rPr>
                <w:rFonts w:ascii="Arial" w:hAnsi="Arial" w:cs="Arial"/>
                <w:color w:val="000000"/>
                <w:sz w:val="16"/>
                <w:szCs w:val="16"/>
                <w:lang w:val="en-US"/>
              </w:rPr>
              <w:t>PART_SR_PP_ELECTRIC_HEAT_321_12_1</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Информация о затратах на приобретение топлива с дифференциацией по видам топлива</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Положение № 30, п. 2.3.3, приложение 8.1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657CC2" w:rsidRDefault="000D0139" w:rsidP="00896DD6">
            <w:pPr>
              <w:rPr>
                <w:rFonts w:ascii="Arial" w:hAnsi="Arial" w:cs="Arial"/>
                <w:color w:val="000000"/>
                <w:sz w:val="16"/>
                <w:szCs w:val="16"/>
                <w:highlight w:val="yellow"/>
              </w:rPr>
            </w:pPr>
            <w:r w:rsidRPr="00657CC2">
              <w:rPr>
                <w:rFonts w:ascii="Arial" w:hAnsi="Arial" w:cs="Arial"/>
                <w:color w:val="000000"/>
                <w:sz w:val="16"/>
                <w:szCs w:val="16"/>
                <w:highlight w:val="yellow"/>
              </w:rPr>
              <w:t>spd-npsr@atsenergo.ru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10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PART_SR_PP_HEAT_321_11</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Информация об объеме и стоимости отпущенной тепловой энергии с коллекторов электростанций (по виду теплоносителя), с выделением объема тепловой энергии, потребленной на собственные нужды электростанций, и дифференциацией по группам (категориям) потребителей</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Положение № 30, п. 2.3.2, приложение 7</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1.3.6.1.4.1.18545.1.2.1.20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657CC2" w:rsidRDefault="000D0139" w:rsidP="00896DD6">
            <w:pPr>
              <w:rPr>
                <w:rFonts w:ascii="Arial" w:hAnsi="Arial" w:cs="Arial"/>
                <w:color w:val="000000"/>
                <w:sz w:val="16"/>
                <w:szCs w:val="16"/>
                <w:highlight w:val="yellow"/>
              </w:rPr>
            </w:pPr>
            <w:r w:rsidRPr="00657CC2">
              <w:rPr>
                <w:rFonts w:ascii="Arial" w:hAnsi="Arial" w:cs="Arial"/>
                <w:color w:val="000000"/>
                <w:sz w:val="16"/>
                <w:szCs w:val="16"/>
                <w:highlight w:val="yellow"/>
              </w:rPr>
              <w:t>spd-npsr@atsenergo.ru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10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C80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RC_DISTR</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Заявление на регистрацию РОС по ГТПГ</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4, п. 7.2.3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 или WEB-интерфейс «ЕЛК АРМ участника»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для способа доставки «электро</w:t>
            </w:r>
            <w:r w:rsidRPr="008C5252">
              <w:rPr>
                <w:rFonts w:ascii="Arial" w:hAnsi="Arial" w:cs="Arial"/>
                <w:color w:val="000000"/>
                <w:sz w:val="16"/>
                <w:szCs w:val="16"/>
              </w:rPr>
              <w:lastRenderedPageBreak/>
              <w:t>нная почта»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lastRenderedPageBreak/>
              <w:t>1.3.6.1.4.1.18545.1.2.1.4</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0B0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REQ</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Ценовая заявка</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5, п. 6.1.1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 или WEB-интерфейс «ЕЛК АРМ участника»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15</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для способа доставки «электронная почта»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eur-norem@atsenergo.ru; sib-norem@atsenergo.ru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TBR_DISTR_POP_GTPPS</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Коэффициенты разбиения населения для ГТП потребления</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xls</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Участник </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C5546B" w:rsidRDefault="000D0139" w:rsidP="00896DD6">
            <w:pPr>
              <w:rPr>
                <w:rFonts w:ascii="Arial" w:hAnsi="Arial" w:cs="Arial"/>
                <w:color w:val="000000"/>
                <w:sz w:val="16"/>
                <w:szCs w:val="16"/>
                <w:highlight w:val="yellow"/>
              </w:rPr>
            </w:pPr>
            <w:r w:rsidRPr="00C5546B">
              <w:rPr>
                <w:rFonts w:ascii="Arial" w:hAnsi="Arial" w:cs="Arial"/>
                <w:color w:val="000000"/>
                <w:sz w:val="16"/>
                <w:szCs w:val="16"/>
                <w:highlight w:val="yellow"/>
              </w:rPr>
              <w:t>ord@atsenergo.ru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TBR_DISTR_POP_STATIONS</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Коэффициенты разбиения населения для станции</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6.2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xls</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Участник </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xml:space="preserve">электронная почта </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C5546B" w:rsidRDefault="000D0139" w:rsidP="00896DD6">
            <w:pPr>
              <w:rPr>
                <w:rFonts w:ascii="Arial" w:hAnsi="Arial" w:cs="Arial"/>
                <w:color w:val="000000"/>
                <w:sz w:val="16"/>
                <w:szCs w:val="16"/>
                <w:highlight w:val="yellow"/>
              </w:rPr>
            </w:pPr>
            <w:r w:rsidRPr="00C5546B">
              <w:rPr>
                <w:rFonts w:ascii="Arial" w:hAnsi="Arial" w:cs="Arial"/>
                <w:color w:val="000000"/>
                <w:sz w:val="16"/>
                <w:szCs w:val="16"/>
                <w:highlight w:val="yellow"/>
              </w:rPr>
              <w:t>ord@atsenergo.ru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8C5252"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transit</w:t>
            </w:r>
            <w:proofErr w:type="spellEnd"/>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Объемы транзита между ЦЗ Европа и НЦЗ «Калининград» от ФСК</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Регламент № 16, п. 11.4.3</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proofErr w:type="spellStart"/>
            <w:r w:rsidRPr="008C5252">
              <w:rPr>
                <w:rFonts w:ascii="Arial" w:hAnsi="Arial" w:cs="Arial"/>
                <w:color w:val="000000"/>
                <w:sz w:val="16"/>
                <w:szCs w:val="16"/>
              </w:rPr>
              <w:t>xml</w:t>
            </w:r>
            <w:proofErr w:type="spellEnd"/>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ФСК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1.3.6.1.4.1.18545.1.2.1.7</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9682C" w:rsidRDefault="000D0139" w:rsidP="00896DD6">
            <w:pPr>
              <w:rPr>
                <w:rFonts w:ascii="Arial" w:hAnsi="Arial" w:cs="Arial"/>
                <w:color w:val="000000"/>
                <w:sz w:val="16"/>
                <w:szCs w:val="16"/>
                <w:highlight w:val="yellow"/>
              </w:rPr>
            </w:pPr>
            <w:r w:rsidRPr="00AC0A32">
              <w:rPr>
                <w:rFonts w:ascii="Arial" w:hAnsi="Arial" w:cs="Arial"/>
                <w:color w:val="000000"/>
                <w:sz w:val="16"/>
                <w:szCs w:val="16"/>
                <w:highlight w:val="yellow"/>
              </w:rPr>
              <w:t>ats.fsk.rsv@atsenergo.ru</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5 лет</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8C5252" w:rsidRDefault="000D0139" w:rsidP="00896DD6">
            <w:pPr>
              <w:rPr>
                <w:rFonts w:ascii="Arial" w:hAnsi="Arial" w:cs="Arial"/>
                <w:color w:val="000000"/>
                <w:sz w:val="16"/>
                <w:szCs w:val="16"/>
              </w:rPr>
            </w:pPr>
            <w:r w:rsidRPr="008C5252">
              <w:rPr>
                <w:rFonts w:ascii="Arial" w:hAnsi="Arial" w:cs="Arial"/>
                <w:color w:val="000000"/>
                <w:sz w:val="16"/>
                <w:szCs w:val="16"/>
              </w:rPr>
              <w:t> </w:t>
            </w:r>
          </w:p>
        </w:tc>
        <w:tc>
          <w:tcPr>
            <w:tcW w:w="574" w:type="dxa"/>
            <w:tcBorders>
              <w:top w:val="single" w:sz="4" w:space="0" w:color="auto"/>
              <w:left w:val="single" w:sz="4" w:space="0" w:color="auto"/>
              <w:bottom w:val="single" w:sz="4" w:space="0" w:color="auto"/>
              <w:right w:val="single" w:sz="4" w:space="0" w:color="auto"/>
            </w:tcBorders>
          </w:tcPr>
          <w:p w:rsidR="000D0139" w:rsidRPr="008C5252" w:rsidRDefault="000D0139" w:rsidP="00896DD6">
            <w:pPr>
              <w:rPr>
                <w:rFonts w:ascii="Arial" w:hAnsi="Arial" w:cs="Arial"/>
                <w:color w:val="000000"/>
                <w:sz w:val="16"/>
                <w:szCs w:val="16"/>
              </w:rPr>
            </w:pPr>
          </w:p>
        </w:tc>
      </w:tr>
      <w:tr w:rsidR="000D0139" w:rsidRPr="00B82BE5"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B82BE5" w:rsidRDefault="000D0139" w:rsidP="00896DD6">
            <w:pPr>
              <w:rPr>
                <w:rFonts w:ascii="Arial" w:hAnsi="Arial" w:cs="Arial"/>
                <w:color w:val="000000"/>
                <w:sz w:val="16"/>
                <w:szCs w:val="16"/>
              </w:rPr>
            </w:pPr>
            <w:r w:rsidRPr="00B82BE5">
              <w:rPr>
                <w:rFonts w:ascii="Arial" w:hAnsi="Arial" w:cs="Arial"/>
                <w:color w:val="000000"/>
                <w:sz w:val="16"/>
                <w:szCs w:val="16"/>
              </w:rPr>
              <w:t>10000</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B82BE5" w:rsidRDefault="000D0139" w:rsidP="00896DD6">
            <w:pPr>
              <w:rPr>
                <w:rFonts w:ascii="Arial" w:hAnsi="Arial" w:cs="Arial"/>
                <w:color w:val="000000"/>
                <w:sz w:val="16"/>
                <w:szCs w:val="16"/>
              </w:rPr>
            </w:pPr>
            <w:r w:rsidRPr="00B82BE5">
              <w:rPr>
                <w:rFonts w:ascii="Arial" w:hAnsi="Arial" w:cs="Arial"/>
                <w:color w:val="000000"/>
                <w:sz w:val="16"/>
                <w:szCs w:val="16"/>
              </w:rPr>
              <w:t>Макет 10000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B82BE5" w:rsidRDefault="000D0139" w:rsidP="00896DD6">
            <w:pPr>
              <w:rPr>
                <w:rFonts w:ascii="Arial" w:hAnsi="Arial" w:cs="Arial"/>
                <w:color w:val="000000"/>
                <w:sz w:val="16"/>
                <w:szCs w:val="16"/>
              </w:rPr>
            </w:pPr>
            <w:r w:rsidRPr="00B82BE5">
              <w:rPr>
                <w:rFonts w:ascii="Arial" w:hAnsi="Arial" w:cs="Arial"/>
                <w:color w:val="000000"/>
                <w:sz w:val="16"/>
                <w:szCs w:val="16"/>
              </w:rPr>
              <w:t>Положение о порядке получения статуса субъекта оптового рынка, Приложение № 11.3, Приложение № 11.4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D7670D" w:rsidRDefault="000D0139" w:rsidP="00896DD6">
            <w:pPr>
              <w:rPr>
                <w:rFonts w:ascii="Arial" w:hAnsi="Arial" w:cs="Arial"/>
                <w:color w:val="000000"/>
                <w:sz w:val="16"/>
                <w:szCs w:val="16"/>
                <w:highlight w:val="yellow"/>
                <w:lang w:val="en-US"/>
              </w:rPr>
            </w:pPr>
            <w:r w:rsidRPr="00D7670D">
              <w:rPr>
                <w:rFonts w:ascii="Arial" w:hAnsi="Arial" w:cs="Arial"/>
                <w:color w:val="000000"/>
                <w:sz w:val="16"/>
                <w:szCs w:val="16"/>
                <w:highlight w:val="yellow"/>
                <w:lang w:val="en-US"/>
              </w:rPr>
              <w:t>zip</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B82BE5" w:rsidRDefault="000D0139" w:rsidP="00896DD6">
            <w:pPr>
              <w:rPr>
                <w:rFonts w:ascii="Arial" w:hAnsi="Arial" w:cs="Arial"/>
                <w:color w:val="000000"/>
                <w:sz w:val="16"/>
                <w:szCs w:val="16"/>
              </w:rPr>
            </w:pPr>
            <w:r w:rsidRPr="00B82BE5">
              <w:rPr>
                <w:rFonts w:ascii="Arial" w:hAnsi="Arial" w:cs="Arial"/>
                <w:color w:val="000000"/>
                <w:sz w:val="16"/>
                <w:szCs w:val="16"/>
              </w:rPr>
              <w:t>ФСК, 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B82BE5" w:rsidRDefault="000D0139" w:rsidP="00896DD6">
            <w:pPr>
              <w:rPr>
                <w:rFonts w:ascii="Arial" w:hAnsi="Arial" w:cs="Arial"/>
                <w:color w:val="000000"/>
                <w:sz w:val="16"/>
                <w:szCs w:val="16"/>
              </w:rPr>
            </w:pPr>
            <w:r w:rsidRPr="00B82BE5">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B82BE5" w:rsidRDefault="000D0139" w:rsidP="00896DD6">
            <w:pPr>
              <w:rPr>
                <w:rFonts w:ascii="Arial" w:hAnsi="Arial" w:cs="Arial"/>
                <w:color w:val="000000"/>
                <w:sz w:val="16"/>
                <w:szCs w:val="16"/>
              </w:rPr>
            </w:pPr>
            <w:r w:rsidRPr="00B82BE5">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B82BE5" w:rsidRDefault="000D0139" w:rsidP="00896DD6">
            <w:pPr>
              <w:rPr>
                <w:rFonts w:ascii="Arial" w:hAnsi="Arial" w:cs="Arial"/>
                <w:color w:val="000000"/>
                <w:sz w:val="16"/>
                <w:szCs w:val="16"/>
              </w:rPr>
            </w:pPr>
            <w:r w:rsidRPr="00B82BE5">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B82BE5" w:rsidRDefault="000D0139" w:rsidP="00896DD6">
            <w:pPr>
              <w:rPr>
                <w:rFonts w:ascii="Arial" w:hAnsi="Arial" w:cs="Arial"/>
                <w:color w:val="000000"/>
                <w:sz w:val="16"/>
                <w:szCs w:val="16"/>
              </w:rPr>
            </w:pPr>
            <w:r w:rsidRPr="00B82BE5">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B82BE5" w:rsidRDefault="000D0139" w:rsidP="00896DD6">
            <w:pPr>
              <w:rPr>
                <w:rFonts w:ascii="Arial" w:hAnsi="Arial" w:cs="Arial"/>
                <w:color w:val="000000"/>
                <w:sz w:val="16"/>
                <w:szCs w:val="16"/>
              </w:rPr>
            </w:pPr>
            <w:r w:rsidRPr="00B82BE5">
              <w:rPr>
                <w:rFonts w:ascii="Arial" w:hAnsi="Arial" w:cs="Arial"/>
                <w:color w:val="000000"/>
                <w:sz w:val="16"/>
                <w:szCs w:val="16"/>
              </w:rPr>
              <w:t>1.3.6.1.4.1.18545.1.2.1.9</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64394" w:rsidRDefault="00297B2A" w:rsidP="00896DD6">
            <w:pPr>
              <w:rPr>
                <w:rFonts w:ascii="Arial" w:hAnsi="Arial" w:cs="Arial"/>
                <w:color w:val="000000"/>
                <w:sz w:val="16"/>
                <w:szCs w:val="16"/>
                <w:highlight w:val="yellow"/>
              </w:rPr>
            </w:pPr>
            <w:hyperlink r:id="rId15" w:history="1">
              <w:r w:rsidR="001F1BDE" w:rsidRPr="00564394">
                <w:rPr>
                  <w:rFonts w:ascii="Arial" w:hAnsi="Arial" w:cs="Arial"/>
                  <w:color w:val="000000"/>
                  <w:sz w:val="16"/>
                  <w:szCs w:val="16"/>
                  <w:highlight w:val="yellow"/>
                </w:rPr>
                <w:t>iasuku_tso@atsenergo.ru</w:t>
              </w:r>
            </w:hyperlink>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B82BE5" w:rsidRDefault="000D0139" w:rsidP="00896DD6">
            <w:pPr>
              <w:rPr>
                <w:rFonts w:ascii="Arial" w:hAnsi="Arial" w:cs="Arial"/>
                <w:color w:val="000000"/>
                <w:sz w:val="16"/>
                <w:szCs w:val="16"/>
              </w:rPr>
            </w:pPr>
            <w:r w:rsidRPr="00B82BE5">
              <w:rPr>
                <w:rFonts w:ascii="Arial" w:hAnsi="Arial" w:cs="Arial"/>
                <w:color w:val="000000"/>
                <w:sz w:val="16"/>
                <w:szCs w:val="16"/>
              </w:rPr>
              <w:t>постоянно</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B82BE5" w:rsidRDefault="000D0139" w:rsidP="00896DD6">
            <w:pPr>
              <w:rPr>
                <w:rFonts w:ascii="Arial" w:hAnsi="Arial" w:cs="Arial"/>
                <w:color w:val="000000"/>
                <w:sz w:val="16"/>
                <w:szCs w:val="16"/>
              </w:rPr>
            </w:pPr>
          </w:p>
        </w:tc>
        <w:tc>
          <w:tcPr>
            <w:tcW w:w="574" w:type="dxa"/>
            <w:tcBorders>
              <w:top w:val="single" w:sz="4" w:space="0" w:color="auto"/>
              <w:left w:val="single" w:sz="4" w:space="0" w:color="auto"/>
              <w:bottom w:val="single" w:sz="4" w:space="0" w:color="auto"/>
              <w:right w:val="single" w:sz="4" w:space="0" w:color="auto"/>
            </w:tcBorders>
          </w:tcPr>
          <w:p w:rsidR="000D0139" w:rsidRPr="00B82BE5" w:rsidRDefault="000D0139" w:rsidP="00896DD6">
            <w:pPr>
              <w:rPr>
                <w:rFonts w:ascii="Arial" w:hAnsi="Arial" w:cs="Arial"/>
                <w:color w:val="000000"/>
                <w:sz w:val="16"/>
                <w:szCs w:val="16"/>
              </w:rPr>
            </w:pPr>
          </w:p>
        </w:tc>
      </w:tr>
      <w:tr w:rsidR="000D0139" w:rsidRPr="00B82BE5" w:rsidTr="002D5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B82BE5" w:rsidRDefault="000D0139" w:rsidP="00896DD6">
            <w:pPr>
              <w:rPr>
                <w:rFonts w:ascii="Arial" w:hAnsi="Arial" w:cs="Arial"/>
                <w:color w:val="000000"/>
                <w:sz w:val="16"/>
                <w:szCs w:val="16"/>
              </w:rPr>
            </w:pPr>
            <w:r w:rsidRPr="00B82BE5">
              <w:rPr>
                <w:rFonts w:ascii="Arial" w:hAnsi="Arial" w:cs="Arial"/>
                <w:color w:val="000000"/>
                <w:sz w:val="16"/>
                <w:szCs w:val="16"/>
              </w:rPr>
              <w:t>20000</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B82BE5" w:rsidRDefault="000D0139" w:rsidP="00896DD6">
            <w:pPr>
              <w:rPr>
                <w:rFonts w:ascii="Arial" w:hAnsi="Arial" w:cs="Arial"/>
                <w:color w:val="000000"/>
                <w:sz w:val="16"/>
                <w:szCs w:val="16"/>
              </w:rPr>
            </w:pPr>
            <w:r w:rsidRPr="00B82BE5">
              <w:rPr>
                <w:rFonts w:ascii="Arial" w:hAnsi="Arial" w:cs="Arial"/>
                <w:color w:val="000000"/>
                <w:sz w:val="16"/>
                <w:szCs w:val="16"/>
              </w:rPr>
              <w:t>Макет 20000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B82BE5" w:rsidRDefault="000D0139" w:rsidP="00896DD6">
            <w:pPr>
              <w:rPr>
                <w:rFonts w:ascii="Arial" w:hAnsi="Arial" w:cs="Arial"/>
                <w:color w:val="000000"/>
                <w:sz w:val="16"/>
                <w:szCs w:val="16"/>
              </w:rPr>
            </w:pPr>
            <w:r w:rsidRPr="00B82BE5">
              <w:rPr>
                <w:rFonts w:ascii="Arial" w:hAnsi="Arial" w:cs="Arial"/>
                <w:color w:val="000000"/>
                <w:sz w:val="16"/>
                <w:szCs w:val="16"/>
              </w:rPr>
              <w:t>Положение о порядке получения статуса субъекта оптового рынка, Приложение № 11.3, Приложение № 11.4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D7670D" w:rsidRDefault="000D0139" w:rsidP="00896DD6">
            <w:pPr>
              <w:rPr>
                <w:rFonts w:ascii="Arial" w:hAnsi="Arial" w:cs="Arial"/>
                <w:color w:val="000000"/>
                <w:sz w:val="16"/>
                <w:szCs w:val="16"/>
                <w:highlight w:val="yellow"/>
                <w:lang w:val="en-US"/>
              </w:rPr>
            </w:pPr>
            <w:r w:rsidRPr="00D7670D">
              <w:rPr>
                <w:rFonts w:ascii="Arial" w:hAnsi="Arial" w:cs="Arial"/>
                <w:color w:val="000000"/>
                <w:sz w:val="16"/>
                <w:szCs w:val="16"/>
                <w:highlight w:val="yellow"/>
                <w:lang w:val="en-US"/>
              </w:rPr>
              <w:t>zip</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B82BE5" w:rsidRDefault="000D0139" w:rsidP="00896DD6">
            <w:pPr>
              <w:rPr>
                <w:rFonts w:ascii="Arial" w:hAnsi="Arial" w:cs="Arial"/>
                <w:color w:val="000000"/>
                <w:sz w:val="16"/>
                <w:szCs w:val="16"/>
              </w:rPr>
            </w:pPr>
            <w:r w:rsidRPr="00B82BE5">
              <w:rPr>
                <w:rFonts w:ascii="Arial" w:hAnsi="Arial" w:cs="Arial"/>
                <w:color w:val="000000"/>
                <w:sz w:val="16"/>
                <w:szCs w:val="16"/>
              </w:rPr>
              <w:t>ФСК, Участник</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B82BE5" w:rsidRDefault="000D0139" w:rsidP="00896DD6">
            <w:pPr>
              <w:rPr>
                <w:rFonts w:ascii="Arial" w:hAnsi="Arial" w:cs="Arial"/>
                <w:color w:val="000000"/>
                <w:sz w:val="16"/>
                <w:szCs w:val="16"/>
              </w:rPr>
            </w:pPr>
            <w:r w:rsidRPr="00B82BE5">
              <w:rPr>
                <w:rFonts w:ascii="Arial" w:hAnsi="Arial" w:cs="Arial"/>
                <w:color w:val="000000"/>
                <w:sz w:val="16"/>
                <w:szCs w:val="16"/>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B82BE5" w:rsidRDefault="000D0139" w:rsidP="00896DD6">
            <w:pPr>
              <w:rPr>
                <w:rFonts w:ascii="Arial" w:hAnsi="Arial" w:cs="Arial"/>
                <w:color w:val="000000"/>
                <w:sz w:val="16"/>
                <w:szCs w:val="16"/>
              </w:rPr>
            </w:pPr>
            <w:r w:rsidRPr="00B82BE5">
              <w:rPr>
                <w:rFonts w:ascii="Arial" w:hAnsi="Arial" w:cs="Arial"/>
                <w:color w:val="000000"/>
                <w:sz w:val="16"/>
                <w:szCs w:val="16"/>
              </w:rPr>
              <w:t>электронная почта</w:t>
            </w:r>
          </w:p>
        </w:tc>
        <w:tc>
          <w:tcPr>
            <w:tcW w:w="7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B82BE5" w:rsidRDefault="000D0139" w:rsidP="00896DD6">
            <w:pPr>
              <w:rPr>
                <w:rFonts w:ascii="Arial" w:hAnsi="Arial" w:cs="Arial"/>
                <w:color w:val="000000"/>
                <w:sz w:val="16"/>
                <w:szCs w:val="16"/>
              </w:rPr>
            </w:pPr>
            <w:r w:rsidRPr="00B82BE5">
              <w:rPr>
                <w:rFonts w:ascii="Arial" w:hAnsi="Arial" w:cs="Arial"/>
                <w:color w:val="000000"/>
                <w:sz w:val="16"/>
                <w:szCs w:val="16"/>
              </w:rPr>
              <w:t>Нет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B82BE5" w:rsidRDefault="000D0139" w:rsidP="00896DD6">
            <w:pPr>
              <w:rPr>
                <w:rFonts w:ascii="Arial" w:hAnsi="Arial" w:cs="Arial"/>
                <w:color w:val="000000"/>
                <w:sz w:val="16"/>
                <w:szCs w:val="16"/>
              </w:rPr>
            </w:pPr>
            <w:r w:rsidRPr="00B82BE5">
              <w:rPr>
                <w:rFonts w:ascii="Arial" w:hAnsi="Arial" w:cs="Arial"/>
                <w:color w:val="000000"/>
                <w:sz w:val="16"/>
                <w:szCs w:val="16"/>
              </w:rPr>
              <w:t>Да</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B82BE5" w:rsidRDefault="000D0139" w:rsidP="00896DD6">
            <w:pPr>
              <w:rPr>
                <w:rFonts w:ascii="Arial" w:hAnsi="Arial" w:cs="Arial"/>
                <w:color w:val="000000"/>
                <w:sz w:val="16"/>
                <w:szCs w:val="16"/>
              </w:rPr>
            </w:pPr>
            <w:r w:rsidRPr="00B82BE5">
              <w:rPr>
                <w:rFonts w:ascii="Arial" w:hAnsi="Arial" w:cs="Arial"/>
                <w:color w:val="000000"/>
                <w:sz w:val="16"/>
                <w:szCs w:val="16"/>
              </w:rPr>
              <w:t>1.3.6.1.4.1.18545.1.2.1.9</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0D0139" w:rsidRPr="00564394" w:rsidRDefault="00297B2A" w:rsidP="00896DD6">
            <w:pPr>
              <w:rPr>
                <w:rFonts w:ascii="Arial" w:hAnsi="Arial" w:cs="Arial"/>
                <w:color w:val="000000"/>
                <w:sz w:val="16"/>
                <w:szCs w:val="16"/>
                <w:highlight w:val="yellow"/>
              </w:rPr>
            </w:pPr>
            <w:hyperlink r:id="rId16" w:history="1">
              <w:r w:rsidR="001F1BDE" w:rsidRPr="00564394">
                <w:rPr>
                  <w:rFonts w:ascii="Arial" w:hAnsi="Arial" w:cs="Arial"/>
                  <w:color w:val="000000"/>
                  <w:sz w:val="16"/>
                  <w:szCs w:val="16"/>
                  <w:highlight w:val="yellow"/>
                </w:rPr>
                <w:t>iasuku_tso@atsenergo.ru</w:t>
              </w:r>
            </w:hyperlink>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B82BE5" w:rsidRDefault="000D0139" w:rsidP="00896DD6">
            <w:pPr>
              <w:rPr>
                <w:rFonts w:ascii="Arial" w:hAnsi="Arial" w:cs="Arial"/>
                <w:color w:val="000000"/>
                <w:sz w:val="16"/>
                <w:szCs w:val="16"/>
              </w:rPr>
            </w:pPr>
            <w:r w:rsidRPr="00B82BE5">
              <w:rPr>
                <w:rFonts w:ascii="Arial" w:hAnsi="Arial" w:cs="Arial"/>
                <w:color w:val="000000"/>
                <w:sz w:val="16"/>
                <w:szCs w:val="16"/>
              </w:rPr>
              <w:t>постоянно</w:t>
            </w:r>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139" w:rsidRPr="00B82BE5" w:rsidRDefault="000D0139" w:rsidP="00896DD6">
            <w:pPr>
              <w:rPr>
                <w:rFonts w:ascii="Arial" w:hAnsi="Arial" w:cs="Arial"/>
                <w:color w:val="000000"/>
                <w:sz w:val="16"/>
                <w:szCs w:val="16"/>
              </w:rPr>
            </w:pPr>
          </w:p>
        </w:tc>
        <w:tc>
          <w:tcPr>
            <w:tcW w:w="574" w:type="dxa"/>
            <w:tcBorders>
              <w:top w:val="single" w:sz="4" w:space="0" w:color="auto"/>
              <w:left w:val="single" w:sz="4" w:space="0" w:color="auto"/>
              <w:bottom w:val="single" w:sz="4" w:space="0" w:color="auto"/>
              <w:right w:val="single" w:sz="4" w:space="0" w:color="auto"/>
            </w:tcBorders>
          </w:tcPr>
          <w:p w:rsidR="000D0139" w:rsidRPr="00B82BE5" w:rsidRDefault="000D0139" w:rsidP="00896DD6">
            <w:pPr>
              <w:rPr>
                <w:rFonts w:ascii="Arial" w:hAnsi="Arial" w:cs="Arial"/>
                <w:color w:val="000000"/>
                <w:sz w:val="16"/>
                <w:szCs w:val="16"/>
              </w:rPr>
            </w:pPr>
          </w:p>
        </w:tc>
      </w:tr>
    </w:tbl>
    <w:p w:rsidR="000D0139" w:rsidRPr="00841BFF" w:rsidRDefault="000D0139" w:rsidP="000D0139">
      <w:pPr>
        <w:widowControl w:val="0"/>
        <w:adjustRightInd w:val="0"/>
        <w:jc w:val="both"/>
        <w:textAlignment w:val="baseline"/>
        <w:rPr>
          <w:rFonts w:ascii="Arial" w:hAnsi="Arial" w:cs="Arial"/>
          <w:b/>
          <w:sz w:val="18"/>
          <w:szCs w:val="18"/>
        </w:rPr>
      </w:pPr>
    </w:p>
    <w:p w:rsidR="00C80BE7" w:rsidRDefault="00C80BE7" w:rsidP="006872BC">
      <w:pPr>
        <w:ind w:right="-314"/>
        <w:rPr>
          <w:rFonts w:ascii="Garamond" w:hAnsi="Garamond"/>
          <w:b/>
          <w:bCs/>
        </w:rPr>
      </w:pPr>
    </w:p>
    <w:p w:rsidR="00C80BE7" w:rsidRDefault="00C80BE7" w:rsidP="006872BC">
      <w:pPr>
        <w:ind w:right="-314"/>
        <w:rPr>
          <w:rFonts w:ascii="Garamond" w:hAnsi="Garamond"/>
          <w:b/>
          <w:bCs/>
        </w:rPr>
      </w:pPr>
    </w:p>
    <w:p w:rsidR="00C80BE7" w:rsidRDefault="00C80BE7" w:rsidP="006872BC">
      <w:pPr>
        <w:ind w:right="-314"/>
        <w:rPr>
          <w:rFonts w:ascii="Garamond" w:hAnsi="Garamond"/>
          <w:b/>
          <w:bCs/>
        </w:rPr>
      </w:pPr>
    </w:p>
    <w:p w:rsidR="00C80BE7" w:rsidRDefault="00C80BE7" w:rsidP="006872BC">
      <w:pPr>
        <w:ind w:right="-314"/>
        <w:rPr>
          <w:rFonts w:ascii="Garamond" w:hAnsi="Garamond"/>
          <w:b/>
          <w:bCs/>
        </w:rPr>
      </w:pPr>
    </w:p>
    <w:p w:rsidR="00C80BE7" w:rsidRDefault="00C80BE7" w:rsidP="006872BC">
      <w:pPr>
        <w:ind w:right="-314"/>
        <w:rPr>
          <w:rFonts w:ascii="Garamond" w:hAnsi="Garamond"/>
          <w:b/>
          <w:bCs/>
        </w:rPr>
      </w:pPr>
    </w:p>
    <w:p w:rsidR="00C80BE7" w:rsidRDefault="00C80BE7" w:rsidP="006872BC">
      <w:pPr>
        <w:ind w:right="-314"/>
        <w:rPr>
          <w:rFonts w:ascii="Garamond" w:hAnsi="Garamond"/>
          <w:b/>
          <w:bCs/>
        </w:rPr>
      </w:pPr>
    </w:p>
    <w:p w:rsidR="006872BC" w:rsidRDefault="006872BC" w:rsidP="006872BC">
      <w:pPr>
        <w:ind w:right="-314"/>
        <w:rPr>
          <w:rFonts w:ascii="Garamond" w:hAnsi="Garamond"/>
          <w:b/>
        </w:rPr>
      </w:pPr>
      <w:r>
        <w:rPr>
          <w:rFonts w:ascii="Garamond" w:hAnsi="Garamond"/>
          <w:b/>
          <w:bCs/>
        </w:rPr>
        <w:lastRenderedPageBreak/>
        <w:t>Удалить позиции в приложении 2 к Правилам ЭДО СЭД КО:</w:t>
      </w:r>
    </w:p>
    <w:p w:rsidR="00125CEE" w:rsidRDefault="00125CEE" w:rsidP="00125CEE">
      <w:pPr>
        <w:rPr>
          <w:sz w:val="22"/>
          <w:szCs w:val="22"/>
        </w:rPr>
      </w:pPr>
    </w:p>
    <w:tbl>
      <w:tblPr>
        <w:tblW w:w="532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3428"/>
        <w:gridCol w:w="1429"/>
        <w:gridCol w:w="714"/>
        <w:gridCol w:w="1000"/>
        <w:gridCol w:w="857"/>
        <w:gridCol w:w="1001"/>
        <w:gridCol w:w="918"/>
        <w:gridCol w:w="571"/>
        <w:gridCol w:w="1572"/>
        <w:gridCol w:w="834"/>
        <w:gridCol w:w="714"/>
        <w:gridCol w:w="856"/>
        <w:gridCol w:w="574"/>
      </w:tblGrid>
      <w:tr w:rsidR="000D0139" w:rsidRPr="008C5252" w:rsidTr="00A66846">
        <w:trPr>
          <w:trHeight w:val="1290"/>
        </w:trPr>
        <w:tc>
          <w:tcPr>
            <w:tcW w:w="1144" w:type="dxa"/>
            <w:tcBorders>
              <w:bottom w:val="single" w:sz="4" w:space="0" w:color="auto"/>
            </w:tcBorders>
            <w:shd w:val="clear" w:color="auto" w:fill="D0CECE"/>
            <w:hideMark/>
          </w:tcPr>
          <w:p w:rsidR="000D0139" w:rsidRPr="008C5252" w:rsidRDefault="000D0139" w:rsidP="00896DD6">
            <w:pPr>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Код формы</w:t>
            </w:r>
          </w:p>
        </w:tc>
        <w:tc>
          <w:tcPr>
            <w:tcW w:w="3428" w:type="dxa"/>
            <w:tcBorders>
              <w:bottom w:val="single" w:sz="4" w:space="0" w:color="auto"/>
            </w:tcBorders>
            <w:shd w:val="clear" w:color="auto" w:fill="D0CECE"/>
            <w:hideMark/>
          </w:tcPr>
          <w:p w:rsidR="000D0139" w:rsidRPr="008C5252" w:rsidRDefault="000D0139" w:rsidP="00896DD6">
            <w:pPr>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Наименование формы</w:t>
            </w:r>
          </w:p>
        </w:tc>
        <w:tc>
          <w:tcPr>
            <w:tcW w:w="1429" w:type="dxa"/>
            <w:tcBorders>
              <w:bottom w:val="single" w:sz="4" w:space="0" w:color="auto"/>
            </w:tcBorders>
            <w:shd w:val="clear" w:color="auto" w:fill="D0CECE"/>
            <w:hideMark/>
          </w:tcPr>
          <w:p w:rsidR="000D0139" w:rsidRPr="008C5252" w:rsidRDefault="000D0139" w:rsidP="00896DD6">
            <w:pPr>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Основание предоставления</w:t>
            </w:r>
          </w:p>
        </w:tc>
        <w:tc>
          <w:tcPr>
            <w:tcW w:w="714" w:type="dxa"/>
            <w:tcBorders>
              <w:bottom w:val="single" w:sz="4" w:space="0" w:color="auto"/>
            </w:tcBorders>
            <w:shd w:val="clear" w:color="auto" w:fill="D0CECE"/>
            <w:hideMark/>
          </w:tcPr>
          <w:p w:rsidR="000D0139" w:rsidRPr="008C5252" w:rsidRDefault="000D0139" w:rsidP="00896DD6">
            <w:pPr>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Формат содержательной части</w:t>
            </w:r>
          </w:p>
        </w:tc>
        <w:tc>
          <w:tcPr>
            <w:tcW w:w="1000" w:type="dxa"/>
            <w:tcBorders>
              <w:bottom w:val="single" w:sz="4" w:space="0" w:color="auto"/>
            </w:tcBorders>
            <w:shd w:val="clear" w:color="auto" w:fill="D0CECE"/>
            <w:hideMark/>
          </w:tcPr>
          <w:p w:rsidR="000D0139" w:rsidRPr="008C5252" w:rsidRDefault="000D0139" w:rsidP="00896DD6">
            <w:pPr>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Отправитель</w:t>
            </w:r>
          </w:p>
        </w:tc>
        <w:tc>
          <w:tcPr>
            <w:tcW w:w="857" w:type="dxa"/>
            <w:tcBorders>
              <w:bottom w:val="single" w:sz="4" w:space="0" w:color="auto"/>
            </w:tcBorders>
            <w:shd w:val="clear" w:color="auto" w:fill="D0CECE"/>
            <w:hideMark/>
          </w:tcPr>
          <w:p w:rsidR="000D0139" w:rsidRPr="008C5252" w:rsidRDefault="000D0139" w:rsidP="00896DD6">
            <w:pPr>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Получатель</w:t>
            </w:r>
          </w:p>
        </w:tc>
        <w:tc>
          <w:tcPr>
            <w:tcW w:w="1001" w:type="dxa"/>
            <w:tcBorders>
              <w:bottom w:val="single" w:sz="4" w:space="0" w:color="auto"/>
            </w:tcBorders>
            <w:shd w:val="clear" w:color="auto" w:fill="D0CECE"/>
            <w:hideMark/>
          </w:tcPr>
          <w:p w:rsidR="000D0139" w:rsidRPr="008C5252" w:rsidRDefault="000D0139" w:rsidP="00896DD6">
            <w:pPr>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Способ доставки</w:t>
            </w:r>
          </w:p>
        </w:tc>
        <w:tc>
          <w:tcPr>
            <w:tcW w:w="918" w:type="dxa"/>
            <w:tcBorders>
              <w:bottom w:val="single" w:sz="4" w:space="0" w:color="auto"/>
            </w:tcBorders>
            <w:shd w:val="clear" w:color="auto" w:fill="D0CECE"/>
            <w:hideMark/>
          </w:tcPr>
          <w:p w:rsidR="000D0139" w:rsidRPr="008C5252" w:rsidRDefault="000D0139" w:rsidP="00896DD6">
            <w:pPr>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Подтверждение получения документом квитанцией</w:t>
            </w:r>
          </w:p>
        </w:tc>
        <w:tc>
          <w:tcPr>
            <w:tcW w:w="571" w:type="dxa"/>
            <w:tcBorders>
              <w:bottom w:val="single" w:sz="4" w:space="0" w:color="auto"/>
            </w:tcBorders>
            <w:shd w:val="clear" w:color="auto" w:fill="D0CECE"/>
            <w:hideMark/>
          </w:tcPr>
          <w:p w:rsidR="000D0139" w:rsidRPr="008C5252" w:rsidRDefault="000D0139" w:rsidP="00896DD6">
            <w:pPr>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Необходимость шифрования</w:t>
            </w:r>
          </w:p>
        </w:tc>
        <w:tc>
          <w:tcPr>
            <w:tcW w:w="1572" w:type="dxa"/>
            <w:tcBorders>
              <w:bottom w:val="single" w:sz="4" w:space="0" w:color="auto"/>
            </w:tcBorders>
            <w:shd w:val="clear" w:color="auto" w:fill="D0CECE"/>
            <w:hideMark/>
          </w:tcPr>
          <w:p w:rsidR="000D0139" w:rsidRPr="008C5252" w:rsidRDefault="000D0139" w:rsidP="00896DD6">
            <w:pPr>
              <w:ind w:left="-68" w:right="-104"/>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Идентификатор (OID), определяющий требуемые для подписания ЭД полномочия представителя участника ЭДО</w:t>
            </w:r>
          </w:p>
        </w:tc>
        <w:tc>
          <w:tcPr>
            <w:tcW w:w="834" w:type="dxa"/>
            <w:tcBorders>
              <w:bottom w:val="single" w:sz="4" w:space="0" w:color="auto"/>
            </w:tcBorders>
            <w:shd w:val="clear" w:color="auto" w:fill="D0CECE"/>
            <w:hideMark/>
          </w:tcPr>
          <w:p w:rsidR="000D0139" w:rsidRPr="0059682C" w:rsidRDefault="000D0139" w:rsidP="00896DD6">
            <w:pPr>
              <w:contextualSpacing/>
              <w:jc w:val="center"/>
              <w:rPr>
                <w:rFonts w:ascii="Arial" w:eastAsia="Batang" w:hAnsi="Arial" w:cs="Arial"/>
                <w:sz w:val="16"/>
                <w:szCs w:val="16"/>
                <w:highlight w:val="yellow"/>
                <w:lang w:eastAsia="ko-KR"/>
              </w:rPr>
            </w:pPr>
            <w:r w:rsidRPr="0060318F">
              <w:rPr>
                <w:rFonts w:ascii="Arial" w:eastAsia="Batang" w:hAnsi="Arial" w:cs="Arial"/>
                <w:sz w:val="16"/>
                <w:szCs w:val="16"/>
                <w:lang w:eastAsia="ko-KR"/>
              </w:rPr>
              <w:t>ПО для отображения и изготовления бумажных копий</w:t>
            </w:r>
          </w:p>
        </w:tc>
        <w:tc>
          <w:tcPr>
            <w:tcW w:w="714" w:type="dxa"/>
            <w:tcBorders>
              <w:bottom w:val="single" w:sz="4" w:space="0" w:color="auto"/>
            </w:tcBorders>
            <w:shd w:val="clear" w:color="auto" w:fill="D0CECE"/>
            <w:hideMark/>
          </w:tcPr>
          <w:p w:rsidR="000D0139" w:rsidRPr="008C5252" w:rsidRDefault="000D0139" w:rsidP="00896DD6">
            <w:pPr>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Срок хранения в архиве</w:t>
            </w:r>
          </w:p>
        </w:tc>
        <w:tc>
          <w:tcPr>
            <w:tcW w:w="856" w:type="dxa"/>
            <w:tcBorders>
              <w:bottom w:val="single" w:sz="4" w:space="0" w:color="auto"/>
            </w:tcBorders>
            <w:shd w:val="clear" w:color="auto" w:fill="D0CECE"/>
            <w:hideMark/>
          </w:tcPr>
          <w:p w:rsidR="000D0139" w:rsidRPr="008C5252" w:rsidRDefault="000D0139" w:rsidP="00896DD6">
            <w:pPr>
              <w:contextualSpacing/>
              <w:jc w:val="center"/>
              <w:rPr>
                <w:rFonts w:ascii="Arial" w:eastAsia="Batang" w:hAnsi="Arial" w:cs="Arial"/>
                <w:sz w:val="16"/>
                <w:szCs w:val="16"/>
                <w:lang w:eastAsia="ko-KR"/>
              </w:rPr>
            </w:pPr>
            <w:r w:rsidRPr="008C5252">
              <w:rPr>
                <w:rFonts w:ascii="Arial" w:eastAsia="Batang" w:hAnsi="Arial" w:cs="Arial"/>
                <w:sz w:val="16"/>
                <w:szCs w:val="16"/>
                <w:lang w:eastAsia="ko-KR"/>
              </w:rPr>
              <w:t>Срок доступа через интерфейс сайта</w:t>
            </w:r>
          </w:p>
        </w:tc>
        <w:tc>
          <w:tcPr>
            <w:tcW w:w="574" w:type="dxa"/>
            <w:tcBorders>
              <w:bottom w:val="single" w:sz="4" w:space="0" w:color="auto"/>
            </w:tcBorders>
            <w:shd w:val="clear" w:color="auto" w:fill="D0CECE"/>
          </w:tcPr>
          <w:p w:rsidR="000D0139" w:rsidRPr="008C5252" w:rsidRDefault="000D0139" w:rsidP="00896DD6">
            <w:pPr>
              <w:contextualSpacing/>
              <w:jc w:val="center"/>
              <w:rPr>
                <w:rFonts w:ascii="Arial" w:eastAsia="Batang" w:hAnsi="Arial" w:cs="Arial"/>
                <w:sz w:val="16"/>
                <w:szCs w:val="16"/>
                <w:lang w:eastAsia="ko-KR"/>
              </w:rPr>
            </w:pPr>
            <w:r>
              <w:rPr>
                <w:rFonts w:ascii="Arial" w:eastAsia="Batang" w:hAnsi="Arial" w:cs="Arial"/>
                <w:sz w:val="16"/>
                <w:szCs w:val="16"/>
                <w:lang w:eastAsia="ko-KR"/>
              </w:rPr>
              <w:t>Примечание</w:t>
            </w:r>
          </w:p>
        </w:tc>
      </w:tr>
      <w:tr w:rsidR="000D0139" w:rsidRPr="008C5252" w:rsidTr="00A66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GTP_INCORR_INFO_DDMAIL</w:t>
            </w:r>
          </w:p>
        </w:tc>
        <w:tc>
          <w:tcPr>
            <w:tcW w:w="342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Письмо о наличии недостоверной (некорректной) информации в документах, представленных для согласования новой ГТП потребления</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Положение о порядке получения статуса субъекта оптового рынка, п. 2.6.3.2</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proofErr w:type="spellStart"/>
            <w:r w:rsidRPr="00D7670D">
              <w:rPr>
                <w:rFonts w:ascii="Arial" w:hAnsi="Arial" w:cs="Arial"/>
                <w:color w:val="000000"/>
                <w:sz w:val="16"/>
                <w:szCs w:val="16"/>
                <w:highlight w:val="yellow"/>
              </w:rPr>
              <w:t>pdf</w:t>
            </w:r>
            <w:proofErr w:type="spellEnd"/>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АТС</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Электронная почта</w:t>
            </w:r>
          </w:p>
        </w:tc>
        <w:tc>
          <w:tcPr>
            <w:tcW w:w="91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Нет</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Нет</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1.3.6.1.4.1.18545.1.2.1.1</w:t>
            </w:r>
          </w:p>
        </w:tc>
        <w:tc>
          <w:tcPr>
            <w:tcW w:w="83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proofErr w:type="spellStart"/>
            <w:r w:rsidRPr="00D7670D">
              <w:rPr>
                <w:rFonts w:ascii="Arial" w:hAnsi="Arial" w:cs="Arial"/>
                <w:color w:val="000000"/>
                <w:sz w:val="16"/>
                <w:szCs w:val="16"/>
                <w:highlight w:val="yellow"/>
              </w:rPr>
              <w:t>Adobe</w:t>
            </w:r>
            <w:proofErr w:type="spellEnd"/>
            <w:r w:rsidRPr="00D7670D">
              <w:rPr>
                <w:rFonts w:ascii="Arial" w:hAnsi="Arial" w:cs="Arial"/>
                <w:color w:val="000000"/>
                <w:sz w:val="16"/>
                <w:szCs w:val="16"/>
                <w:highlight w:val="yellow"/>
              </w:rPr>
              <w:t xml:space="preserve"> </w:t>
            </w:r>
            <w:proofErr w:type="spellStart"/>
            <w:r w:rsidRPr="00D7670D">
              <w:rPr>
                <w:rFonts w:ascii="Arial" w:hAnsi="Arial" w:cs="Arial"/>
                <w:color w:val="000000"/>
                <w:sz w:val="16"/>
                <w:szCs w:val="16"/>
                <w:highlight w:val="yellow"/>
              </w:rPr>
              <w:t>Reader</w:t>
            </w:r>
            <w:proofErr w:type="spellEnd"/>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5 лет</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tcPr>
          <w:p w:rsidR="000D0139" w:rsidRPr="008C5252" w:rsidRDefault="000D0139" w:rsidP="00896DD6">
            <w:pPr>
              <w:rPr>
                <w:rFonts w:ascii="Arial" w:hAnsi="Arial" w:cs="Arial"/>
                <w:color w:val="000000"/>
                <w:sz w:val="16"/>
                <w:szCs w:val="16"/>
              </w:rPr>
            </w:pPr>
          </w:p>
        </w:tc>
      </w:tr>
      <w:tr w:rsidR="000D0139" w:rsidRPr="008C5252" w:rsidTr="00A66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PART_SR_CALC_LEVEL_98</w:t>
            </w:r>
          </w:p>
        </w:tc>
        <w:tc>
          <w:tcPr>
            <w:tcW w:w="342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Составляющие расчета средневзвешенной нерегулируемой цены электрической энергии (мощности), используемые для расчета предельного уровня нерегулируемой цены для первой ценовой категории</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Регламент № 16, п. 10.9, приложение 98</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xls</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электронная почта</w:t>
            </w:r>
          </w:p>
        </w:tc>
        <w:tc>
          <w:tcPr>
            <w:tcW w:w="91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1.3.6.1.4.1.18545.1.2.1.8</w:t>
            </w:r>
          </w:p>
        </w:tc>
        <w:tc>
          <w:tcPr>
            <w:tcW w:w="83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Excel</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10 лет</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tcPr>
          <w:p w:rsidR="000D0139" w:rsidRPr="008C5252" w:rsidRDefault="000D0139" w:rsidP="00896DD6">
            <w:pPr>
              <w:rPr>
                <w:rFonts w:ascii="Arial" w:hAnsi="Arial" w:cs="Arial"/>
                <w:color w:val="000000"/>
                <w:sz w:val="16"/>
                <w:szCs w:val="16"/>
              </w:rPr>
            </w:pPr>
          </w:p>
        </w:tc>
      </w:tr>
      <w:tr w:rsidR="000D0139" w:rsidRPr="008C5252" w:rsidTr="00A66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PART_SR_DATA_97</w:t>
            </w:r>
          </w:p>
        </w:tc>
        <w:tc>
          <w:tcPr>
            <w:tcW w:w="342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Данные, относящиеся к предыдущим расчетным периодам и учтенные при определении средневзвешенной нерегулируемой цены на электрическую энергию (мощность) для потребителей, производящих расчет по первой ценовой категории</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Регламент № 16, п. 10.9, приложение 97</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xls</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электронная почта</w:t>
            </w:r>
          </w:p>
        </w:tc>
        <w:tc>
          <w:tcPr>
            <w:tcW w:w="91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1.3.6.1.4.1.18545.1.2.1.8</w:t>
            </w:r>
          </w:p>
        </w:tc>
        <w:tc>
          <w:tcPr>
            <w:tcW w:w="83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Excel</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10 лет</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tcPr>
          <w:p w:rsidR="000D0139" w:rsidRPr="008C5252" w:rsidRDefault="000D0139" w:rsidP="00896DD6">
            <w:pPr>
              <w:rPr>
                <w:rFonts w:ascii="Arial" w:hAnsi="Arial" w:cs="Arial"/>
                <w:color w:val="000000"/>
                <w:sz w:val="16"/>
                <w:szCs w:val="16"/>
              </w:rPr>
            </w:pPr>
          </w:p>
        </w:tc>
      </w:tr>
      <w:tr w:rsidR="000D0139" w:rsidRPr="008C5252" w:rsidTr="00A66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PART_SR_ISSUE_POPULATION_134</w:t>
            </w:r>
          </w:p>
        </w:tc>
        <w:tc>
          <w:tcPr>
            <w:tcW w:w="342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Полезный отпуск электроэнергии, реализуемой населению и приравненным к нему категориям потребителей</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Регламент № 16, п. 10.9, приложение 134</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xls</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электронная почта</w:t>
            </w:r>
          </w:p>
        </w:tc>
        <w:tc>
          <w:tcPr>
            <w:tcW w:w="91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1.3.6.1.4.1.18545.1.2.1.8</w:t>
            </w:r>
          </w:p>
        </w:tc>
        <w:tc>
          <w:tcPr>
            <w:tcW w:w="83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Excel</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10 лет</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tcPr>
          <w:p w:rsidR="000D0139" w:rsidRPr="008C5252" w:rsidRDefault="000D0139" w:rsidP="00896DD6">
            <w:pPr>
              <w:rPr>
                <w:rFonts w:ascii="Arial" w:hAnsi="Arial" w:cs="Arial"/>
                <w:color w:val="000000"/>
                <w:sz w:val="16"/>
                <w:szCs w:val="16"/>
              </w:rPr>
            </w:pPr>
          </w:p>
        </w:tc>
      </w:tr>
      <w:tr w:rsidR="000D0139" w:rsidRPr="008C5252" w:rsidTr="00A66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PART_SR_ISSUE_UPZ_135</w:t>
            </w:r>
          </w:p>
        </w:tc>
        <w:tc>
          <w:tcPr>
            <w:tcW w:w="342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Полезный отпуск электроэнергии и мощности, реализуемой по нерегулируемым ценам по договору энергоснабжения</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Регламент № 16, п. 10.9, приложение 135</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xls</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электронная почта</w:t>
            </w:r>
          </w:p>
        </w:tc>
        <w:tc>
          <w:tcPr>
            <w:tcW w:w="91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1.3.6.1.4.1.18545.1.2.1.8</w:t>
            </w:r>
          </w:p>
        </w:tc>
        <w:tc>
          <w:tcPr>
            <w:tcW w:w="83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Excel</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10 лет</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tcPr>
          <w:p w:rsidR="000D0139" w:rsidRPr="008C5252" w:rsidRDefault="000D0139" w:rsidP="00896DD6">
            <w:pPr>
              <w:rPr>
                <w:rFonts w:ascii="Arial" w:hAnsi="Arial" w:cs="Arial"/>
                <w:color w:val="000000"/>
                <w:sz w:val="16"/>
                <w:szCs w:val="16"/>
              </w:rPr>
            </w:pPr>
          </w:p>
        </w:tc>
      </w:tr>
      <w:tr w:rsidR="000D0139" w:rsidRPr="008C5252" w:rsidTr="00A66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PART_SR_ISSUE_UPZ_136</w:t>
            </w:r>
          </w:p>
        </w:tc>
        <w:tc>
          <w:tcPr>
            <w:tcW w:w="342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Полезный отпуск электроэнергии и мощности, реализуемой по нерегулируемым ценам по договору купли-продажи</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Регламент № 16, п. 10.9, приложение 136</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xls</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электронная почта</w:t>
            </w:r>
          </w:p>
        </w:tc>
        <w:tc>
          <w:tcPr>
            <w:tcW w:w="91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1.3.6.1.4.1.18545.1.2.1.8</w:t>
            </w:r>
          </w:p>
        </w:tc>
        <w:tc>
          <w:tcPr>
            <w:tcW w:w="83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10 лет</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tcPr>
          <w:p w:rsidR="000D0139" w:rsidRPr="008C5252" w:rsidRDefault="000D0139" w:rsidP="00896DD6">
            <w:pPr>
              <w:rPr>
                <w:rFonts w:ascii="Arial" w:hAnsi="Arial" w:cs="Arial"/>
                <w:color w:val="000000"/>
                <w:sz w:val="16"/>
                <w:szCs w:val="16"/>
              </w:rPr>
            </w:pPr>
          </w:p>
        </w:tc>
      </w:tr>
      <w:tr w:rsidR="000D0139" w:rsidRPr="008C5252" w:rsidTr="00A66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PART_SR_LEVEL_100A</w:t>
            </w:r>
          </w:p>
        </w:tc>
        <w:tc>
          <w:tcPr>
            <w:tcW w:w="342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Предельные уровни нерегулируемых цен по первой – второй ценовой категории</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Регламент № 16, п. 10.9, приложение 100а</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xls</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электронная почта</w:t>
            </w:r>
          </w:p>
        </w:tc>
        <w:tc>
          <w:tcPr>
            <w:tcW w:w="91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1.3.6.1.4.1.18545.1.2.1.8</w:t>
            </w:r>
          </w:p>
        </w:tc>
        <w:tc>
          <w:tcPr>
            <w:tcW w:w="83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Excel</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10 лет</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tcPr>
          <w:p w:rsidR="000D0139" w:rsidRPr="008C5252" w:rsidRDefault="000D0139" w:rsidP="00896DD6">
            <w:pPr>
              <w:rPr>
                <w:rFonts w:ascii="Arial" w:hAnsi="Arial" w:cs="Arial"/>
                <w:color w:val="000000"/>
                <w:sz w:val="16"/>
                <w:szCs w:val="16"/>
              </w:rPr>
            </w:pPr>
          </w:p>
        </w:tc>
      </w:tr>
      <w:tr w:rsidR="000D0139" w:rsidRPr="008C5252" w:rsidTr="00A66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PART_SR_LEVEL_100B</w:t>
            </w:r>
          </w:p>
        </w:tc>
        <w:tc>
          <w:tcPr>
            <w:tcW w:w="342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Ставки предельных уровней нерегулируемых цен по третьей – шестой ценовой категории</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Регламент № 16, п. 10.9, приложение 100б</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xls</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электронная почта</w:t>
            </w:r>
          </w:p>
        </w:tc>
        <w:tc>
          <w:tcPr>
            <w:tcW w:w="91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1.3.6.1.4.1.18545.1.2.1.8</w:t>
            </w:r>
          </w:p>
        </w:tc>
        <w:tc>
          <w:tcPr>
            <w:tcW w:w="83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Excel</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10 лет</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tcPr>
          <w:p w:rsidR="000D0139" w:rsidRPr="008C5252" w:rsidRDefault="000D0139" w:rsidP="00896DD6">
            <w:pPr>
              <w:rPr>
                <w:rFonts w:ascii="Arial" w:hAnsi="Arial" w:cs="Arial"/>
                <w:color w:val="000000"/>
                <w:sz w:val="16"/>
                <w:szCs w:val="16"/>
              </w:rPr>
            </w:pPr>
          </w:p>
        </w:tc>
      </w:tr>
      <w:tr w:rsidR="000D0139" w:rsidRPr="008C5252" w:rsidTr="00A66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lastRenderedPageBreak/>
              <w:t>PART_SR_LEVEL_GP_99</w:t>
            </w:r>
          </w:p>
        </w:tc>
        <w:tc>
          <w:tcPr>
            <w:tcW w:w="342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Составляющие предельных уровней нерегулируемых цен (сбытовая надбавка и плата за иные услуги), использованные гарантирующим поставщиком при расчете предельных уровней нерегулируемых цен</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Регламент № 16, п. 10.9, приложение 99</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xls</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электронная почта</w:t>
            </w:r>
          </w:p>
        </w:tc>
        <w:tc>
          <w:tcPr>
            <w:tcW w:w="91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1.3.6.1.4.1.18545.1.2.1.8</w:t>
            </w:r>
          </w:p>
        </w:tc>
        <w:tc>
          <w:tcPr>
            <w:tcW w:w="83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Excel</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10 лет</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tcPr>
          <w:p w:rsidR="000D0139" w:rsidRPr="008C5252" w:rsidRDefault="000D0139" w:rsidP="00896DD6">
            <w:pPr>
              <w:rPr>
                <w:rFonts w:ascii="Arial" w:hAnsi="Arial" w:cs="Arial"/>
                <w:color w:val="000000"/>
                <w:sz w:val="16"/>
                <w:szCs w:val="16"/>
              </w:rPr>
            </w:pPr>
          </w:p>
        </w:tc>
      </w:tr>
      <w:tr w:rsidR="000D0139" w:rsidRPr="008C5252" w:rsidTr="00A66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lang w:val="en-US"/>
              </w:rPr>
            </w:pPr>
            <w:r w:rsidRPr="00D7670D">
              <w:rPr>
                <w:rFonts w:ascii="Arial" w:hAnsi="Arial" w:cs="Arial"/>
                <w:color w:val="000000"/>
                <w:sz w:val="16"/>
                <w:szCs w:val="16"/>
                <w:highlight w:val="yellow"/>
                <w:lang w:val="en-US"/>
              </w:rPr>
              <w:t>PART_SR_LEVEL_GP_99A</w:t>
            </w:r>
          </w:p>
        </w:tc>
        <w:tc>
          <w:tcPr>
            <w:tcW w:w="342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Составляющие предельных уровней нерегулируемых цен (тарифы на услуги по передаче), использованные гарантирующим поставщиком при расчете предельных уровней нерегулируемых цен</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Регламент № 16, п. 10.9, приложение 99a</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xls</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электронная почта</w:t>
            </w:r>
          </w:p>
        </w:tc>
        <w:tc>
          <w:tcPr>
            <w:tcW w:w="91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1.3.6.1.4.1.18545.1.2.1.8</w:t>
            </w:r>
          </w:p>
        </w:tc>
        <w:tc>
          <w:tcPr>
            <w:tcW w:w="83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Excel</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10 лет</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tcPr>
          <w:p w:rsidR="000D0139" w:rsidRPr="008C5252" w:rsidRDefault="000D0139" w:rsidP="00896DD6">
            <w:pPr>
              <w:rPr>
                <w:rFonts w:ascii="Arial" w:hAnsi="Arial" w:cs="Arial"/>
                <w:color w:val="000000"/>
                <w:sz w:val="16"/>
                <w:szCs w:val="16"/>
              </w:rPr>
            </w:pPr>
          </w:p>
        </w:tc>
      </w:tr>
      <w:tr w:rsidR="000D0139" w:rsidRPr="008C5252" w:rsidTr="00A66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lang w:val="en-US"/>
              </w:rPr>
            </w:pPr>
            <w:r w:rsidRPr="00D7670D">
              <w:rPr>
                <w:rFonts w:ascii="Arial" w:hAnsi="Arial" w:cs="Arial"/>
                <w:color w:val="000000"/>
                <w:sz w:val="16"/>
                <w:szCs w:val="16"/>
                <w:highlight w:val="yellow"/>
                <w:lang w:val="en-US"/>
              </w:rPr>
              <w:t>PART_SR_RATE_LEVEL_100</w:t>
            </w:r>
          </w:p>
        </w:tc>
        <w:tc>
          <w:tcPr>
            <w:tcW w:w="342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Почасовые ставки предельных уровней нерегулируемых цен по третьей – шестой ценовой категории</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Регламент № 16, п. 10.9, приложение 100</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xls</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электронная почта</w:t>
            </w:r>
          </w:p>
        </w:tc>
        <w:tc>
          <w:tcPr>
            <w:tcW w:w="91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1.3.6.1.4.1.18545.1.2.1.8</w:t>
            </w:r>
          </w:p>
        </w:tc>
        <w:tc>
          <w:tcPr>
            <w:tcW w:w="83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Excel</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10 лет</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tcPr>
          <w:p w:rsidR="000D0139" w:rsidRPr="008C5252" w:rsidRDefault="000D0139" w:rsidP="00896DD6">
            <w:pPr>
              <w:rPr>
                <w:rFonts w:ascii="Arial" w:hAnsi="Arial" w:cs="Arial"/>
                <w:color w:val="000000"/>
                <w:sz w:val="16"/>
                <w:szCs w:val="16"/>
              </w:rPr>
            </w:pPr>
          </w:p>
        </w:tc>
      </w:tr>
      <w:tr w:rsidR="000D0139" w:rsidRPr="008C5252" w:rsidTr="00A66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lang w:val="en-US"/>
              </w:rPr>
            </w:pPr>
            <w:r w:rsidRPr="00D7670D">
              <w:rPr>
                <w:rFonts w:ascii="Arial" w:hAnsi="Arial" w:cs="Arial"/>
                <w:color w:val="000000"/>
                <w:sz w:val="16"/>
                <w:szCs w:val="16"/>
                <w:highlight w:val="yellow"/>
                <w:lang w:val="en-US"/>
              </w:rPr>
              <w:t>PART_SR_VOLUM_EE_UPZ_95</w:t>
            </w:r>
          </w:p>
        </w:tc>
        <w:tc>
          <w:tcPr>
            <w:tcW w:w="342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Объемы потребления электрической энергии, необходимые для расчета средневзвешенной нерегулируемой цены электрической энергии (мощности) для потребителей, производящих расчет по первой ценовой категории</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Регламент № 16, п. 10.9, приложение 95</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xls</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электронная почта</w:t>
            </w:r>
          </w:p>
        </w:tc>
        <w:tc>
          <w:tcPr>
            <w:tcW w:w="91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1.3.6.1.4.1.18545.1.2.1.8</w:t>
            </w:r>
          </w:p>
        </w:tc>
        <w:tc>
          <w:tcPr>
            <w:tcW w:w="83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Excel</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10 лет</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tcPr>
          <w:p w:rsidR="000D0139" w:rsidRPr="008C5252" w:rsidRDefault="000D0139" w:rsidP="00896DD6">
            <w:pPr>
              <w:rPr>
                <w:rFonts w:ascii="Arial" w:hAnsi="Arial" w:cs="Arial"/>
                <w:color w:val="000000"/>
                <w:sz w:val="16"/>
                <w:szCs w:val="16"/>
              </w:rPr>
            </w:pPr>
          </w:p>
        </w:tc>
      </w:tr>
      <w:tr w:rsidR="000D0139" w:rsidRPr="008C5252" w:rsidTr="00A66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lang w:val="en-US"/>
              </w:rPr>
            </w:pPr>
            <w:r w:rsidRPr="00D7670D">
              <w:rPr>
                <w:rFonts w:ascii="Arial" w:hAnsi="Arial" w:cs="Arial"/>
                <w:color w:val="000000"/>
                <w:sz w:val="16"/>
                <w:szCs w:val="16"/>
                <w:highlight w:val="yellow"/>
                <w:lang w:val="en-US"/>
              </w:rPr>
              <w:t>PART_SR_VOLUM_EE_UPZ_95A</w:t>
            </w:r>
          </w:p>
        </w:tc>
        <w:tc>
          <w:tcPr>
            <w:tcW w:w="342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Почасовые объемы потребления электрической энергии, необходимые для расчета средневзвешенной нерегулируемой цены электрической энергии (мощности) для потребителей, производящих расчет по первой ценовой категории</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Регламент № 16, п. 10.9, приложение 95а</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xls</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электронная почта</w:t>
            </w:r>
          </w:p>
        </w:tc>
        <w:tc>
          <w:tcPr>
            <w:tcW w:w="91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1.3.6.1.4.1.18545.1.2.1.8</w:t>
            </w:r>
          </w:p>
        </w:tc>
        <w:tc>
          <w:tcPr>
            <w:tcW w:w="83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Excel</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10 лет</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tcPr>
          <w:p w:rsidR="000D0139" w:rsidRPr="008C5252" w:rsidRDefault="000D0139" w:rsidP="00896DD6">
            <w:pPr>
              <w:rPr>
                <w:rFonts w:ascii="Arial" w:hAnsi="Arial" w:cs="Arial"/>
                <w:color w:val="000000"/>
                <w:sz w:val="16"/>
                <w:szCs w:val="16"/>
              </w:rPr>
            </w:pPr>
          </w:p>
        </w:tc>
      </w:tr>
      <w:tr w:rsidR="000D0139" w:rsidRPr="008C5252" w:rsidTr="00A66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4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lang w:val="en-US"/>
              </w:rPr>
            </w:pPr>
            <w:r w:rsidRPr="00D7670D">
              <w:rPr>
                <w:rFonts w:ascii="Arial" w:hAnsi="Arial" w:cs="Arial"/>
                <w:color w:val="000000"/>
                <w:sz w:val="16"/>
                <w:szCs w:val="16"/>
                <w:highlight w:val="yellow"/>
                <w:lang w:val="en-US"/>
              </w:rPr>
              <w:t>PART_SR_VOLUM_POWER_96</w:t>
            </w:r>
          </w:p>
        </w:tc>
        <w:tc>
          <w:tcPr>
            <w:tcW w:w="342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Объемы потребления мощности, необходимые для расчета средневзвешенной нерегулируемой цены электрической энергии (мощности) для потребителей, производящих расчет по первой ценовой категории</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Регламент № 16, п. 10.9, приложение 96</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xls</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Участник</w:t>
            </w:r>
          </w:p>
        </w:tc>
        <w:tc>
          <w:tcPr>
            <w:tcW w:w="857"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Совет рынка</w:t>
            </w:r>
          </w:p>
        </w:tc>
        <w:tc>
          <w:tcPr>
            <w:tcW w:w="100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электронная почта</w:t>
            </w:r>
          </w:p>
        </w:tc>
        <w:tc>
          <w:tcPr>
            <w:tcW w:w="918"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571"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Да</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1.3.6.1.4.1.18545.1.2.1.8</w:t>
            </w:r>
          </w:p>
        </w:tc>
        <w:tc>
          <w:tcPr>
            <w:tcW w:w="83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Excel</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10 лет</w:t>
            </w:r>
          </w:p>
        </w:tc>
        <w:tc>
          <w:tcPr>
            <w:tcW w:w="856" w:type="dxa"/>
            <w:tcBorders>
              <w:top w:val="single" w:sz="4" w:space="0" w:color="auto"/>
              <w:left w:val="single" w:sz="4" w:space="0" w:color="auto"/>
              <w:bottom w:val="single" w:sz="4" w:space="0" w:color="auto"/>
              <w:right w:val="single" w:sz="4" w:space="0" w:color="auto"/>
            </w:tcBorders>
            <w:shd w:val="clear" w:color="000000" w:fill="FFFFFF"/>
            <w:vAlign w:val="bottom"/>
          </w:tcPr>
          <w:p w:rsidR="000D0139" w:rsidRPr="00D7670D" w:rsidRDefault="000D0139" w:rsidP="00896DD6">
            <w:pPr>
              <w:rPr>
                <w:rFonts w:ascii="Arial" w:hAnsi="Arial" w:cs="Arial"/>
                <w:color w:val="000000"/>
                <w:sz w:val="16"/>
                <w:szCs w:val="16"/>
                <w:highlight w:val="yellow"/>
              </w:rPr>
            </w:pPr>
            <w:r w:rsidRPr="00D7670D">
              <w:rPr>
                <w:rFonts w:ascii="Arial" w:hAnsi="Arial" w:cs="Arial"/>
                <w:color w:val="000000"/>
                <w:sz w:val="16"/>
                <w:szCs w:val="16"/>
                <w:highlight w:val="yellow"/>
              </w:rPr>
              <w:t> </w:t>
            </w:r>
          </w:p>
        </w:tc>
        <w:tc>
          <w:tcPr>
            <w:tcW w:w="574" w:type="dxa"/>
            <w:tcBorders>
              <w:top w:val="single" w:sz="4" w:space="0" w:color="auto"/>
              <w:left w:val="single" w:sz="4" w:space="0" w:color="auto"/>
              <w:bottom w:val="single" w:sz="4" w:space="0" w:color="auto"/>
              <w:right w:val="single" w:sz="4" w:space="0" w:color="auto"/>
            </w:tcBorders>
            <w:shd w:val="clear" w:color="000000" w:fill="FFFFFF"/>
          </w:tcPr>
          <w:p w:rsidR="000D0139" w:rsidRPr="008C5252" w:rsidRDefault="000D0139" w:rsidP="00896DD6">
            <w:pPr>
              <w:rPr>
                <w:rFonts w:ascii="Arial" w:hAnsi="Arial" w:cs="Arial"/>
                <w:color w:val="000000"/>
                <w:sz w:val="16"/>
                <w:szCs w:val="16"/>
              </w:rPr>
            </w:pPr>
          </w:p>
        </w:tc>
      </w:tr>
      <w:tr w:rsidR="00F558D2" w:rsidRPr="00F558D2" w:rsidTr="00A66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8D2" w:rsidRPr="00D7670D" w:rsidRDefault="00F558D2" w:rsidP="00E95AEA">
            <w:pPr>
              <w:rPr>
                <w:rFonts w:ascii="Arial" w:hAnsi="Arial" w:cs="Arial"/>
                <w:color w:val="000000"/>
                <w:sz w:val="16"/>
                <w:szCs w:val="16"/>
                <w:highlight w:val="yellow"/>
                <w:lang w:val="en-US"/>
              </w:rPr>
            </w:pPr>
            <w:r w:rsidRPr="00D7670D">
              <w:rPr>
                <w:rFonts w:ascii="Arial" w:hAnsi="Arial" w:cs="Arial"/>
                <w:color w:val="000000"/>
                <w:sz w:val="16"/>
                <w:szCs w:val="16"/>
                <w:highlight w:val="yellow"/>
                <w:lang w:val="en-US"/>
              </w:rPr>
              <w:t>KCZ-fuel-data</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8D2" w:rsidRPr="00D7670D" w:rsidRDefault="00F558D2" w:rsidP="00E95AEA">
            <w:pPr>
              <w:rPr>
                <w:rFonts w:ascii="Arial" w:hAnsi="Arial" w:cs="Arial"/>
                <w:color w:val="000000"/>
                <w:sz w:val="16"/>
                <w:szCs w:val="16"/>
                <w:highlight w:val="yellow"/>
                <w:lang w:val="en-US"/>
              </w:rPr>
            </w:pPr>
            <w:proofErr w:type="spellStart"/>
            <w:r w:rsidRPr="00D7670D">
              <w:rPr>
                <w:rFonts w:ascii="Arial" w:hAnsi="Arial" w:cs="Arial"/>
                <w:color w:val="000000"/>
                <w:sz w:val="16"/>
                <w:szCs w:val="16"/>
                <w:highlight w:val="yellow"/>
                <w:lang w:val="en-US"/>
              </w:rPr>
              <w:t>Информация</w:t>
            </w:r>
            <w:proofErr w:type="spellEnd"/>
            <w:r w:rsidRPr="00D7670D">
              <w:rPr>
                <w:rFonts w:ascii="Arial" w:hAnsi="Arial" w:cs="Arial"/>
                <w:color w:val="000000"/>
                <w:sz w:val="16"/>
                <w:szCs w:val="16"/>
                <w:highlight w:val="yellow"/>
                <w:lang w:val="en-US"/>
              </w:rPr>
              <w:t xml:space="preserve">, </w:t>
            </w:r>
            <w:proofErr w:type="spellStart"/>
            <w:r w:rsidRPr="00D7670D">
              <w:rPr>
                <w:rFonts w:ascii="Arial" w:hAnsi="Arial" w:cs="Arial"/>
                <w:color w:val="000000"/>
                <w:sz w:val="16"/>
                <w:szCs w:val="16"/>
                <w:highlight w:val="yellow"/>
                <w:lang w:val="en-US"/>
              </w:rPr>
              <w:t>обосновывающая</w:t>
            </w:r>
            <w:proofErr w:type="spellEnd"/>
            <w:r w:rsidRPr="00D7670D">
              <w:rPr>
                <w:rFonts w:ascii="Arial" w:hAnsi="Arial" w:cs="Arial"/>
                <w:color w:val="000000"/>
                <w:sz w:val="16"/>
                <w:szCs w:val="16"/>
                <w:highlight w:val="yellow"/>
                <w:lang w:val="en-US"/>
              </w:rPr>
              <w:t xml:space="preserve"> </w:t>
            </w:r>
            <w:proofErr w:type="spellStart"/>
            <w:r w:rsidRPr="00D7670D">
              <w:rPr>
                <w:rFonts w:ascii="Arial" w:hAnsi="Arial" w:cs="Arial"/>
                <w:color w:val="000000"/>
                <w:sz w:val="16"/>
                <w:szCs w:val="16"/>
                <w:highlight w:val="yellow"/>
                <w:lang w:val="en-US"/>
              </w:rPr>
              <w:t>ценовые</w:t>
            </w:r>
            <w:proofErr w:type="spellEnd"/>
            <w:r w:rsidRPr="00D7670D">
              <w:rPr>
                <w:rFonts w:ascii="Arial" w:hAnsi="Arial" w:cs="Arial"/>
                <w:color w:val="000000"/>
                <w:sz w:val="16"/>
                <w:szCs w:val="16"/>
                <w:highlight w:val="yellow"/>
                <w:lang w:val="en-US"/>
              </w:rPr>
              <w:t xml:space="preserve"> </w:t>
            </w:r>
            <w:proofErr w:type="spellStart"/>
            <w:r w:rsidRPr="00D7670D">
              <w:rPr>
                <w:rFonts w:ascii="Arial" w:hAnsi="Arial" w:cs="Arial"/>
                <w:color w:val="000000"/>
                <w:sz w:val="16"/>
                <w:szCs w:val="16"/>
                <w:highlight w:val="yellow"/>
                <w:lang w:val="en-US"/>
              </w:rPr>
              <w:t>заявки</w:t>
            </w:r>
            <w:proofErr w:type="spellEnd"/>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8D2" w:rsidRPr="00D7670D" w:rsidRDefault="00F558D2" w:rsidP="00E95AEA">
            <w:pPr>
              <w:rPr>
                <w:rFonts w:ascii="Arial" w:hAnsi="Arial" w:cs="Arial"/>
                <w:color w:val="000000"/>
                <w:sz w:val="16"/>
                <w:szCs w:val="16"/>
                <w:highlight w:val="yellow"/>
                <w:lang w:val="en-US"/>
              </w:rPr>
            </w:pPr>
            <w:proofErr w:type="spellStart"/>
            <w:r w:rsidRPr="00D7670D">
              <w:rPr>
                <w:rFonts w:ascii="Arial" w:hAnsi="Arial" w:cs="Arial"/>
                <w:color w:val="000000"/>
                <w:sz w:val="16"/>
                <w:szCs w:val="16"/>
                <w:highlight w:val="yellow"/>
                <w:lang w:val="en-US"/>
              </w:rPr>
              <w:t>Регламент</w:t>
            </w:r>
            <w:proofErr w:type="spellEnd"/>
            <w:r w:rsidRPr="00D7670D">
              <w:rPr>
                <w:rFonts w:ascii="Arial" w:hAnsi="Arial" w:cs="Arial"/>
                <w:color w:val="000000"/>
                <w:sz w:val="16"/>
                <w:szCs w:val="16"/>
                <w:highlight w:val="yellow"/>
                <w:lang w:val="en-US"/>
              </w:rPr>
              <w:t xml:space="preserve"> № 22, </w:t>
            </w:r>
            <w:proofErr w:type="spellStart"/>
            <w:r w:rsidRPr="00D7670D">
              <w:rPr>
                <w:rFonts w:ascii="Arial" w:hAnsi="Arial" w:cs="Arial"/>
                <w:color w:val="000000"/>
                <w:sz w:val="16"/>
                <w:szCs w:val="16"/>
                <w:highlight w:val="yellow"/>
                <w:lang w:val="en-US"/>
              </w:rPr>
              <w:t>пп</w:t>
            </w:r>
            <w:proofErr w:type="spellEnd"/>
            <w:r w:rsidRPr="00D7670D">
              <w:rPr>
                <w:rFonts w:ascii="Arial" w:hAnsi="Arial" w:cs="Arial"/>
                <w:color w:val="000000"/>
                <w:sz w:val="16"/>
                <w:szCs w:val="16"/>
                <w:highlight w:val="yellow"/>
                <w:lang w:val="en-US"/>
              </w:rPr>
              <w:t>. 5.1, 7.1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8D2" w:rsidRPr="00D7670D" w:rsidRDefault="00F558D2" w:rsidP="00E95AEA">
            <w:pPr>
              <w:rPr>
                <w:rFonts w:ascii="Arial" w:hAnsi="Arial" w:cs="Arial"/>
                <w:color w:val="000000"/>
                <w:sz w:val="16"/>
                <w:szCs w:val="16"/>
                <w:highlight w:val="yellow"/>
                <w:lang w:val="en-US"/>
              </w:rPr>
            </w:pPr>
            <w:r w:rsidRPr="00D7670D">
              <w:rPr>
                <w:rFonts w:ascii="Arial" w:hAnsi="Arial" w:cs="Arial"/>
                <w:color w:val="000000"/>
                <w:sz w:val="16"/>
                <w:szCs w:val="16"/>
                <w:highlight w:val="yellow"/>
                <w:lang w:val="en-US"/>
              </w:rPr>
              <w:t>xml</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8D2" w:rsidRPr="00D7670D" w:rsidRDefault="00F558D2" w:rsidP="00E95AEA">
            <w:pPr>
              <w:rPr>
                <w:rFonts w:ascii="Arial" w:hAnsi="Arial" w:cs="Arial"/>
                <w:color w:val="000000"/>
                <w:sz w:val="16"/>
                <w:szCs w:val="16"/>
                <w:highlight w:val="yellow"/>
                <w:lang w:val="en-US"/>
              </w:rPr>
            </w:pPr>
            <w:proofErr w:type="spellStart"/>
            <w:r w:rsidRPr="00D7670D">
              <w:rPr>
                <w:rFonts w:ascii="Arial" w:hAnsi="Arial" w:cs="Arial"/>
                <w:color w:val="000000"/>
                <w:sz w:val="16"/>
                <w:szCs w:val="16"/>
                <w:highlight w:val="yellow"/>
                <w:lang w:val="en-US"/>
              </w:rPr>
              <w:t>Участник</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8D2" w:rsidRPr="00D7670D" w:rsidRDefault="00F558D2" w:rsidP="00E95AEA">
            <w:pPr>
              <w:rPr>
                <w:rFonts w:ascii="Arial" w:hAnsi="Arial" w:cs="Arial"/>
                <w:color w:val="000000"/>
                <w:sz w:val="16"/>
                <w:szCs w:val="16"/>
                <w:highlight w:val="yellow"/>
                <w:lang w:val="en-US"/>
              </w:rPr>
            </w:pPr>
            <w:proofErr w:type="spellStart"/>
            <w:r w:rsidRPr="00D7670D">
              <w:rPr>
                <w:rFonts w:ascii="Arial" w:hAnsi="Arial" w:cs="Arial"/>
                <w:color w:val="000000"/>
                <w:sz w:val="16"/>
                <w:szCs w:val="16"/>
                <w:highlight w:val="yellow"/>
                <w:lang w:val="en-US"/>
              </w:rPr>
              <w:t>Совет</w:t>
            </w:r>
            <w:proofErr w:type="spellEnd"/>
            <w:r w:rsidRPr="00D7670D">
              <w:rPr>
                <w:rFonts w:ascii="Arial" w:hAnsi="Arial" w:cs="Arial"/>
                <w:color w:val="000000"/>
                <w:sz w:val="16"/>
                <w:szCs w:val="16"/>
                <w:highlight w:val="yellow"/>
                <w:lang w:val="en-US"/>
              </w:rPr>
              <w:t xml:space="preserve"> </w:t>
            </w:r>
            <w:proofErr w:type="spellStart"/>
            <w:r w:rsidRPr="00D7670D">
              <w:rPr>
                <w:rFonts w:ascii="Arial" w:hAnsi="Arial" w:cs="Arial"/>
                <w:color w:val="000000"/>
                <w:sz w:val="16"/>
                <w:szCs w:val="16"/>
                <w:highlight w:val="yellow"/>
                <w:lang w:val="en-US"/>
              </w:rPr>
              <w:t>рынка</w:t>
            </w:r>
            <w:proofErr w:type="spellEnd"/>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8D2" w:rsidRPr="00D7670D" w:rsidRDefault="00F558D2" w:rsidP="00E95AEA">
            <w:pPr>
              <w:rPr>
                <w:rFonts w:ascii="Arial" w:hAnsi="Arial" w:cs="Arial"/>
                <w:color w:val="000000"/>
                <w:sz w:val="16"/>
                <w:szCs w:val="16"/>
                <w:highlight w:val="yellow"/>
                <w:lang w:val="en-US"/>
              </w:rPr>
            </w:pPr>
            <w:proofErr w:type="spellStart"/>
            <w:r w:rsidRPr="00D7670D">
              <w:rPr>
                <w:rFonts w:ascii="Arial" w:hAnsi="Arial" w:cs="Arial"/>
                <w:color w:val="000000"/>
                <w:sz w:val="16"/>
                <w:szCs w:val="16"/>
                <w:highlight w:val="yellow"/>
                <w:lang w:val="en-US"/>
              </w:rPr>
              <w:t>электронная</w:t>
            </w:r>
            <w:proofErr w:type="spellEnd"/>
            <w:r w:rsidRPr="00D7670D">
              <w:rPr>
                <w:rFonts w:ascii="Arial" w:hAnsi="Arial" w:cs="Arial"/>
                <w:color w:val="000000"/>
                <w:sz w:val="16"/>
                <w:szCs w:val="16"/>
                <w:highlight w:val="yellow"/>
                <w:lang w:val="en-US"/>
              </w:rPr>
              <w:t xml:space="preserve"> </w:t>
            </w:r>
            <w:proofErr w:type="spellStart"/>
            <w:r w:rsidRPr="00D7670D">
              <w:rPr>
                <w:rFonts w:ascii="Arial" w:hAnsi="Arial" w:cs="Arial"/>
                <w:color w:val="000000"/>
                <w:sz w:val="16"/>
                <w:szCs w:val="16"/>
                <w:highlight w:val="yellow"/>
                <w:lang w:val="en-US"/>
              </w:rPr>
              <w:t>почта</w:t>
            </w:r>
            <w:proofErr w:type="spellEnd"/>
            <w:r w:rsidRPr="00D7670D">
              <w:rPr>
                <w:rFonts w:ascii="Arial" w:hAnsi="Arial" w:cs="Arial"/>
                <w:color w:val="000000"/>
                <w:sz w:val="16"/>
                <w:szCs w:val="16"/>
                <w:highlight w:val="yellow"/>
                <w:lang w:val="en-US"/>
              </w:rPr>
              <w:t xml:space="preserve">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8D2" w:rsidRPr="00D7670D" w:rsidRDefault="00F558D2" w:rsidP="00E95AEA">
            <w:pPr>
              <w:rPr>
                <w:rFonts w:ascii="Arial" w:hAnsi="Arial" w:cs="Arial"/>
                <w:color w:val="000000"/>
                <w:sz w:val="16"/>
                <w:szCs w:val="16"/>
                <w:highlight w:val="yellow"/>
                <w:lang w:val="en-US"/>
              </w:rPr>
            </w:pPr>
            <w:proofErr w:type="spellStart"/>
            <w:r w:rsidRPr="00D7670D">
              <w:rPr>
                <w:rFonts w:ascii="Arial" w:hAnsi="Arial" w:cs="Arial"/>
                <w:color w:val="000000"/>
                <w:sz w:val="16"/>
                <w:szCs w:val="16"/>
                <w:highlight w:val="yellow"/>
                <w:lang w:val="en-US"/>
              </w:rPr>
              <w:t>Нет</w:t>
            </w:r>
            <w:proofErr w:type="spellEnd"/>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8D2" w:rsidRPr="00D7670D" w:rsidRDefault="00F558D2" w:rsidP="00E95AEA">
            <w:pPr>
              <w:rPr>
                <w:rFonts w:ascii="Arial" w:hAnsi="Arial" w:cs="Arial"/>
                <w:color w:val="000000"/>
                <w:sz w:val="16"/>
                <w:szCs w:val="16"/>
                <w:highlight w:val="yellow"/>
                <w:lang w:val="en-US"/>
              </w:rPr>
            </w:pPr>
            <w:proofErr w:type="spellStart"/>
            <w:r w:rsidRPr="00D7670D">
              <w:rPr>
                <w:rFonts w:ascii="Arial" w:hAnsi="Arial" w:cs="Arial"/>
                <w:color w:val="000000"/>
                <w:sz w:val="16"/>
                <w:szCs w:val="16"/>
                <w:highlight w:val="yellow"/>
                <w:lang w:val="en-US"/>
              </w:rPr>
              <w:t>Да</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8D2" w:rsidRPr="00D7670D" w:rsidRDefault="00F558D2" w:rsidP="00E95AEA">
            <w:pPr>
              <w:rPr>
                <w:rFonts w:ascii="Arial" w:hAnsi="Arial" w:cs="Arial"/>
                <w:color w:val="000000"/>
                <w:sz w:val="16"/>
                <w:szCs w:val="16"/>
                <w:highlight w:val="yellow"/>
                <w:lang w:val="en-US"/>
              </w:rPr>
            </w:pPr>
            <w:r w:rsidRPr="00D7670D">
              <w:rPr>
                <w:rFonts w:ascii="Arial" w:hAnsi="Arial" w:cs="Arial"/>
                <w:color w:val="000000"/>
                <w:sz w:val="16"/>
                <w:szCs w:val="16"/>
                <w:highlight w:val="yellow"/>
                <w:lang w:val="en-US"/>
              </w:rPr>
              <w:t> 1.3.6.1.4.1.18545.1.2.1.3</w:t>
            </w:r>
          </w:p>
        </w:tc>
        <w:tc>
          <w:tcPr>
            <w:tcW w:w="834" w:type="dxa"/>
            <w:tcBorders>
              <w:top w:val="single" w:sz="4" w:space="0" w:color="auto"/>
              <w:left w:val="single" w:sz="4" w:space="0" w:color="auto"/>
              <w:bottom w:val="single" w:sz="4" w:space="0" w:color="auto"/>
              <w:right w:val="single" w:sz="4" w:space="0" w:color="auto"/>
            </w:tcBorders>
            <w:shd w:val="clear" w:color="auto" w:fill="auto"/>
            <w:vAlign w:val="bottom"/>
          </w:tcPr>
          <w:p w:rsidR="00F558D2" w:rsidRPr="00D7670D" w:rsidRDefault="00F558D2" w:rsidP="00E95AEA">
            <w:pPr>
              <w:rPr>
                <w:rFonts w:ascii="Arial" w:hAnsi="Arial" w:cs="Arial"/>
                <w:color w:val="000000"/>
                <w:sz w:val="16"/>
                <w:szCs w:val="16"/>
                <w:highlight w:val="yellow"/>
                <w:lang w:val="en-US"/>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8D2" w:rsidRPr="00D7670D" w:rsidRDefault="00F558D2" w:rsidP="00E95AEA">
            <w:pPr>
              <w:rPr>
                <w:rFonts w:ascii="Arial" w:hAnsi="Arial" w:cs="Arial"/>
                <w:color w:val="000000"/>
                <w:sz w:val="16"/>
                <w:szCs w:val="16"/>
                <w:highlight w:val="yellow"/>
                <w:lang w:val="en-US"/>
              </w:rPr>
            </w:pPr>
            <w:r w:rsidRPr="00D7670D">
              <w:rPr>
                <w:rFonts w:ascii="Arial" w:hAnsi="Arial" w:cs="Arial"/>
                <w:color w:val="000000"/>
                <w:sz w:val="16"/>
                <w:szCs w:val="16"/>
                <w:highlight w:val="yellow"/>
                <w:lang w:val="en-US"/>
              </w:rPr>
              <w:t xml:space="preserve">10 </w:t>
            </w:r>
            <w:proofErr w:type="spellStart"/>
            <w:r w:rsidRPr="00D7670D">
              <w:rPr>
                <w:rFonts w:ascii="Arial" w:hAnsi="Arial" w:cs="Arial"/>
                <w:color w:val="000000"/>
                <w:sz w:val="16"/>
                <w:szCs w:val="16"/>
                <w:highlight w:val="yellow"/>
                <w:lang w:val="en-US"/>
              </w:rPr>
              <w:t>лет</w:t>
            </w:r>
            <w:proofErr w:type="spellEnd"/>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58D2" w:rsidRPr="00D7670D" w:rsidRDefault="00F558D2" w:rsidP="00E95AEA">
            <w:pPr>
              <w:rPr>
                <w:rFonts w:ascii="Arial" w:hAnsi="Arial" w:cs="Arial"/>
                <w:color w:val="000000"/>
                <w:sz w:val="16"/>
                <w:szCs w:val="16"/>
                <w:highlight w:val="yellow"/>
                <w:lang w:val="en-US"/>
              </w:rPr>
            </w:pPr>
            <w:r w:rsidRPr="00D7670D">
              <w:rPr>
                <w:rFonts w:ascii="Arial" w:hAnsi="Arial" w:cs="Arial"/>
                <w:color w:val="000000"/>
                <w:sz w:val="16"/>
                <w:szCs w:val="16"/>
                <w:highlight w:val="yellow"/>
                <w:lang w:val="en-US"/>
              </w:rPr>
              <w:t> </w:t>
            </w:r>
          </w:p>
        </w:tc>
        <w:tc>
          <w:tcPr>
            <w:tcW w:w="574" w:type="dxa"/>
            <w:tcBorders>
              <w:top w:val="single" w:sz="4" w:space="0" w:color="auto"/>
              <w:left w:val="single" w:sz="4" w:space="0" w:color="auto"/>
              <w:bottom w:val="single" w:sz="4" w:space="0" w:color="auto"/>
              <w:right w:val="single" w:sz="4" w:space="0" w:color="auto"/>
            </w:tcBorders>
          </w:tcPr>
          <w:p w:rsidR="00F558D2" w:rsidRPr="00F558D2" w:rsidRDefault="00F558D2" w:rsidP="00E95AEA">
            <w:pPr>
              <w:rPr>
                <w:rFonts w:ascii="Arial" w:hAnsi="Arial" w:cs="Arial"/>
                <w:color w:val="000000"/>
                <w:sz w:val="16"/>
                <w:szCs w:val="16"/>
                <w:highlight w:val="green"/>
                <w:lang w:val="en-US"/>
              </w:rPr>
            </w:pPr>
          </w:p>
        </w:tc>
      </w:tr>
      <w:tr w:rsidR="00A66846" w:rsidRPr="008C5252" w:rsidTr="00A66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lang w:val="en-US"/>
              </w:rPr>
            </w:pPr>
            <w:r w:rsidRPr="00A66846">
              <w:rPr>
                <w:rFonts w:ascii="Arial" w:hAnsi="Arial" w:cs="Arial"/>
                <w:color w:val="000000"/>
                <w:sz w:val="16"/>
                <w:szCs w:val="16"/>
                <w:highlight w:val="yellow"/>
                <w:lang w:val="en-US"/>
              </w:rPr>
              <w:t>c_593</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rPr>
            </w:pPr>
            <w:r w:rsidRPr="00A66846">
              <w:rPr>
                <w:rFonts w:ascii="Arial" w:hAnsi="Arial" w:cs="Arial"/>
                <w:color w:val="000000"/>
                <w:sz w:val="16"/>
                <w:szCs w:val="16"/>
                <w:highlight w:val="yellow"/>
              </w:rPr>
              <w:t>Нормативное время выхода на диапазон регулирования</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lang w:val="en-US"/>
              </w:rPr>
            </w:pPr>
            <w:proofErr w:type="spellStart"/>
            <w:r w:rsidRPr="00A66846">
              <w:rPr>
                <w:rFonts w:ascii="Arial" w:hAnsi="Arial" w:cs="Arial"/>
                <w:color w:val="000000"/>
                <w:sz w:val="16"/>
                <w:szCs w:val="16"/>
                <w:highlight w:val="yellow"/>
                <w:lang w:val="en-US"/>
              </w:rPr>
              <w:t>Регламент</w:t>
            </w:r>
            <w:proofErr w:type="spellEnd"/>
            <w:r w:rsidRPr="00A66846">
              <w:rPr>
                <w:rFonts w:ascii="Arial" w:hAnsi="Arial" w:cs="Arial"/>
                <w:color w:val="000000"/>
                <w:sz w:val="16"/>
                <w:szCs w:val="16"/>
                <w:highlight w:val="yellow"/>
                <w:lang w:val="en-US"/>
              </w:rPr>
              <w:t xml:space="preserve"> № 12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lang w:val="en-US"/>
              </w:rPr>
            </w:pPr>
            <w:r w:rsidRPr="00A66846">
              <w:rPr>
                <w:rFonts w:ascii="Arial" w:hAnsi="Arial" w:cs="Arial"/>
                <w:color w:val="000000"/>
                <w:sz w:val="16"/>
                <w:szCs w:val="16"/>
                <w:highlight w:val="yellow"/>
                <w:lang w:val="en-US"/>
              </w:rPr>
              <w:t>xml</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lang w:val="en-US"/>
              </w:rPr>
            </w:pPr>
            <w:proofErr w:type="spellStart"/>
            <w:r w:rsidRPr="00A66846">
              <w:rPr>
                <w:rFonts w:ascii="Arial" w:hAnsi="Arial" w:cs="Arial"/>
                <w:color w:val="000000"/>
                <w:sz w:val="16"/>
                <w:szCs w:val="16"/>
                <w:highlight w:val="yellow"/>
                <w:lang w:val="en-US"/>
              </w:rPr>
              <w:t>Участник</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lang w:val="en-US"/>
              </w:rPr>
            </w:pPr>
            <w:r w:rsidRPr="00A66846">
              <w:rPr>
                <w:rFonts w:ascii="Arial" w:hAnsi="Arial" w:cs="Arial"/>
                <w:color w:val="000000"/>
                <w:sz w:val="16"/>
                <w:szCs w:val="16"/>
                <w:highlight w:val="yellow"/>
                <w:lang w:val="en-US"/>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lang w:val="en-US"/>
              </w:rPr>
            </w:pPr>
            <w:proofErr w:type="spellStart"/>
            <w:r w:rsidRPr="00A66846">
              <w:rPr>
                <w:rFonts w:ascii="Arial" w:hAnsi="Arial" w:cs="Arial"/>
                <w:color w:val="000000"/>
                <w:sz w:val="16"/>
                <w:szCs w:val="16"/>
                <w:highlight w:val="yellow"/>
                <w:lang w:val="en-US"/>
              </w:rPr>
              <w:t>электронная</w:t>
            </w:r>
            <w:proofErr w:type="spellEnd"/>
            <w:r w:rsidRPr="00A66846">
              <w:rPr>
                <w:rFonts w:ascii="Arial" w:hAnsi="Arial" w:cs="Arial"/>
                <w:color w:val="000000"/>
                <w:sz w:val="16"/>
                <w:szCs w:val="16"/>
                <w:highlight w:val="yellow"/>
                <w:lang w:val="en-US"/>
              </w:rPr>
              <w:t xml:space="preserve"> </w:t>
            </w:r>
            <w:proofErr w:type="spellStart"/>
            <w:r w:rsidRPr="00A66846">
              <w:rPr>
                <w:rFonts w:ascii="Arial" w:hAnsi="Arial" w:cs="Arial"/>
                <w:color w:val="000000"/>
                <w:sz w:val="16"/>
                <w:szCs w:val="16"/>
                <w:highlight w:val="yellow"/>
                <w:lang w:val="en-US"/>
              </w:rPr>
              <w:t>почта</w:t>
            </w:r>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lang w:val="en-US"/>
              </w:rPr>
            </w:pPr>
            <w:proofErr w:type="spellStart"/>
            <w:r w:rsidRPr="00A66846">
              <w:rPr>
                <w:rFonts w:ascii="Arial" w:hAnsi="Arial" w:cs="Arial"/>
                <w:color w:val="000000"/>
                <w:sz w:val="16"/>
                <w:szCs w:val="16"/>
                <w:highlight w:val="yellow"/>
                <w:lang w:val="en-US"/>
              </w:rPr>
              <w:t>Да</w:t>
            </w:r>
            <w:proofErr w:type="spellEnd"/>
            <w:r w:rsidRPr="00A66846">
              <w:rPr>
                <w:rFonts w:ascii="Arial" w:hAnsi="Arial" w:cs="Arial"/>
                <w:color w:val="000000"/>
                <w:sz w:val="16"/>
                <w:szCs w:val="16"/>
                <w:highlight w:val="yellow"/>
                <w:lang w:val="en-US"/>
              </w:rPr>
              <w:t>, 30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lang w:val="en-US"/>
              </w:rPr>
            </w:pPr>
            <w:proofErr w:type="spellStart"/>
            <w:r w:rsidRPr="00A66846">
              <w:rPr>
                <w:rFonts w:ascii="Arial" w:hAnsi="Arial" w:cs="Arial"/>
                <w:color w:val="000000"/>
                <w:sz w:val="16"/>
                <w:szCs w:val="16"/>
                <w:highlight w:val="yellow"/>
                <w:lang w:val="en-US"/>
              </w:rPr>
              <w:t>Да</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lang w:val="en-US"/>
              </w:rPr>
            </w:pPr>
            <w:r w:rsidRPr="00A66846">
              <w:rPr>
                <w:rFonts w:ascii="Arial" w:hAnsi="Arial" w:cs="Arial"/>
                <w:color w:val="000000"/>
                <w:sz w:val="16"/>
                <w:szCs w:val="16"/>
                <w:highlight w:val="yellow"/>
                <w:lang w:val="en-US"/>
              </w:rPr>
              <w:t>1.3.6.1.4.1.18545.1.2.1.3</w:t>
            </w:r>
          </w:p>
        </w:tc>
        <w:tc>
          <w:tcPr>
            <w:tcW w:w="834" w:type="dxa"/>
            <w:tcBorders>
              <w:top w:val="single" w:sz="4" w:space="0" w:color="auto"/>
              <w:left w:val="single" w:sz="4" w:space="0" w:color="auto"/>
              <w:bottom w:val="single" w:sz="4" w:space="0" w:color="auto"/>
              <w:right w:val="single" w:sz="4" w:space="0" w:color="auto"/>
            </w:tcBorders>
            <w:shd w:val="clear" w:color="auto" w:fill="auto"/>
            <w:vAlign w:val="bottom"/>
          </w:tcPr>
          <w:p w:rsidR="00A66846" w:rsidRPr="00A66846" w:rsidRDefault="00F74E85" w:rsidP="00F74E85">
            <w:pPr>
              <w:rPr>
                <w:rFonts w:ascii="Arial" w:hAnsi="Arial" w:cs="Arial"/>
                <w:color w:val="000000"/>
                <w:sz w:val="16"/>
                <w:szCs w:val="16"/>
                <w:highlight w:val="yellow"/>
                <w:lang w:val="en-US"/>
              </w:rPr>
            </w:pPr>
            <w:r>
              <w:rPr>
                <w:rFonts w:ascii="Arial" w:hAnsi="Arial" w:cs="Arial"/>
                <w:color w:val="000000"/>
                <w:sz w:val="16"/>
                <w:szCs w:val="16"/>
                <w:highlight w:val="yellow"/>
                <w:lang w:val="en-US"/>
              </w:rPr>
              <w:t xml:space="preserve">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lang w:val="en-US"/>
              </w:rPr>
            </w:pPr>
            <w:r w:rsidRPr="00A66846">
              <w:rPr>
                <w:rFonts w:ascii="Arial" w:hAnsi="Arial" w:cs="Arial"/>
                <w:color w:val="000000"/>
                <w:sz w:val="16"/>
                <w:szCs w:val="16"/>
                <w:highlight w:val="yellow"/>
                <w:lang w:val="en-US"/>
              </w:rPr>
              <w:t xml:space="preserve">5 </w:t>
            </w:r>
            <w:proofErr w:type="spellStart"/>
            <w:r w:rsidRPr="00A66846">
              <w:rPr>
                <w:rFonts w:ascii="Arial" w:hAnsi="Arial" w:cs="Arial"/>
                <w:color w:val="000000"/>
                <w:sz w:val="16"/>
                <w:szCs w:val="16"/>
                <w:highlight w:val="yellow"/>
                <w:lang w:val="en-US"/>
              </w:rPr>
              <w:t>лет</w:t>
            </w:r>
            <w:proofErr w:type="spellEnd"/>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lang w:val="en-US"/>
              </w:rPr>
            </w:pPr>
            <w:r w:rsidRPr="00A66846">
              <w:rPr>
                <w:rFonts w:ascii="Arial" w:hAnsi="Arial" w:cs="Arial"/>
                <w:color w:val="000000"/>
                <w:sz w:val="16"/>
                <w:szCs w:val="16"/>
                <w:highlight w:val="yellow"/>
                <w:lang w:val="en-US"/>
              </w:rPr>
              <w:t> </w:t>
            </w:r>
          </w:p>
        </w:tc>
        <w:tc>
          <w:tcPr>
            <w:tcW w:w="574" w:type="dxa"/>
            <w:tcBorders>
              <w:top w:val="single" w:sz="4" w:space="0" w:color="auto"/>
              <w:left w:val="single" w:sz="4" w:space="0" w:color="auto"/>
              <w:bottom w:val="single" w:sz="4" w:space="0" w:color="auto"/>
              <w:right w:val="single" w:sz="4" w:space="0" w:color="auto"/>
            </w:tcBorders>
          </w:tcPr>
          <w:p w:rsidR="00A66846" w:rsidRPr="00A66846" w:rsidRDefault="00A66846" w:rsidP="00F74E85">
            <w:pPr>
              <w:rPr>
                <w:rFonts w:ascii="Arial" w:hAnsi="Arial" w:cs="Arial"/>
                <w:color w:val="000000"/>
                <w:sz w:val="16"/>
                <w:szCs w:val="16"/>
                <w:highlight w:val="green"/>
                <w:lang w:val="en-US"/>
              </w:rPr>
            </w:pPr>
          </w:p>
        </w:tc>
      </w:tr>
      <w:tr w:rsidR="00A66846" w:rsidRPr="008C5252" w:rsidTr="00A66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lang w:val="en-US"/>
              </w:rPr>
            </w:pPr>
            <w:r w:rsidRPr="00A66846">
              <w:rPr>
                <w:rFonts w:ascii="Arial" w:hAnsi="Arial" w:cs="Arial"/>
                <w:color w:val="000000"/>
                <w:sz w:val="16"/>
                <w:szCs w:val="16"/>
                <w:highlight w:val="yellow"/>
                <w:lang w:val="en-US"/>
              </w:rPr>
              <w:t>c_692</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rPr>
            </w:pPr>
            <w:r w:rsidRPr="00A66846">
              <w:rPr>
                <w:rFonts w:ascii="Arial" w:hAnsi="Arial" w:cs="Arial"/>
                <w:color w:val="000000"/>
                <w:sz w:val="16"/>
                <w:szCs w:val="16"/>
                <w:highlight w:val="yellow"/>
              </w:rPr>
              <w:t>Максимально допустимая величина почасового расхода электроэнергии на СН</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lang w:val="en-US"/>
              </w:rPr>
            </w:pPr>
            <w:proofErr w:type="spellStart"/>
            <w:r w:rsidRPr="00A66846">
              <w:rPr>
                <w:rFonts w:ascii="Arial" w:hAnsi="Arial" w:cs="Arial"/>
                <w:color w:val="000000"/>
                <w:sz w:val="16"/>
                <w:szCs w:val="16"/>
                <w:highlight w:val="yellow"/>
                <w:lang w:val="en-US"/>
              </w:rPr>
              <w:t>Регламент</w:t>
            </w:r>
            <w:proofErr w:type="spellEnd"/>
            <w:r w:rsidRPr="00A66846">
              <w:rPr>
                <w:rFonts w:ascii="Arial" w:hAnsi="Arial" w:cs="Arial"/>
                <w:color w:val="000000"/>
                <w:sz w:val="16"/>
                <w:szCs w:val="16"/>
                <w:highlight w:val="yellow"/>
                <w:lang w:val="en-US"/>
              </w:rPr>
              <w:t xml:space="preserve"> № 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lang w:val="en-US"/>
              </w:rPr>
            </w:pPr>
            <w:r w:rsidRPr="00A66846">
              <w:rPr>
                <w:rFonts w:ascii="Arial" w:hAnsi="Arial" w:cs="Arial"/>
                <w:color w:val="000000"/>
                <w:sz w:val="16"/>
                <w:szCs w:val="16"/>
                <w:highlight w:val="yellow"/>
                <w:lang w:val="en-US"/>
              </w:rPr>
              <w:t>xml</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lang w:val="en-US"/>
              </w:rPr>
            </w:pPr>
            <w:proofErr w:type="spellStart"/>
            <w:r w:rsidRPr="00A66846">
              <w:rPr>
                <w:rFonts w:ascii="Arial" w:hAnsi="Arial" w:cs="Arial"/>
                <w:color w:val="000000"/>
                <w:sz w:val="16"/>
                <w:szCs w:val="16"/>
                <w:highlight w:val="yellow"/>
                <w:lang w:val="en-US"/>
              </w:rPr>
              <w:t>Участник</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lang w:val="en-US"/>
              </w:rPr>
            </w:pPr>
            <w:r w:rsidRPr="00A66846">
              <w:rPr>
                <w:rFonts w:ascii="Arial" w:hAnsi="Arial" w:cs="Arial"/>
                <w:color w:val="000000"/>
                <w:sz w:val="16"/>
                <w:szCs w:val="16"/>
                <w:highlight w:val="yellow"/>
                <w:lang w:val="en-US"/>
              </w:rPr>
              <w:t>АТС</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lang w:val="en-US"/>
              </w:rPr>
            </w:pPr>
            <w:proofErr w:type="spellStart"/>
            <w:r w:rsidRPr="00A66846">
              <w:rPr>
                <w:rFonts w:ascii="Arial" w:hAnsi="Arial" w:cs="Arial"/>
                <w:color w:val="000000"/>
                <w:sz w:val="16"/>
                <w:szCs w:val="16"/>
                <w:highlight w:val="yellow"/>
                <w:lang w:val="en-US"/>
              </w:rPr>
              <w:t>электронная</w:t>
            </w:r>
            <w:proofErr w:type="spellEnd"/>
            <w:r w:rsidRPr="00A66846">
              <w:rPr>
                <w:rFonts w:ascii="Arial" w:hAnsi="Arial" w:cs="Arial"/>
                <w:color w:val="000000"/>
                <w:sz w:val="16"/>
                <w:szCs w:val="16"/>
                <w:highlight w:val="yellow"/>
                <w:lang w:val="en-US"/>
              </w:rPr>
              <w:t xml:space="preserve"> </w:t>
            </w:r>
            <w:proofErr w:type="spellStart"/>
            <w:r w:rsidRPr="00A66846">
              <w:rPr>
                <w:rFonts w:ascii="Arial" w:hAnsi="Arial" w:cs="Arial"/>
                <w:color w:val="000000"/>
                <w:sz w:val="16"/>
                <w:szCs w:val="16"/>
                <w:highlight w:val="yellow"/>
                <w:lang w:val="en-US"/>
              </w:rPr>
              <w:t>почта</w:t>
            </w:r>
            <w:proofErr w:type="spellEnd"/>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lang w:val="en-US"/>
              </w:rPr>
            </w:pPr>
            <w:proofErr w:type="spellStart"/>
            <w:r w:rsidRPr="00A66846">
              <w:rPr>
                <w:rFonts w:ascii="Arial" w:hAnsi="Arial" w:cs="Arial"/>
                <w:color w:val="000000"/>
                <w:sz w:val="16"/>
                <w:szCs w:val="16"/>
                <w:highlight w:val="yellow"/>
                <w:lang w:val="en-US"/>
              </w:rPr>
              <w:t>Да</w:t>
            </w:r>
            <w:proofErr w:type="spellEnd"/>
            <w:r w:rsidRPr="00A66846">
              <w:rPr>
                <w:rFonts w:ascii="Arial" w:hAnsi="Arial" w:cs="Arial"/>
                <w:color w:val="000000"/>
                <w:sz w:val="16"/>
                <w:szCs w:val="16"/>
                <w:highlight w:val="yellow"/>
                <w:lang w:val="en-US"/>
              </w:rPr>
              <w:t>, 15</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lang w:val="en-US"/>
              </w:rPr>
            </w:pPr>
            <w:proofErr w:type="spellStart"/>
            <w:r w:rsidRPr="00A66846">
              <w:rPr>
                <w:rFonts w:ascii="Arial" w:hAnsi="Arial" w:cs="Arial"/>
                <w:color w:val="000000"/>
                <w:sz w:val="16"/>
                <w:szCs w:val="16"/>
                <w:highlight w:val="yellow"/>
                <w:lang w:val="en-US"/>
              </w:rPr>
              <w:t>Да</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lang w:val="en-US"/>
              </w:rPr>
            </w:pPr>
            <w:r w:rsidRPr="00A66846">
              <w:rPr>
                <w:rFonts w:ascii="Arial" w:hAnsi="Arial" w:cs="Arial"/>
                <w:color w:val="000000"/>
                <w:sz w:val="16"/>
                <w:szCs w:val="16"/>
                <w:highlight w:val="yellow"/>
                <w:lang w:val="en-US"/>
              </w:rPr>
              <w:t>1.3.6.1.4.1.18545.1.2.1.3</w:t>
            </w:r>
          </w:p>
        </w:tc>
        <w:tc>
          <w:tcPr>
            <w:tcW w:w="834" w:type="dxa"/>
            <w:tcBorders>
              <w:top w:val="single" w:sz="4" w:space="0" w:color="auto"/>
              <w:left w:val="single" w:sz="4" w:space="0" w:color="auto"/>
              <w:bottom w:val="single" w:sz="4" w:space="0" w:color="auto"/>
              <w:right w:val="single" w:sz="4" w:space="0" w:color="auto"/>
            </w:tcBorders>
            <w:shd w:val="clear" w:color="auto" w:fill="auto"/>
            <w:vAlign w:val="bottom"/>
          </w:tcPr>
          <w:p w:rsidR="00A66846" w:rsidRPr="00A66846" w:rsidRDefault="00F74E85" w:rsidP="00F74E85">
            <w:pPr>
              <w:rPr>
                <w:rFonts w:ascii="Arial" w:hAnsi="Arial" w:cs="Arial"/>
                <w:color w:val="000000"/>
                <w:sz w:val="16"/>
                <w:szCs w:val="16"/>
                <w:highlight w:val="yellow"/>
                <w:lang w:val="en-US"/>
              </w:rPr>
            </w:pPr>
            <w:r>
              <w:rPr>
                <w:rFonts w:ascii="Arial" w:hAnsi="Arial" w:cs="Arial"/>
                <w:color w:val="000000"/>
                <w:sz w:val="16"/>
                <w:szCs w:val="16"/>
                <w:highlight w:val="yellow"/>
                <w:lang w:val="en-US"/>
              </w:rPr>
              <w:t xml:space="preserve">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lang w:val="en-US"/>
              </w:rPr>
            </w:pPr>
            <w:r w:rsidRPr="00A66846">
              <w:rPr>
                <w:rFonts w:ascii="Arial" w:hAnsi="Arial" w:cs="Arial"/>
                <w:color w:val="000000"/>
                <w:sz w:val="16"/>
                <w:szCs w:val="16"/>
                <w:highlight w:val="yellow"/>
                <w:lang w:val="en-US"/>
              </w:rPr>
              <w:t xml:space="preserve">5 </w:t>
            </w:r>
            <w:proofErr w:type="spellStart"/>
            <w:r w:rsidRPr="00A66846">
              <w:rPr>
                <w:rFonts w:ascii="Arial" w:hAnsi="Arial" w:cs="Arial"/>
                <w:color w:val="000000"/>
                <w:sz w:val="16"/>
                <w:szCs w:val="16"/>
                <w:highlight w:val="yellow"/>
                <w:lang w:val="en-US"/>
              </w:rPr>
              <w:t>лет</w:t>
            </w:r>
            <w:proofErr w:type="spellEnd"/>
          </w:p>
        </w:tc>
        <w:tc>
          <w:tcPr>
            <w:tcW w:w="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6846" w:rsidRPr="00A66846" w:rsidRDefault="00A66846" w:rsidP="00F74E85">
            <w:pPr>
              <w:rPr>
                <w:rFonts w:ascii="Arial" w:hAnsi="Arial" w:cs="Arial"/>
                <w:color w:val="000000"/>
                <w:sz w:val="16"/>
                <w:szCs w:val="16"/>
                <w:highlight w:val="yellow"/>
                <w:lang w:val="en-US"/>
              </w:rPr>
            </w:pPr>
            <w:r w:rsidRPr="00A66846">
              <w:rPr>
                <w:rFonts w:ascii="Arial" w:hAnsi="Arial" w:cs="Arial"/>
                <w:color w:val="000000"/>
                <w:sz w:val="16"/>
                <w:szCs w:val="16"/>
                <w:highlight w:val="yellow"/>
                <w:lang w:val="en-US"/>
              </w:rPr>
              <w:t> </w:t>
            </w:r>
          </w:p>
        </w:tc>
        <w:tc>
          <w:tcPr>
            <w:tcW w:w="574" w:type="dxa"/>
            <w:tcBorders>
              <w:top w:val="single" w:sz="4" w:space="0" w:color="auto"/>
              <w:left w:val="single" w:sz="4" w:space="0" w:color="auto"/>
              <w:bottom w:val="single" w:sz="4" w:space="0" w:color="auto"/>
              <w:right w:val="single" w:sz="4" w:space="0" w:color="auto"/>
            </w:tcBorders>
          </w:tcPr>
          <w:p w:rsidR="00A66846" w:rsidRPr="00A66846" w:rsidRDefault="00A66846" w:rsidP="00F74E85">
            <w:pPr>
              <w:rPr>
                <w:rFonts w:ascii="Arial" w:hAnsi="Arial" w:cs="Arial"/>
                <w:color w:val="000000"/>
                <w:sz w:val="16"/>
                <w:szCs w:val="16"/>
                <w:highlight w:val="green"/>
                <w:lang w:val="en-US"/>
              </w:rPr>
            </w:pPr>
          </w:p>
        </w:tc>
      </w:tr>
    </w:tbl>
    <w:p w:rsidR="00B144B7" w:rsidRDefault="00B144B7" w:rsidP="00A66846">
      <w:pPr>
        <w:rPr>
          <w:sz w:val="22"/>
          <w:szCs w:val="22"/>
        </w:rPr>
      </w:pPr>
    </w:p>
    <w:sectPr w:rsidR="00B144B7" w:rsidSect="0038618E">
      <w:pgSz w:w="16838" w:h="11906" w:orient="landscape"/>
      <w:pgMar w:top="1134" w:right="851" w:bottom="992"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96B"/>
    <w:multiLevelType w:val="multilevel"/>
    <w:tmpl w:val="A812275E"/>
    <w:lvl w:ilvl="0">
      <w:start w:val="1"/>
      <w:numFmt w:val="decimal"/>
      <w:lvlText w:val="%1."/>
      <w:lvlJc w:val="left"/>
      <w:pPr>
        <w:ind w:left="720" w:hanging="360"/>
      </w:pPr>
      <w:rPr>
        <w:rFonts w:cs="Times New Roman" w:hint="default"/>
      </w:rPr>
    </w:lvl>
    <w:lvl w:ilvl="1">
      <w:start w:val="1"/>
      <w:numFmt w:val="decimal"/>
      <w:lvlText w:val="3.%2"/>
      <w:lvlJc w:val="left"/>
      <w:pPr>
        <w:ind w:left="1080" w:hanging="720"/>
      </w:pPr>
      <w:rPr>
        <w:rFonts w:cs="Times New Roman" w:hint="default"/>
      </w:rPr>
    </w:lvl>
    <w:lvl w:ilvl="2">
      <w:start w:val="1"/>
      <w:numFmt w:val="decimal"/>
      <w:isLgl/>
      <w:lvlText w:val="%1.%2.%3."/>
      <w:lvlJc w:val="left"/>
      <w:pPr>
        <w:ind w:left="1080" w:hanging="720"/>
      </w:pPr>
      <w:rPr>
        <w:rFonts w:cs="Courier New" w:hint="default"/>
      </w:rPr>
    </w:lvl>
    <w:lvl w:ilvl="3">
      <w:start w:val="1"/>
      <w:numFmt w:val="decimal"/>
      <w:isLgl/>
      <w:lvlText w:val="%1.%2.%3.%4."/>
      <w:lvlJc w:val="left"/>
      <w:pPr>
        <w:ind w:left="1440" w:hanging="1080"/>
      </w:pPr>
      <w:rPr>
        <w:rFonts w:cs="Courier New" w:hint="default"/>
      </w:rPr>
    </w:lvl>
    <w:lvl w:ilvl="4">
      <w:start w:val="1"/>
      <w:numFmt w:val="decimal"/>
      <w:isLgl/>
      <w:lvlText w:val="%1.%2.%3.%4.%5."/>
      <w:lvlJc w:val="left"/>
      <w:pPr>
        <w:ind w:left="1440" w:hanging="1080"/>
      </w:pPr>
      <w:rPr>
        <w:rFonts w:cs="Courier New" w:hint="default"/>
      </w:rPr>
    </w:lvl>
    <w:lvl w:ilvl="5">
      <w:start w:val="1"/>
      <w:numFmt w:val="decimal"/>
      <w:isLgl/>
      <w:lvlText w:val="%1.%2.%3.%4.%5.%6."/>
      <w:lvlJc w:val="left"/>
      <w:pPr>
        <w:ind w:left="1800" w:hanging="1440"/>
      </w:pPr>
      <w:rPr>
        <w:rFonts w:cs="Courier New" w:hint="default"/>
      </w:rPr>
    </w:lvl>
    <w:lvl w:ilvl="6">
      <w:start w:val="1"/>
      <w:numFmt w:val="decimal"/>
      <w:isLgl/>
      <w:lvlText w:val="%1.%2.%3.%4.%5.%6.%7."/>
      <w:lvlJc w:val="left"/>
      <w:pPr>
        <w:ind w:left="1800" w:hanging="1440"/>
      </w:pPr>
      <w:rPr>
        <w:rFonts w:cs="Courier New" w:hint="default"/>
      </w:rPr>
    </w:lvl>
    <w:lvl w:ilvl="7">
      <w:start w:val="1"/>
      <w:numFmt w:val="decimal"/>
      <w:isLgl/>
      <w:lvlText w:val="%1.%2.%3.%4.%5.%6.%7.%8."/>
      <w:lvlJc w:val="left"/>
      <w:pPr>
        <w:ind w:left="2160" w:hanging="1800"/>
      </w:pPr>
      <w:rPr>
        <w:rFonts w:cs="Courier New" w:hint="default"/>
      </w:rPr>
    </w:lvl>
    <w:lvl w:ilvl="8">
      <w:start w:val="1"/>
      <w:numFmt w:val="decimal"/>
      <w:isLgl/>
      <w:lvlText w:val="%1.%2.%3.%4.%5.%6.%7.%8.%9."/>
      <w:lvlJc w:val="left"/>
      <w:pPr>
        <w:ind w:left="2160" w:hanging="1800"/>
      </w:pPr>
      <w:rPr>
        <w:rFonts w:cs="Courier New" w:hint="default"/>
      </w:rPr>
    </w:lvl>
  </w:abstractNum>
  <w:abstractNum w:abstractNumId="1" w15:restartNumberingAfterBreak="0">
    <w:nsid w:val="03ED3C14"/>
    <w:multiLevelType w:val="hybridMultilevel"/>
    <w:tmpl w:val="50BEE4D0"/>
    <w:lvl w:ilvl="0" w:tplc="AEC8A308">
      <w:start w:val="1"/>
      <w:numFmt w:val="decimal"/>
      <w:lvlText w:val="%1)"/>
      <w:lvlJc w:val="left"/>
      <w:pPr>
        <w:ind w:left="927" w:hanging="360"/>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D156C2"/>
    <w:multiLevelType w:val="multilevel"/>
    <w:tmpl w:val="B142B34E"/>
    <w:lvl w:ilvl="0">
      <w:start w:val="1"/>
      <w:numFmt w:val="decimal"/>
      <w:lvlText w:val="%1."/>
      <w:lvlJc w:val="left"/>
      <w:pPr>
        <w:tabs>
          <w:tab w:val="num" w:pos="0"/>
        </w:tabs>
        <w:ind w:left="720" w:hanging="360"/>
      </w:pPr>
      <w:rPr>
        <w:rFonts w:hint="default"/>
        <w:b/>
      </w:rPr>
    </w:lvl>
    <w:lvl w:ilvl="1">
      <w:start w:val="1"/>
      <w:numFmt w:val="decimal"/>
      <w:isLgl/>
      <w:lvlText w:val="%1.%2."/>
      <w:lvlJc w:val="left"/>
      <w:pPr>
        <w:tabs>
          <w:tab w:val="num" w:pos="0"/>
        </w:tabs>
        <w:ind w:left="1080" w:hanging="360"/>
      </w:pPr>
      <w:rPr>
        <w:rFonts w:hint="default"/>
        <w:color w:val="auto"/>
      </w:rPr>
    </w:lvl>
    <w:lvl w:ilvl="2">
      <w:start w:val="1"/>
      <w:numFmt w:val="decimal"/>
      <w:isLgl/>
      <w:lvlText w:val="%1.%2.%3."/>
      <w:lvlJc w:val="left"/>
      <w:pPr>
        <w:tabs>
          <w:tab w:val="num" w:pos="55"/>
        </w:tabs>
        <w:ind w:left="1855" w:hanging="720"/>
      </w:pPr>
      <w:rPr>
        <w:rFonts w:hint="default"/>
        <w:b w:val="0"/>
        <w:color w:val="auto"/>
      </w:rPr>
    </w:lvl>
    <w:lvl w:ilvl="3">
      <w:start w:val="1"/>
      <w:numFmt w:val="decimal"/>
      <w:isLgl/>
      <w:lvlText w:val="%1.%2.%3.%4."/>
      <w:lvlJc w:val="left"/>
      <w:pPr>
        <w:tabs>
          <w:tab w:val="num" w:pos="0"/>
        </w:tabs>
        <w:ind w:left="2160" w:hanging="720"/>
      </w:pPr>
      <w:rPr>
        <w:rFonts w:hint="default"/>
        <w:b w:val="0"/>
        <w:color w:val="auto"/>
      </w:rPr>
    </w:lvl>
    <w:lvl w:ilvl="4">
      <w:start w:val="1"/>
      <w:numFmt w:val="decimal"/>
      <w:isLgl/>
      <w:lvlText w:val="%1.%2.%3.%4.%5."/>
      <w:lvlJc w:val="left"/>
      <w:pPr>
        <w:tabs>
          <w:tab w:val="num" w:pos="0"/>
        </w:tabs>
        <w:ind w:left="2880" w:hanging="1080"/>
      </w:pPr>
      <w:rPr>
        <w:rFonts w:hint="default"/>
      </w:rPr>
    </w:lvl>
    <w:lvl w:ilvl="5">
      <w:start w:val="1"/>
      <w:numFmt w:val="decimal"/>
      <w:isLgl/>
      <w:lvlText w:val="%1.%2.%3.%4.%5.%6."/>
      <w:lvlJc w:val="left"/>
      <w:pPr>
        <w:tabs>
          <w:tab w:val="num" w:pos="0"/>
        </w:tabs>
        <w:ind w:left="3240" w:hanging="1080"/>
      </w:pPr>
      <w:rPr>
        <w:rFonts w:hint="default"/>
      </w:rPr>
    </w:lvl>
    <w:lvl w:ilvl="6">
      <w:start w:val="1"/>
      <w:numFmt w:val="decimal"/>
      <w:isLgl/>
      <w:lvlText w:val="%1.%2.%3.%4.%5.%6.%7."/>
      <w:lvlJc w:val="left"/>
      <w:pPr>
        <w:tabs>
          <w:tab w:val="num" w:pos="0"/>
        </w:tabs>
        <w:ind w:left="3960" w:hanging="1440"/>
      </w:pPr>
      <w:rPr>
        <w:rFonts w:hint="default"/>
      </w:rPr>
    </w:lvl>
    <w:lvl w:ilvl="7">
      <w:start w:val="1"/>
      <w:numFmt w:val="decimal"/>
      <w:isLgl/>
      <w:lvlText w:val="%1.%2.%3.%4.%5.%6.%7.%8."/>
      <w:lvlJc w:val="left"/>
      <w:pPr>
        <w:tabs>
          <w:tab w:val="num" w:pos="0"/>
        </w:tabs>
        <w:ind w:left="4320" w:hanging="1440"/>
      </w:pPr>
      <w:rPr>
        <w:rFonts w:hint="default"/>
      </w:rPr>
    </w:lvl>
    <w:lvl w:ilvl="8">
      <w:start w:val="1"/>
      <w:numFmt w:val="decimal"/>
      <w:isLgl/>
      <w:lvlText w:val="%1.%2.%3.%4.%5.%6.%7.%8.%9."/>
      <w:lvlJc w:val="left"/>
      <w:pPr>
        <w:tabs>
          <w:tab w:val="num" w:pos="0"/>
        </w:tabs>
        <w:ind w:left="5040" w:hanging="1800"/>
      </w:pPr>
      <w:rPr>
        <w:rFonts w:hint="default"/>
      </w:rPr>
    </w:lvl>
  </w:abstractNum>
  <w:abstractNum w:abstractNumId="3" w15:restartNumberingAfterBreak="0">
    <w:nsid w:val="0ED53D62"/>
    <w:multiLevelType w:val="hybridMultilevel"/>
    <w:tmpl w:val="50BEE4D0"/>
    <w:lvl w:ilvl="0" w:tplc="AEC8A308">
      <w:start w:val="1"/>
      <w:numFmt w:val="decimal"/>
      <w:lvlText w:val="%1)"/>
      <w:lvlJc w:val="left"/>
      <w:pPr>
        <w:ind w:left="927" w:hanging="360"/>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08D3575"/>
    <w:multiLevelType w:val="hybridMultilevel"/>
    <w:tmpl w:val="02CEDA28"/>
    <w:lvl w:ilvl="0" w:tplc="CD90B732">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15:restartNumberingAfterBreak="0">
    <w:nsid w:val="11D37B08"/>
    <w:multiLevelType w:val="hybridMultilevel"/>
    <w:tmpl w:val="54F6BCAC"/>
    <w:lvl w:ilvl="0" w:tplc="B7BC32D8">
      <w:start w:val="1"/>
      <w:numFmt w:val="bullet"/>
      <w:lvlText w:val="–"/>
      <w:lvlJc w:val="left"/>
      <w:pPr>
        <w:ind w:left="1287"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5602968"/>
    <w:multiLevelType w:val="hybridMultilevel"/>
    <w:tmpl w:val="60D653AA"/>
    <w:lvl w:ilvl="0" w:tplc="3322E9C2">
      <w:start w:val="1"/>
      <w:numFmt w:val="bullet"/>
      <w:lvlText w:val="–"/>
      <w:lvlJc w:val="left"/>
      <w:pPr>
        <w:ind w:left="1287" w:hanging="360"/>
      </w:pPr>
      <w:rPr>
        <w:rFonts w:ascii="Garamond" w:hAnsi="Garamon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9AA33E3"/>
    <w:multiLevelType w:val="hybridMultilevel"/>
    <w:tmpl w:val="80387228"/>
    <w:lvl w:ilvl="0" w:tplc="D6D41A80">
      <w:start w:val="1"/>
      <w:numFmt w:val="bullet"/>
      <w:lvlText w:val=""/>
      <w:lvlJc w:val="left"/>
      <w:pPr>
        <w:tabs>
          <w:tab w:val="num" w:pos="360"/>
        </w:tabs>
        <w:ind w:left="360" w:hanging="360"/>
      </w:pPr>
      <w:rPr>
        <w:rFonts w:ascii="Symbol" w:eastAsia="Helvetica" w:hAnsi="Symbol" w:hint="default"/>
        <w:b w:val="0"/>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530174"/>
    <w:multiLevelType w:val="multilevel"/>
    <w:tmpl w:val="BD1EB91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D30435"/>
    <w:multiLevelType w:val="hybridMultilevel"/>
    <w:tmpl w:val="3460A4BC"/>
    <w:lvl w:ilvl="0" w:tplc="3322E9C2">
      <w:start w:val="1"/>
      <w:numFmt w:val="bullet"/>
      <w:lvlText w:val="–"/>
      <w:lvlJc w:val="left"/>
      <w:pPr>
        <w:ind w:left="1287" w:hanging="360"/>
      </w:pPr>
      <w:rPr>
        <w:rFonts w:ascii="Garamond" w:hAnsi="Garamon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88003C5"/>
    <w:multiLevelType w:val="hybridMultilevel"/>
    <w:tmpl w:val="199E087A"/>
    <w:lvl w:ilvl="0" w:tplc="A8741242">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38C225CB"/>
    <w:multiLevelType w:val="hybridMultilevel"/>
    <w:tmpl w:val="300A3472"/>
    <w:lvl w:ilvl="0" w:tplc="04190001">
      <w:start w:val="1"/>
      <w:numFmt w:val="bullet"/>
      <w:lvlText w:val=""/>
      <w:lvlJc w:val="left"/>
      <w:pPr>
        <w:ind w:left="504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2" w15:restartNumberingAfterBreak="0">
    <w:nsid w:val="3E591A65"/>
    <w:multiLevelType w:val="multilevel"/>
    <w:tmpl w:val="56EE49C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2.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1C3237F"/>
    <w:multiLevelType w:val="hybridMultilevel"/>
    <w:tmpl w:val="AA74A7D4"/>
    <w:lvl w:ilvl="0" w:tplc="EDDE1B18">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21A18E9"/>
    <w:multiLevelType w:val="hybridMultilevel"/>
    <w:tmpl w:val="5B4249F8"/>
    <w:lvl w:ilvl="0" w:tplc="3DB82FCA">
      <w:start w:val="1"/>
      <w:numFmt w:val="bullet"/>
      <w:lvlText w:val="–"/>
      <w:lvlJc w:val="left"/>
      <w:pPr>
        <w:ind w:left="1070" w:hanging="360"/>
      </w:pPr>
      <w:rPr>
        <w:rFonts w:ascii="Times New Roman" w:hAnsi="Times New Roman" w:cs="Times New Roman" w:hint="default"/>
        <w:lang w:val="en-US"/>
      </w:rPr>
    </w:lvl>
    <w:lvl w:ilvl="1" w:tplc="04090003">
      <w:start w:val="1"/>
      <w:numFmt w:val="bullet"/>
      <w:lvlText w:val="o"/>
      <w:lvlJc w:val="left"/>
      <w:pPr>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2FC7B88"/>
    <w:multiLevelType w:val="hybridMultilevel"/>
    <w:tmpl w:val="AA9E1130"/>
    <w:lvl w:ilvl="0" w:tplc="4E905A00">
      <w:start w:val="1"/>
      <w:numFmt w:val="bullet"/>
      <w:lvlText w:val=""/>
      <w:lvlJc w:val="left"/>
      <w:pPr>
        <w:tabs>
          <w:tab w:val="num" w:pos="1702"/>
        </w:tabs>
        <w:ind w:left="1702" w:hanging="720"/>
      </w:pPr>
      <w:rPr>
        <w:rFonts w:ascii="Symbol" w:hAnsi="Symbol" w:hint="default"/>
      </w:rPr>
    </w:lvl>
    <w:lvl w:ilvl="1" w:tplc="5016ED7E" w:tentative="1">
      <w:start w:val="1"/>
      <w:numFmt w:val="bullet"/>
      <w:lvlText w:val="o"/>
      <w:lvlJc w:val="left"/>
      <w:pPr>
        <w:tabs>
          <w:tab w:val="num" w:pos="2422"/>
        </w:tabs>
        <w:ind w:left="2422" w:hanging="360"/>
      </w:pPr>
      <w:rPr>
        <w:rFonts w:ascii="Courier New" w:hAnsi="Courier New" w:hint="default"/>
      </w:rPr>
    </w:lvl>
    <w:lvl w:ilvl="2" w:tplc="04190005" w:tentative="1">
      <w:start w:val="1"/>
      <w:numFmt w:val="bullet"/>
      <w:lvlText w:val=""/>
      <w:lvlJc w:val="left"/>
      <w:pPr>
        <w:tabs>
          <w:tab w:val="num" w:pos="3142"/>
        </w:tabs>
        <w:ind w:left="3142" w:hanging="360"/>
      </w:pPr>
      <w:rPr>
        <w:rFonts w:ascii="Wingdings" w:hAnsi="Wingdings" w:hint="default"/>
      </w:rPr>
    </w:lvl>
    <w:lvl w:ilvl="3" w:tplc="04190001" w:tentative="1">
      <w:start w:val="1"/>
      <w:numFmt w:val="bullet"/>
      <w:lvlText w:val=""/>
      <w:lvlJc w:val="left"/>
      <w:pPr>
        <w:tabs>
          <w:tab w:val="num" w:pos="3862"/>
        </w:tabs>
        <w:ind w:left="3862" w:hanging="360"/>
      </w:pPr>
      <w:rPr>
        <w:rFonts w:ascii="Symbol" w:hAnsi="Symbol" w:hint="default"/>
      </w:rPr>
    </w:lvl>
    <w:lvl w:ilvl="4" w:tplc="04190003" w:tentative="1">
      <w:start w:val="1"/>
      <w:numFmt w:val="bullet"/>
      <w:lvlText w:val="o"/>
      <w:lvlJc w:val="left"/>
      <w:pPr>
        <w:tabs>
          <w:tab w:val="num" w:pos="4582"/>
        </w:tabs>
        <w:ind w:left="4582" w:hanging="360"/>
      </w:pPr>
      <w:rPr>
        <w:rFonts w:ascii="Courier New" w:hAnsi="Courier New" w:hint="default"/>
      </w:rPr>
    </w:lvl>
    <w:lvl w:ilvl="5" w:tplc="04190005" w:tentative="1">
      <w:start w:val="1"/>
      <w:numFmt w:val="bullet"/>
      <w:lvlText w:val=""/>
      <w:lvlJc w:val="left"/>
      <w:pPr>
        <w:tabs>
          <w:tab w:val="num" w:pos="5302"/>
        </w:tabs>
        <w:ind w:left="5302" w:hanging="360"/>
      </w:pPr>
      <w:rPr>
        <w:rFonts w:ascii="Wingdings" w:hAnsi="Wingdings" w:hint="default"/>
      </w:rPr>
    </w:lvl>
    <w:lvl w:ilvl="6" w:tplc="04190001" w:tentative="1">
      <w:start w:val="1"/>
      <w:numFmt w:val="bullet"/>
      <w:lvlText w:val=""/>
      <w:lvlJc w:val="left"/>
      <w:pPr>
        <w:tabs>
          <w:tab w:val="num" w:pos="6022"/>
        </w:tabs>
        <w:ind w:left="6022" w:hanging="360"/>
      </w:pPr>
      <w:rPr>
        <w:rFonts w:ascii="Symbol" w:hAnsi="Symbol" w:hint="default"/>
      </w:rPr>
    </w:lvl>
    <w:lvl w:ilvl="7" w:tplc="04190003" w:tentative="1">
      <w:start w:val="1"/>
      <w:numFmt w:val="bullet"/>
      <w:lvlText w:val="o"/>
      <w:lvlJc w:val="left"/>
      <w:pPr>
        <w:tabs>
          <w:tab w:val="num" w:pos="6742"/>
        </w:tabs>
        <w:ind w:left="6742" w:hanging="360"/>
      </w:pPr>
      <w:rPr>
        <w:rFonts w:ascii="Courier New" w:hAnsi="Courier New" w:hint="default"/>
      </w:rPr>
    </w:lvl>
    <w:lvl w:ilvl="8" w:tplc="04190005" w:tentative="1">
      <w:start w:val="1"/>
      <w:numFmt w:val="bullet"/>
      <w:lvlText w:val=""/>
      <w:lvlJc w:val="left"/>
      <w:pPr>
        <w:tabs>
          <w:tab w:val="num" w:pos="7462"/>
        </w:tabs>
        <w:ind w:left="7462" w:hanging="360"/>
      </w:pPr>
      <w:rPr>
        <w:rFonts w:ascii="Wingdings" w:hAnsi="Wingdings" w:hint="default"/>
      </w:rPr>
    </w:lvl>
  </w:abstractNum>
  <w:abstractNum w:abstractNumId="16" w15:restartNumberingAfterBreak="0">
    <w:nsid w:val="5F3D78AC"/>
    <w:multiLevelType w:val="hybridMultilevel"/>
    <w:tmpl w:val="751AF1C6"/>
    <w:lvl w:ilvl="0" w:tplc="3322E9C2">
      <w:start w:val="1"/>
      <w:numFmt w:val="bullet"/>
      <w:lvlText w:val="–"/>
      <w:lvlJc w:val="left"/>
      <w:pPr>
        <w:ind w:left="1287" w:hanging="360"/>
      </w:pPr>
      <w:rPr>
        <w:rFonts w:ascii="Garamond" w:hAnsi="Garamon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BAF730C"/>
    <w:multiLevelType w:val="hybridMultilevel"/>
    <w:tmpl w:val="BBD6941A"/>
    <w:lvl w:ilvl="0" w:tplc="CD90B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E36A67"/>
    <w:multiLevelType w:val="hybridMultilevel"/>
    <w:tmpl w:val="AA74A7D4"/>
    <w:lvl w:ilvl="0" w:tplc="EDDE1B18">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2"/>
  </w:num>
  <w:num w:numId="3">
    <w:abstractNumId w:val="11"/>
  </w:num>
  <w:num w:numId="4">
    <w:abstractNumId w:val="8"/>
  </w:num>
  <w:num w:numId="5">
    <w:abstractNumId w:val="5"/>
  </w:num>
  <w:num w:numId="6">
    <w:abstractNumId w:val="12"/>
  </w:num>
  <w:num w:numId="7">
    <w:abstractNumId w:val="7"/>
  </w:num>
  <w:num w:numId="8">
    <w:abstractNumId w:val="0"/>
  </w:num>
  <w:num w:numId="9">
    <w:abstractNumId w:val="4"/>
  </w:num>
  <w:num w:numId="10">
    <w:abstractNumId w:val="17"/>
  </w:num>
  <w:num w:numId="11">
    <w:abstractNumId w:val="18"/>
  </w:num>
  <w:num w:numId="12">
    <w:abstractNumId w:val="1"/>
  </w:num>
  <w:num w:numId="13">
    <w:abstractNumId w:val="14"/>
  </w:num>
  <w:num w:numId="14">
    <w:abstractNumId w:val="10"/>
  </w:num>
  <w:num w:numId="15">
    <w:abstractNumId w:val="16"/>
  </w:num>
  <w:num w:numId="16">
    <w:abstractNumId w:val="6"/>
  </w:num>
  <w:num w:numId="17">
    <w:abstractNumId w:val="9"/>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C1"/>
    <w:rsid w:val="000002D4"/>
    <w:rsid w:val="0001532E"/>
    <w:rsid w:val="00015417"/>
    <w:rsid w:val="00021FA6"/>
    <w:rsid w:val="000341DA"/>
    <w:rsid w:val="0004184B"/>
    <w:rsid w:val="000713ED"/>
    <w:rsid w:val="00073032"/>
    <w:rsid w:val="00077F45"/>
    <w:rsid w:val="00091B8E"/>
    <w:rsid w:val="0009333D"/>
    <w:rsid w:val="000B0019"/>
    <w:rsid w:val="000B073F"/>
    <w:rsid w:val="000B1868"/>
    <w:rsid w:val="000D0139"/>
    <w:rsid w:val="000F75B7"/>
    <w:rsid w:val="0011066B"/>
    <w:rsid w:val="00122EFA"/>
    <w:rsid w:val="00125CEE"/>
    <w:rsid w:val="001325C6"/>
    <w:rsid w:val="0017547B"/>
    <w:rsid w:val="001771A8"/>
    <w:rsid w:val="00183576"/>
    <w:rsid w:val="00184047"/>
    <w:rsid w:val="0018474C"/>
    <w:rsid w:val="00190CE0"/>
    <w:rsid w:val="0019524D"/>
    <w:rsid w:val="001A6BEA"/>
    <w:rsid w:val="001B3606"/>
    <w:rsid w:val="001B784A"/>
    <w:rsid w:val="001C5D58"/>
    <w:rsid w:val="001D53FA"/>
    <w:rsid w:val="001F1BDE"/>
    <w:rsid w:val="00201576"/>
    <w:rsid w:val="00225EB8"/>
    <w:rsid w:val="0023191E"/>
    <w:rsid w:val="00240698"/>
    <w:rsid w:val="00247D1A"/>
    <w:rsid w:val="0025148B"/>
    <w:rsid w:val="00297B2A"/>
    <w:rsid w:val="002A0928"/>
    <w:rsid w:val="002A2AA7"/>
    <w:rsid w:val="002B7AC1"/>
    <w:rsid w:val="002C38BC"/>
    <w:rsid w:val="002D3643"/>
    <w:rsid w:val="002D5A94"/>
    <w:rsid w:val="002E07A1"/>
    <w:rsid w:val="002E1D4C"/>
    <w:rsid w:val="002F6ABF"/>
    <w:rsid w:val="002F7732"/>
    <w:rsid w:val="0033151A"/>
    <w:rsid w:val="003605ED"/>
    <w:rsid w:val="00376F3D"/>
    <w:rsid w:val="0038618E"/>
    <w:rsid w:val="00392E0F"/>
    <w:rsid w:val="003A3630"/>
    <w:rsid w:val="003B7FC6"/>
    <w:rsid w:val="003C14C2"/>
    <w:rsid w:val="003C3896"/>
    <w:rsid w:val="003C7A3F"/>
    <w:rsid w:val="003C7E14"/>
    <w:rsid w:val="003D7647"/>
    <w:rsid w:val="003F7DBB"/>
    <w:rsid w:val="004030C6"/>
    <w:rsid w:val="004512BA"/>
    <w:rsid w:val="0045714F"/>
    <w:rsid w:val="00493070"/>
    <w:rsid w:val="00493510"/>
    <w:rsid w:val="00496412"/>
    <w:rsid w:val="00496DC2"/>
    <w:rsid w:val="004A3D1E"/>
    <w:rsid w:val="00504AC1"/>
    <w:rsid w:val="00516B06"/>
    <w:rsid w:val="00521223"/>
    <w:rsid w:val="00541DE7"/>
    <w:rsid w:val="005446C2"/>
    <w:rsid w:val="005478BC"/>
    <w:rsid w:val="00552746"/>
    <w:rsid w:val="00555380"/>
    <w:rsid w:val="00564394"/>
    <w:rsid w:val="00575F4A"/>
    <w:rsid w:val="0059682C"/>
    <w:rsid w:val="005A0FB6"/>
    <w:rsid w:val="005A78B2"/>
    <w:rsid w:val="005B1E8B"/>
    <w:rsid w:val="005B2BED"/>
    <w:rsid w:val="005B3AA7"/>
    <w:rsid w:val="005B4A8D"/>
    <w:rsid w:val="005C6763"/>
    <w:rsid w:val="005D0307"/>
    <w:rsid w:val="005D032D"/>
    <w:rsid w:val="005D3C90"/>
    <w:rsid w:val="005D7A0B"/>
    <w:rsid w:val="005F39E2"/>
    <w:rsid w:val="005F5FC5"/>
    <w:rsid w:val="0060318F"/>
    <w:rsid w:val="0060325D"/>
    <w:rsid w:val="00610E02"/>
    <w:rsid w:val="0061177F"/>
    <w:rsid w:val="0063197E"/>
    <w:rsid w:val="00651005"/>
    <w:rsid w:val="00657CC2"/>
    <w:rsid w:val="00677C5B"/>
    <w:rsid w:val="006806E3"/>
    <w:rsid w:val="00682206"/>
    <w:rsid w:val="006872BC"/>
    <w:rsid w:val="006922A1"/>
    <w:rsid w:val="006A3B35"/>
    <w:rsid w:val="006D5FE9"/>
    <w:rsid w:val="00711322"/>
    <w:rsid w:val="00716666"/>
    <w:rsid w:val="0072662F"/>
    <w:rsid w:val="0073263E"/>
    <w:rsid w:val="007346DA"/>
    <w:rsid w:val="00744A27"/>
    <w:rsid w:val="00750FE2"/>
    <w:rsid w:val="00753EA1"/>
    <w:rsid w:val="00757266"/>
    <w:rsid w:val="0077197E"/>
    <w:rsid w:val="007729D8"/>
    <w:rsid w:val="007A4482"/>
    <w:rsid w:val="007B77FB"/>
    <w:rsid w:val="007C10AF"/>
    <w:rsid w:val="007D49F1"/>
    <w:rsid w:val="007D4BE7"/>
    <w:rsid w:val="007D6263"/>
    <w:rsid w:val="007D6CBA"/>
    <w:rsid w:val="007E2C63"/>
    <w:rsid w:val="007F6873"/>
    <w:rsid w:val="008368D3"/>
    <w:rsid w:val="008401FC"/>
    <w:rsid w:val="00841BFF"/>
    <w:rsid w:val="00842C76"/>
    <w:rsid w:val="008439C5"/>
    <w:rsid w:val="00857383"/>
    <w:rsid w:val="00886C41"/>
    <w:rsid w:val="00896DD6"/>
    <w:rsid w:val="008A5791"/>
    <w:rsid w:val="008C5252"/>
    <w:rsid w:val="0090718B"/>
    <w:rsid w:val="00913C6F"/>
    <w:rsid w:val="009256D0"/>
    <w:rsid w:val="009363F4"/>
    <w:rsid w:val="00952BAF"/>
    <w:rsid w:val="00956572"/>
    <w:rsid w:val="00966F6E"/>
    <w:rsid w:val="00967A30"/>
    <w:rsid w:val="00975262"/>
    <w:rsid w:val="00986838"/>
    <w:rsid w:val="009876F0"/>
    <w:rsid w:val="00990D54"/>
    <w:rsid w:val="00992330"/>
    <w:rsid w:val="009D2B66"/>
    <w:rsid w:val="009D4D49"/>
    <w:rsid w:val="009F0855"/>
    <w:rsid w:val="00A05D2E"/>
    <w:rsid w:val="00A34133"/>
    <w:rsid w:val="00A432BE"/>
    <w:rsid w:val="00A440DA"/>
    <w:rsid w:val="00A634BF"/>
    <w:rsid w:val="00A66846"/>
    <w:rsid w:val="00A7728B"/>
    <w:rsid w:val="00AA084F"/>
    <w:rsid w:val="00AB28B1"/>
    <w:rsid w:val="00AB307A"/>
    <w:rsid w:val="00AC0A32"/>
    <w:rsid w:val="00AC2873"/>
    <w:rsid w:val="00AE5E56"/>
    <w:rsid w:val="00AF2BD9"/>
    <w:rsid w:val="00AF4A94"/>
    <w:rsid w:val="00B051D2"/>
    <w:rsid w:val="00B10D48"/>
    <w:rsid w:val="00B11393"/>
    <w:rsid w:val="00B11FCC"/>
    <w:rsid w:val="00B144B7"/>
    <w:rsid w:val="00B14C47"/>
    <w:rsid w:val="00B5003B"/>
    <w:rsid w:val="00B533B4"/>
    <w:rsid w:val="00B54FDE"/>
    <w:rsid w:val="00B82BE5"/>
    <w:rsid w:val="00BA6913"/>
    <w:rsid w:val="00BA6AE7"/>
    <w:rsid w:val="00BE0A66"/>
    <w:rsid w:val="00C47E0A"/>
    <w:rsid w:val="00C50949"/>
    <w:rsid w:val="00C5546B"/>
    <w:rsid w:val="00C568C2"/>
    <w:rsid w:val="00C7371B"/>
    <w:rsid w:val="00C80BE7"/>
    <w:rsid w:val="00C95BE5"/>
    <w:rsid w:val="00C96339"/>
    <w:rsid w:val="00CC1EB0"/>
    <w:rsid w:val="00CC2BF4"/>
    <w:rsid w:val="00CC7CCD"/>
    <w:rsid w:val="00CE760B"/>
    <w:rsid w:val="00CF097D"/>
    <w:rsid w:val="00CF575B"/>
    <w:rsid w:val="00D15C26"/>
    <w:rsid w:val="00D23419"/>
    <w:rsid w:val="00D255A5"/>
    <w:rsid w:val="00D255E4"/>
    <w:rsid w:val="00D32E0F"/>
    <w:rsid w:val="00D41188"/>
    <w:rsid w:val="00D534C1"/>
    <w:rsid w:val="00D673A4"/>
    <w:rsid w:val="00D73CA4"/>
    <w:rsid w:val="00D7475F"/>
    <w:rsid w:val="00D7670D"/>
    <w:rsid w:val="00D82C20"/>
    <w:rsid w:val="00D848F2"/>
    <w:rsid w:val="00DC6EA2"/>
    <w:rsid w:val="00DD71D8"/>
    <w:rsid w:val="00E23D3F"/>
    <w:rsid w:val="00E23E01"/>
    <w:rsid w:val="00E2742D"/>
    <w:rsid w:val="00E3078E"/>
    <w:rsid w:val="00E30A04"/>
    <w:rsid w:val="00E56DA6"/>
    <w:rsid w:val="00E620FC"/>
    <w:rsid w:val="00E867BA"/>
    <w:rsid w:val="00E95290"/>
    <w:rsid w:val="00E95AEA"/>
    <w:rsid w:val="00E963D2"/>
    <w:rsid w:val="00EA2B97"/>
    <w:rsid w:val="00EA7AE5"/>
    <w:rsid w:val="00EB0F7A"/>
    <w:rsid w:val="00EC398A"/>
    <w:rsid w:val="00ED5976"/>
    <w:rsid w:val="00ED76F8"/>
    <w:rsid w:val="00EF5B11"/>
    <w:rsid w:val="00EF7E86"/>
    <w:rsid w:val="00F047A2"/>
    <w:rsid w:val="00F26A62"/>
    <w:rsid w:val="00F303F0"/>
    <w:rsid w:val="00F40DCD"/>
    <w:rsid w:val="00F42771"/>
    <w:rsid w:val="00F558D2"/>
    <w:rsid w:val="00F72D67"/>
    <w:rsid w:val="00F74E85"/>
    <w:rsid w:val="00F763A3"/>
    <w:rsid w:val="00F94AC3"/>
    <w:rsid w:val="00F9539B"/>
    <w:rsid w:val="00FA1FEA"/>
    <w:rsid w:val="00FA7262"/>
    <w:rsid w:val="00FB21B5"/>
    <w:rsid w:val="00FB5355"/>
    <w:rsid w:val="00FD19AF"/>
    <w:rsid w:val="00FF19AF"/>
    <w:rsid w:val="00FF22BC"/>
    <w:rsid w:val="00FF5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B5E9C"/>
  <w15:chartTrackingRefBased/>
  <w15:docId w15:val="{C19E3133-4A25-4525-BD49-656C56F4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0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F22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Заголовок пункта (1.1),h2,h21,5,Reset numbering,222"/>
    <w:basedOn w:val="a"/>
    <w:next w:val="a"/>
    <w:link w:val="20"/>
    <w:unhideWhenUsed/>
    <w:qFormat/>
    <w:rsid w:val="00C737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5">
    <w:name w:val="heading 5"/>
    <w:aliases w:val="h5,h51,H5,H51,h52,test,Block Label,Level 3 - i"/>
    <w:basedOn w:val="a"/>
    <w:link w:val="50"/>
    <w:uiPriority w:val="99"/>
    <w:qFormat/>
    <w:rsid w:val="00504AC1"/>
    <w:pPr>
      <w:tabs>
        <w:tab w:val="num" w:pos="1135"/>
      </w:tabs>
      <w:spacing w:before="120" w:after="120"/>
      <w:ind w:left="1135" w:hanging="568"/>
      <w:jc w:val="both"/>
      <w:outlineLvl w:val="4"/>
    </w:pPr>
    <w:rPr>
      <w:rFonts w:ascii="Calibri" w:hAnsi="Calibri"/>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22BC"/>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aliases w:val="Заголовок пункта (1.1) Знак,h2 Знак,h21 Знак,5 Знак,Reset numbering Знак,222 Знак"/>
    <w:basedOn w:val="a0"/>
    <w:link w:val="2"/>
    <w:rsid w:val="00C7371B"/>
    <w:rPr>
      <w:rFonts w:asciiTheme="majorHAnsi" w:eastAsiaTheme="majorEastAsia" w:hAnsiTheme="majorHAnsi" w:cstheme="majorBidi"/>
      <w:color w:val="2F5496" w:themeColor="accent1" w:themeShade="BF"/>
      <w:sz w:val="26"/>
      <w:szCs w:val="26"/>
      <w:lang w:eastAsia="ru-RU"/>
    </w:rPr>
  </w:style>
  <w:style w:type="character" w:customStyle="1" w:styleId="50">
    <w:name w:val="Заголовок 5 Знак"/>
    <w:aliases w:val="h5 Знак,h51 Знак,H5 Знак,H51 Знак,h52 Знак,test Знак,Block Label Знак,Level 3 - i Знак"/>
    <w:basedOn w:val="a0"/>
    <w:link w:val="5"/>
    <w:uiPriority w:val="99"/>
    <w:rsid w:val="00504AC1"/>
    <w:rPr>
      <w:rFonts w:ascii="Calibri" w:eastAsia="Times New Roman" w:hAnsi="Calibri" w:cs="Times New Roman"/>
      <w:b/>
      <w:i/>
      <w:sz w:val="26"/>
      <w:szCs w:val="20"/>
      <w:lang w:eastAsia="ru-RU"/>
    </w:rPr>
  </w:style>
  <w:style w:type="character" w:styleId="a3">
    <w:name w:val="Hyperlink"/>
    <w:uiPriority w:val="99"/>
    <w:rsid w:val="00504AC1"/>
    <w:rPr>
      <w:color w:val="0000FF"/>
      <w:u w:val="single"/>
    </w:rPr>
  </w:style>
  <w:style w:type="paragraph" w:styleId="a4">
    <w:name w:val="List Paragraph"/>
    <w:aliases w:val="Bullet_IRAO,Мой Список,AC List 01,Подпись рисунка,Table-Normal,RSHB_Table-Normal,List Paragraph1,Bullet List,FooterText,numbered,Paragraphe de liste1,lp1,Содержание. 2 уровень,List Bullet СОК,Список СОК,Заголовок_3,GOST_TableList,it_List1"/>
    <w:basedOn w:val="a"/>
    <w:link w:val="a5"/>
    <w:qFormat/>
    <w:rsid w:val="00504AC1"/>
    <w:pPr>
      <w:spacing w:after="200" w:line="276" w:lineRule="auto"/>
      <w:ind w:left="720"/>
      <w:contextualSpacing/>
    </w:pPr>
    <w:rPr>
      <w:rFonts w:ascii="Calibri" w:eastAsia="Calibri" w:hAnsi="Calibri"/>
      <w:sz w:val="22"/>
      <w:szCs w:val="22"/>
      <w:lang w:eastAsia="en-US"/>
    </w:rPr>
  </w:style>
  <w:style w:type="paragraph" w:styleId="a6">
    <w:name w:val="No Spacing"/>
    <w:uiPriority w:val="1"/>
    <w:qFormat/>
    <w:rsid w:val="00122EFA"/>
    <w:pPr>
      <w:spacing w:after="0" w:line="240" w:lineRule="auto"/>
    </w:pPr>
    <w:rPr>
      <w:rFonts w:ascii="Calibri" w:eastAsia="Times New Roman" w:hAnsi="Calibri" w:cs="Times New Roman"/>
    </w:rPr>
  </w:style>
  <w:style w:type="paragraph" w:styleId="a7">
    <w:name w:val="Body Text Indent"/>
    <w:aliases w:val="Знак Знак"/>
    <w:basedOn w:val="a"/>
    <w:link w:val="a8"/>
    <w:uiPriority w:val="99"/>
    <w:rsid w:val="00610E02"/>
    <w:pPr>
      <w:tabs>
        <w:tab w:val="left" w:pos="8100"/>
      </w:tabs>
      <w:suppressAutoHyphens/>
      <w:jc w:val="both"/>
    </w:pPr>
    <w:rPr>
      <w:rFonts w:asciiTheme="minorHAnsi" w:eastAsia="Cambria" w:hAnsiTheme="minorHAnsi" w:cs="Cambria"/>
      <w:sz w:val="20"/>
      <w:szCs w:val="20"/>
    </w:rPr>
  </w:style>
  <w:style w:type="character" w:customStyle="1" w:styleId="a8">
    <w:name w:val="Основной текст с отступом Знак"/>
    <w:aliases w:val="Знак Знак Знак"/>
    <w:basedOn w:val="a0"/>
    <w:link w:val="a7"/>
    <w:uiPriority w:val="99"/>
    <w:rsid w:val="00610E02"/>
    <w:rPr>
      <w:rFonts w:eastAsia="Cambria" w:cs="Cambria"/>
      <w:sz w:val="20"/>
      <w:szCs w:val="20"/>
      <w:lang w:eastAsia="ru-RU"/>
    </w:rPr>
  </w:style>
  <w:style w:type="paragraph" w:customStyle="1" w:styleId="21">
    <w:name w:val="Абзац списка2"/>
    <w:basedOn w:val="a"/>
    <w:rsid w:val="0025148B"/>
    <w:pPr>
      <w:suppressAutoHyphens/>
      <w:spacing w:after="200" w:line="276" w:lineRule="auto"/>
      <w:ind w:left="720" w:firstLine="709"/>
    </w:pPr>
    <w:rPr>
      <w:rFonts w:ascii="Calibri" w:hAnsi="Calibri"/>
      <w:sz w:val="22"/>
      <w:szCs w:val="22"/>
      <w:lang w:eastAsia="ar-SA"/>
    </w:rPr>
  </w:style>
  <w:style w:type="character" w:customStyle="1" w:styleId="a5">
    <w:name w:val="Абзац списка Знак"/>
    <w:aliases w:val="Bullet_IRAO Знак,Мой Список Знак,AC List 01 Знак,Подпись рисунка Знак,Table-Normal Знак,RSHB_Table-Normal Знак,List Paragraph1 Знак,Bullet List Знак,FooterText Знак,numbered Знак,Paragraphe de liste1 Знак,lp1 Знак,List Bullet СОК Знак"/>
    <w:link w:val="a4"/>
    <w:rsid w:val="0025148B"/>
    <w:rPr>
      <w:rFonts w:ascii="Calibri" w:eastAsia="Calibri" w:hAnsi="Calibri" w:cs="Times New Roman"/>
    </w:rPr>
  </w:style>
  <w:style w:type="character" w:styleId="a9">
    <w:name w:val="annotation reference"/>
    <w:basedOn w:val="a0"/>
    <w:uiPriority w:val="99"/>
    <w:semiHidden/>
    <w:unhideWhenUsed/>
    <w:rsid w:val="007B77FB"/>
    <w:rPr>
      <w:sz w:val="16"/>
      <w:szCs w:val="16"/>
    </w:rPr>
  </w:style>
  <w:style w:type="paragraph" w:styleId="aa">
    <w:name w:val="annotation text"/>
    <w:basedOn w:val="a"/>
    <w:link w:val="ab"/>
    <w:uiPriority w:val="99"/>
    <w:semiHidden/>
    <w:unhideWhenUsed/>
    <w:rsid w:val="007B77FB"/>
    <w:rPr>
      <w:sz w:val="20"/>
      <w:szCs w:val="20"/>
    </w:rPr>
  </w:style>
  <w:style w:type="character" w:customStyle="1" w:styleId="ab">
    <w:name w:val="Текст примечания Знак"/>
    <w:basedOn w:val="a0"/>
    <w:link w:val="aa"/>
    <w:uiPriority w:val="99"/>
    <w:semiHidden/>
    <w:rsid w:val="007B77FB"/>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7B77FB"/>
    <w:rPr>
      <w:rFonts w:ascii="Segoe UI" w:hAnsi="Segoe UI" w:cs="Segoe UI"/>
      <w:sz w:val="18"/>
      <w:szCs w:val="18"/>
    </w:rPr>
  </w:style>
  <w:style w:type="character" w:customStyle="1" w:styleId="ad">
    <w:name w:val="Текст выноски Знак"/>
    <w:basedOn w:val="a0"/>
    <w:link w:val="ac"/>
    <w:uiPriority w:val="99"/>
    <w:semiHidden/>
    <w:rsid w:val="007B77FB"/>
    <w:rPr>
      <w:rFonts w:ascii="Segoe UI" w:eastAsia="Times New Roman" w:hAnsi="Segoe UI" w:cs="Segoe UI"/>
      <w:sz w:val="18"/>
      <w:szCs w:val="18"/>
      <w:lang w:eastAsia="ru-RU"/>
    </w:rPr>
  </w:style>
  <w:style w:type="paragraph" w:styleId="ae">
    <w:name w:val="annotation subject"/>
    <w:basedOn w:val="aa"/>
    <w:next w:val="aa"/>
    <w:link w:val="af"/>
    <w:uiPriority w:val="99"/>
    <w:semiHidden/>
    <w:unhideWhenUsed/>
    <w:rsid w:val="00D15C26"/>
    <w:rPr>
      <w:b/>
      <w:bCs/>
    </w:rPr>
  </w:style>
  <w:style w:type="character" w:customStyle="1" w:styleId="af">
    <w:name w:val="Тема примечания Знак"/>
    <w:basedOn w:val="ab"/>
    <w:link w:val="ae"/>
    <w:uiPriority w:val="99"/>
    <w:semiHidden/>
    <w:rsid w:val="00D15C26"/>
    <w:rPr>
      <w:rFonts w:ascii="Times New Roman" w:eastAsia="Times New Roman" w:hAnsi="Times New Roman" w:cs="Times New Roman"/>
      <w:b/>
      <w:bCs/>
      <w:sz w:val="20"/>
      <w:szCs w:val="20"/>
      <w:lang w:eastAsia="ru-RU"/>
    </w:rPr>
  </w:style>
  <w:style w:type="paragraph" w:styleId="af0">
    <w:name w:val="Revision"/>
    <w:hidden/>
    <w:uiPriority w:val="99"/>
    <w:semiHidden/>
    <w:rsid w:val="000D0139"/>
    <w:pPr>
      <w:spacing w:after="0" w:line="240" w:lineRule="auto"/>
    </w:pPr>
    <w:rPr>
      <w:rFonts w:ascii="Times New Roman" w:eastAsia="Times New Roman" w:hAnsi="Times New Roman" w:cs="Times New Roman"/>
      <w:sz w:val="24"/>
      <w:szCs w:val="24"/>
      <w:lang w:eastAsia="ru-RU"/>
    </w:rPr>
  </w:style>
  <w:style w:type="paragraph" w:customStyle="1" w:styleId="af1">
    <w:name w:val="мое"/>
    <w:basedOn w:val="af2"/>
    <w:link w:val="af3"/>
    <w:qFormat/>
    <w:rsid w:val="00073032"/>
    <w:pPr>
      <w:spacing w:before="120"/>
      <w:ind w:firstLine="567"/>
      <w:jc w:val="both"/>
    </w:pPr>
    <w:rPr>
      <w:rFonts w:ascii="Garamond" w:hAnsi="Garamond"/>
      <w:sz w:val="22"/>
      <w:szCs w:val="22"/>
      <w:lang w:eastAsia="en-US"/>
    </w:rPr>
  </w:style>
  <w:style w:type="character" w:customStyle="1" w:styleId="af3">
    <w:name w:val="мое Знак"/>
    <w:basedOn w:val="a0"/>
    <w:link w:val="af1"/>
    <w:rsid w:val="00073032"/>
    <w:rPr>
      <w:rFonts w:ascii="Garamond" w:eastAsia="Times New Roman" w:hAnsi="Garamond" w:cs="Times New Roman"/>
    </w:rPr>
  </w:style>
  <w:style w:type="paragraph" w:styleId="af2">
    <w:name w:val="Body Text"/>
    <w:basedOn w:val="a"/>
    <w:link w:val="af4"/>
    <w:uiPriority w:val="99"/>
    <w:semiHidden/>
    <w:unhideWhenUsed/>
    <w:rsid w:val="00073032"/>
    <w:pPr>
      <w:spacing w:after="120"/>
    </w:pPr>
  </w:style>
  <w:style w:type="character" w:customStyle="1" w:styleId="af4">
    <w:name w:val="Основной текст Знак"/>
    <w:basedOn w:val="a0"/>
    <w:link w:val="af2"/>
    <w:uiPriority w:val="99"/>
    <w:semiHidden/>
    <w:rsid w:val="000730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832408">
      <w:bodyDiv w:val="1"/>
      <w:marLeft w:val="0"/>
      <w:marRight w:val="0"/>
      <w:marTop w:val="0"/>
      <w:marBottom w:val="0"/>
      <w:divBdr>
        <w:top w:val="none" w:sz="0" w:space="0" w:color="auto"/>
        <w:left w:val="none" w:sz="0" w:space="0" w:color="auto"/>
        <w:bottom w:val="none" w:sz="0" w:space="0" w:color="auto"/>
        <w:right w:val="none" w:sz="0" w:space="0" w:color="auto"/>
      </w:divBdr>
    </w:div>
    <w:div w:id="583729581">
      <w:bodyDiv w:val="1"/>
      <w:marLeft w:val="0"/>
      <w:marRight w:val="0"/>
      <w:marTop w:val="0"/>
      <w:marBottom w:val="0"/>
      <w:divBdr>
        <w:top w:val="none" w:sz="0" w:space="0" w:color="auto"/>
        <w:left w:val="none" w:sz="0" w:space="0" w:color="auto"/>
        <w:bottom w:val="none" w:sz="0" w:space="0" w:color="auto"/>
        <w:right w:val="none" w:sz="0" w:space="0" w:color="auto"/>
      </w:divBdr>
    </w:div>
    <w:div w:id="773793163">
      <w:bodyDiv w:val="1"/>
      <w:marLeft w:val="0"/>
      <w:marRight w:val="0"/>
      <w:marTop w:val="0"/>
      <w:marBottom w:val="0"/>
      <w:divBdr>
        <w:top w:val="none" w:sz="0" w:space="0" w:color="auto"/>
        <w:left w:val="none" w:sz="0" w:space="0" w:color="auto"/>
        <w:bottom w:val="none" w:sz="0" w:space="0" w:color="auto"/>
        <w:right w:val="none" w:sz="0" w:space="0" w:color="auto"/>
      </w:divBdr>
    </w:div>
    <w:div w:id="986473810">
      <w:bodyDiv w:val="1"/>
      <w:marLeft w:val="0"/>
      <w:marRight w:val="0"/>
      <w:marTop w:val="0"/>
      <w:marBottom w:val="0"/>
      <w:divBdr>
        <w:top w:val="none" w:sz="0" w:space="0" w:color="auto"/>
        <w:left w:val="none" w:sz="0" w:space="0" w:color="auto"/>
        <w:bottom w:val="none" w:sz="0" w:space="0" w:color="auto"/>
        <w:right w:val="none" w:sz="0" w:space="0" w:color="auto"/>
      </w:divBdr>
    </w:div>
    <w:div w:id="1139150002">
      <w:bodyDiv w:val="1"/>
      <w:marLeft w:val="0"/>
      <w:marRight w:val="0"/>
      <w:marTop w:val="0"/>
      <w:marBottom w:val="0"/>
      <w:divBdr>
        <w:top w:val="none" w:sz="0" w:space="0" w:color="auto"/>
        <w:left w:val="none" w:sz="0" w:space="0" w:color="auto"/>
        <w:bottom w:val="none" w:sz="0" w:space="0" w:color="auto"/>
        <w:right w:val="none" w:sz="0" w:space="0" w:color="auto"/>
      </w:divBdr>
    </w:div>
    <w:div w:id="1196306850">
      <w:bodyDiv w:val="1"/>
      <w:marLeft w:val="0"/>
      <w:marRight w:val="0"/>
      <w:marTop w:val="0"/>
      <w:marBottom w:val="0"/>
      <w:divBdr>
        <w:top w:val="none" w:sz="0" w:space="0" w:color="auto"/>
        <w:left w:val="none" w:sz="0" w:space="0" w:color="auto"/>
        <w:bottom w:val="none" w:sz="0" w:space="0" w:color="auto"/>
        <w:right w:val="none" w:sz="0" w:space="0" w:color="auto"/>
      </w:divBdr>
    </w:div>
    <w:div w:id="1223174955">
      <w:bodyDiv w:val="1"/>
      <w:marLeft w:val="0"/>
      <w:marRight w:val="0"/>
      <w:marTop w:val="0"/>
      <w:marBottom w:val="0"/>
      <w:divBdr>
        <w:top w:val="none" w:sz="0" w:space="0" w:color="auto"/>
        <w:left w:val="none" w:sz="0" w:space="0" w:color="auto"/>
        <w:bottom w:val="none" w:sz="0" w:space="0" w:color="auto"/>
        <w:right w:val="none" w:sz="0" w:space="0" w:color="auto"/>
      </w:divBdr>
    </w:div>
    <w:div w:id="15662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D22694EDF119B82F3F662D8B7D7F2FA22BC8FBAF47850B141D15B68D08B0E82E7A757F4E90ACACc1I2L" TargetMode="External"/><Relationship Id="rId13" Type="http://schemas.openxmlformats.org/officeDocument/2006/relationships/hyperlink" Target="mailto:tbo_dt@ats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pravka_dku@rosenergo.com" TargetMode="External"/><Relationship Id="rId12" Type="http://schemas.openxmlformats.org/officeDocument/2006/relationships/hyperlink" Target="mailto:dfr_vie@rosenerg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asuku_tso@atsenergo.ru" TargetMode="External"/><Relationship Id="rId1" Type="http://schemas.openxmlformats.org/officeDocument/2006/relationships/customXml" Target="../customXml/item1.xml"/><Relationship Id="rId6" Type="http://schemas.openxmlformats.org/officeDocument/2006/relationships/hyperlink" Target="mailto:spravka_dku@rosenergo.com" TargetMode="External"/><Relationship Id="rId11" Type="http://schemas.openxmlformats.org/officeDocument/2006/relationships/hyperlink" Target="consultantplus://offline/ref=52D22694EDF119B82F3F662D8B7D7F2FA22BC8FBAF47850B141D15B68D08B0E82E7A757F4E90ACACc1I2L" TargetMode="External"/><Relationship Id="rId5" Type="http://schemas.openxmlformats.org/officeDocument/2006/relationships/webSettings" Target="webSettings.xml"/><Relationship Id="rId15" Type="http://schemas.openxmlformats.org/officeDocument/2006/relationships/hyperlink" Target="mailto:iasuku_tso@atsenergo.ru" TargetMode="External"/><Relationship Id="rId10" Type="http://schemas.openxmlformats.org/officeDocument/2006/relationships/hyperlink" Target="consultantplus://offline/ref=52D22694EDF119B82F3F662D8B7D7F2FA22BC8FBAF47850B141D15B68D08B0E82E7A757F4E90ACACc1I2L" TargetMode="External"/><Relationship Id="rId4" Type="http://schemas.openxmlformats.org/officeDocument/2006/relationships/settings" Target="settings.xml"/><Relationship Id="rId9" Type="http://schemas.openxmlformats.org/officeDocument/2006/relationships/hyperlink" Target="consultantplus://offline/ref=52D22694EDF119B82F3F662D8B7D7F2FA22BC8FBAF47850B141D15B68D08B0E82E7A757F4E90ACACc1I2L" TargetMode="External"/><Relationship Id="rId14" Type="http://schemas.openxmlformats.org/officeDocument/2006/relationships/hyperlink" Target="mailto:tbo_dt@ats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5BA20-E0A5-4E18-8954-9AD19AE4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52</Pages>
  <Words>23973</Words>
  <Characters>136647</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ATS</Company>
  <LinksUpToDate>false</LinksUpToDate>
  <CharactersWithSpaces>160300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Подгородецкий Андрей Витальевич</dc:creator>
  <cp:keywords/>
  <dc:description/>
  <cp:lastModifiedBy>Гирина Марина Владимировна</cp:lastModifiedBy>
  <cp:revision>7</cp:revision>
  <dcterms:created xsi:type="dcterms:W3CDTF">2024-11-19T08:49:00Z</dcterms:created>
  <dcterms:modified xsi:type="dcterms:W3CDTF">2024-11-21T12:20:00Z</dcterms:modified>
</cp:coreProperties>
</file>