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8CE4" w14:textId="3A55E1DA" w:rsidR="00F21CE0" w:rsidRDefault="00F21CE0" w:rsidP="00E33405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A10CB4">
        <w:rPr>
          <w:rFonts w:ascii="Garamond" w:hAnsi="Garamond"/>
          <w:b/>
          <w:sz w:val="28"/>
          <w:szCs w:val="28"/>
        </w:rPr>
        <w:t xml:space="preserve">.2. </w:t>
      </w:r>
      <w:r>
        <w:rPr>
          <w:rFonts w:ascii="Garamond" w:hAnsi="Garamond"/>
          <w:b/>
          <w:sz w:val="28"/>
          <w:szCs w:val="28"/>
        </w:rPr>
        <w:t>Изменения, связанные с заключением соглашений о порядке исполнения обязательств</w:t>
      </w:r>
    </w:p>
    <w:p w14:paraId="5402B4BF" w14:textId="77777777" w:rsidR="00F21CE0" w:rsidRPr="00F21CE0" w:rsidRDefault="00F21CE0" w:rsidP="00E33405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z w:val="28"/>
          <w:szCs w:val="28"/>
          <w:lang w:eastAsia="ru-RU"/>
        </w:rPr>
      </w:pPr>
    </w:p>
    <w:p w14:paraId="0143958C" w14:textId="77777777" w:rsidR="00F020DC" w:rsidRPr="00177C3E" w:rsidRDefault="00F020DC" w:rsidP="00F020DC">
      <w:pPr>
        <w:spacing w:after="0" w:line="252" w:lineRule="auto"/>
        <w:ind w:left="57"/>
        <w:jc w:val="right"/>
        <w:rPr>
          <w:rFonts w:ascii="Times New Roman" w:hAnsi="Times New Roman"/>
          <w:caps/>
          <w:sz w:val="24"/>
          <w:szCs w:val="24"/>
          <w:lang w:eastAsia="ru-RU"/>
        </w:rPr>
      </w:pPr>
      <w:r w:rsidRPr="00177C3E">
        <w:rPr>
          <w:rFonts w:ascii="Times New Roman" w:hAnsi="Times New Roman"/>
          <w:caps/>
          <w:sz w:val="24"/>
          <w:szCs w:val="24"/>
          <w:lang w:eastAsia="ru-RU"/>
        </w:rPr>
        <w:t>Приложение № 1.</w:t>
      </w:r>
      <w:r>
        <w:rPr>
          <w:rFonts w:ascii="Times New Roman" w:hAnsi="Times New Roman"/>
          <w:caps/>
          <w:sz w:val="24"/>
          <w:szCs w:val="24"/>
          <w:lang w:eastAsia="ru-RU"/>
        </w:rPr>
        <w:t>5</w:t>
      </w:r>
    </w:p>
    <w:p w14:paraId="18CCC154" w14:textId="77777777" w:rsidR="00F020DC" w:rsidRPr="00177C3E" w:rsidRDefault="00F020DC" w:rsidP="00F020DC">
      <w:pPr>
        <w:spacing w:after="0" w:line="252" w:lineRule="auto"/>
        <w:ind w:left="57"/>
        <w:jc w:val="right"/>
        <w:rPr>
          <w:rFonts w:ascii="Times New Roman" w:hAnsi="Times New Roman"/>
          <w:caps/>
          <w:sz w:val="24"/>
          <w:szCs w:val="24"/>
          <w:lang w:eastAsia="ru-RU"/>
        </w:rPr>
      </w:pPr>
      <w:r w:rsidRPr="00177C3E">
        <w:rPr>
          <w:rFonts w:ascii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177C3E">
        <w:rPr>
          <w:rFonts w:ascii="Times New Roman" w:hAnsi="Times New Roman"/>
          <w:sz w:val="24"/>
          <w:szCs w:val="24"/>
          <w:lang w:eastAsia="ru-RU"/>
        </w:rPr>
        <w:t>ротоколу № 17/202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177C3E">
        <w:rPr>
          <w:rFonts w:ascii="Times New Roman" w:hAnsi="Times New Roman"/>
          <w:sz w:val="24"/>
          <w:szCs w:val="24"/>
          <w:lang w:eastAsia="ru-RU"/>
        </w:rPr>
        <w:t xml:space="preserve"> заочного голосования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177C3E">
        <w:rPr>
          <w:rFonts w:ascii="Times New Roman" w:hAnsi="Times New Roman"/>
          <w:sz w:val="24"/>
          <w:szCs w:val="24"/>
          <w:lang w:eastAsia="ru-RU"/>
        </w:rPr>
        <w:t xml:space="preserve">аблюдательного совета </w:t>
      </w:r>
    </w:p>
    <w:p w14:paraId="0221601A" w14:textId="77777777" w:rsidR="00F020DC" w:rsidRPr="00177C3E" w:rsidRDefault="00F020DC" w:rsidP="00F020DC">
      <w:pPr>
        <w:spacing w:after="0" w:line="252" w:lineRule="auto"/>
        <w:ind w:left="57"/>
        <w:jc w:val="right"/>
        <w:rPr>
          <w:rFonts w:ascii="Times New Roman" w:hAnsi="Times New Roman"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177C3E">
        <w:rPr>
          <w:rFonts w:ascii="Times New Roman" w:hAnsi="Times New Roman"/>
          <w:sz w:val="24"/>
          <w:szCs w:val="24"/>
          <w:lang w:eastAsia="ru-RU"/>
        </w:rPr>
        <w:t>ссоциации «</w:t>
      </w:r>
      <w:r>
        <w:rPr>
          <w:rFonts w:ascii="Times New Roman" w:hAnsi="Times New Roman"/>
          <w:sz w:val="24"/>
          <w:szCs w:val="24"/>
          <w:lang w:eastAsia="ru-RU"/>
        </w:rPr>
        <w:t>НП</w:t>
      </w:r>
      <w:r w:rsidRPr="00177C3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177C3E">
        <w:rPr>
          <w:rFonts w:ascii="Times New Roman" w:hAnsi="Times New Roman"/>
          <w:sz w:val="24"/>
          <w:szCs w:val="24"/>
          <w:lang w:eastAsia="ru-RU"/>
        </w:rPr>
        <w:t>овет рынка» от 24 августа 2026 года.</w:t>
      </w:r>
    </w:p>
    <w:p w14:paraId="7AE851E4" w14:textId="77777777" w:rsidR="00385622" w:rsidRDefault="00385622" w:rsidP="00E33405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385622" w14:paraId="00604F34" w14:textId="77777777" w:rsidTr="00E33405">
        <w:trPr>
          <w:trHeight w:val="928"/>
        </w:trPr>
        <w:tc>
          <w:tcPr>
            <w:tcW w:w="14737" w:type="dxa"/>
          </w:tcPr>
          <w:p w14:paraId="3D9A92A3" w14:textId="3382B7EA" w:rsidR="00385622" w:rsidRDefault="00E75499" w:rsidP="00E33405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 xml:space="preserve">Ассоциация «НП Совет </w:t>
            </w:r>
            <w:r w:rsidR="0076381B">
              <w:rPr>
                <w:rFonts w:ascii="Garamond" w:hAnsi="Garamond"/>
                <w:sz w:val="24"/>
                <w:szCs w:val="24"/>
              </w:rPr>
              <w:t>р</w:t>
            </w:r>
            <w:r>
              <w:rPr>
                <w:rFonts w:ascii="Garamond" w:hAnsi="Garamond"/>
                <w:sz w:val="24"/>
                <w:szCs w:val="24"/>
              </w:rPr>
              <w:t>ынка»</w:t>
            </w:r>
            <w:r w:rsidR="0076381B">
              <w:rPr>
                <w:rFonts w:ascii="Garamond" w:hAnsi="Garamond"/>
                <w:sz w:val="24"/>
                <w:szCs w:val="24"/>
              </w:rPr>
              <w:t>.</w:t>
            </w:r>
          </w:p>
          <w:p w14:paraId="6DF845F6" w14:textId="77777777" w:rsidR="00385622" w:rsidRDefault="00E75499" w:rsidP="00E3340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необходимо определить порядок проведения договорных кампаний по заключению соглашений и дополнительных соглашений с АО «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Чеченэнерго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» и ПАО «ЕГП», порядок учета и контроля исполнения обязательств по заключенным соглашениям.</w:t>
            </w:r>
          </w:p>
          <w:p w14:paraId="68A0EAE5" w14:textId="0F820CF3" w:rsidR="00385622" w:rsidRPr="00F21CE0" w:rsidRDefault="00E75499" w:rsidP="00E3340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F08BF">
              <w:rPr>
                <w:rFonts w:ascii="Garamond" w:hAnsi="Garamond"/>
                <w:sz w:val="24"/>
                <w:szCs w:val="24"/>
              </w:rPr>
              <w:t>24 августа 2026 года</w:t>
            </w:r>
            <w:r w:rsidR="00F21CE0" w:rsidRPr="00F21CE0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09CB229C" w14:textId="77777777" w:rsidR="00385622" w:rsidRDefault="00385622" w:rsidP="00E33405">
      <w:pPr>
        <w:widowControl w:val="0"/>
        <w:spacing w:after="0" w:line="240" w:lineRule="auto"/>
        <w:rPr>
          <w:rFonts w:ascii="Garamond" w:hAnsi="Garamond"/>
        </w:rPr>
      </w:pPr>
    </w:p>
    <w:p w14:paraId="58C34798" w14:textId="77777777" w:rsidR="00385622" w:rsidRDefault="00E75499" w:rsidP="00E33405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18143C92" w14:textId="77777777" w:rsidR="00385622" w:rsidRDefault="00385622" w:rsidP="00E33405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14782" w:type="dxa"/>
        <w:tblLayout w:type="fixed"/>
        <w:tblLook w:val="04A0" w:firstRow="1" w:lastRow="0" w:firstColumn="1" w:lastColumn="0" w:noHBand="0" w:noVBand="1"/>
      </w:tblPr>
      <w:tblGrid>
        <w:gridCol w:w="988"/>
        <w:gridCol w:w="6520"/>
        <w:gridCol w:w="7274"/>
      </w:tblGrid>
      <w:tr w:rsidR="00385622" w14:paraId="238347FB" w14:textId="77777777" w:rsidTr="00E33405">
        <w:tc>
          <w:tcPr>
            <w:tcW w:w="988" w:type="dxa"/>
            <w:vAlign w:val="center"/>
          </w:tcPr>
          <w:p w14:paraId="5B6469A8" w14:textId="77777777" w:rsidR="00385622" w:rsidRDefault="00E75499" w:rsidP="00E33405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14:paraId="363629D9" w14:textId="77777777" w:rsidR="00385622" w:rsidRDefault="00E75499" w:rsidP="00E33405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0" w:type="dxa"/>
            <w:vAlign w:val="center"/>
          </w:tcPr>
          <w:p w14:paraId="56F03F2D" w14:textId="77777777" w:rsidR="00385622" w:rsidRDefault="00E75499" w:rsidP="00E33405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59B476EA" w14:textId="77777777" w:rsidR="00385622" w:rsidRDefault="00E75499" w:rsidP="00E33405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74" w:type="dxa"/>
            <w:vAlign w:val="center"/>
          </w:tcPr>
          <w:p w14:paraId="7B42D97A" w14:textId="77777777" w:rsidR="00385622" w:rsidRDefault="00E75499" w:rsidP="00E33405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4E9E21CB" w14:textId="77777777" w:rsidR="00385622" w:rsidRDefault="00E75499" w:rsidP="00E33405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F92D9C" w14:paraId="2CB93A16" w14:textId="77777777" w:rsidTr="00E33405">
        <w:tc>
          <w:tcPr>
            <w:tcW w:w="988" w:type="dxa"/>
            <w:vAlign w:val="center"/>
          </w:tcPr>
          <w:p w14:paraId="43442EAF" w14:textId="50E71CBC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2.5.6</w:t>
            </w:r>
          </w:p>
        </w:tc>
        <w:tc>
          <w:tcPr>
            <w:tcW w:w="6520" w:type="dxa"/>
          </w:tcPr>
          <w:p w14:paraId="4D462D61" w14:textId="77777777" w:rsidR="00F92D9C" w:rsidRPr="0090151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90151C">
              <w:rPr>
                <w:rFonts w:ascii="Garamond" w:hAnsi="Garamond"/>
                <w:lang w:val="ru-RU"/>
              </w:rPr>
              <w:t>…</w:t>
            </w:r>
          </w:p>
          <w:p w14:paraId="1847B290" w14:textId="77777777" w:rsidR="00F92D9C" w:rsidRPr="0090151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90151C">
              <w:rPr>
                <w:rFonts w:ascii="Garamond" w:hAnsi="Garamond"/>
                <w:lang w:val="ru-RU"/>
              </w:rPr>
              <w:t xml:space="preserve">Начиная с даты учета ЦФР соглашений о порядке исполнения обязательств, заключенных такими участниками по форме приложения 114.15 </w:t>
            </w:r>
            <w:r w:rsidRPr="00E33405">
              <w:rPr>
                <w:rFonts w:ascii="Garamond" w:hAnsi="Garamond"/>
                <w:highlight w:val="yellow"/>
                <w:lang w:val="ru-RU"/>
              </w:rPr>
              <w:t>и по форме 114.15.1</w:t>
            </w:r>
            <w:r w:rsidRPr="0090151C">
              <w:rPr>
                <w:rFonts w:ascii="Garamond" w:hAnsi="Garamond"/>
                <w:lang w:val="ru-RU"/>
              </w:rPr>
              <w:t xml:space="preserve"> к настоящему Регламенту в порядке, предусмотренном разделом 18´ настоящего Регламента,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периоды: </w:t>
            </w:r>
          </w:p>
          <w:p w14:paraId="119A0D5D" w14:textId="77777777" w:rsidR="00F92D9C" w:rsidRPr="0090151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90151C">
              <w:rPr>
                <w:rFonts w:ascii="Garamond" w:hAnsi="Garamond"/>
                <w:lang w:val="ru-RU"/>
              </w:rPr>
              <w:t xml:space="preserve">– до 1 января 2022 года, за исключением обязательств (в том числе по договорам РСВ и БР) перед участниками оптового рынка – продавцами, заключившими указанные соглашения; </w:t>
            </w:r>
          </w:p>
          <w:p w14:paraId="5DFF7476" w14:textId="77777777" w:rsidR="00F92D9C" w:rsidRPr="00E33405" w:rsidRDefault="00F92D9C" w:rsidP="00E33405">
            <w:pPr>
              <w:pStyle w:val="ab"/>
              <w:ind w:firstLine="598"/>
              <w:rPr>
                <w:rFonts w:ascii="Garamond" w:hAnsi="Garamond"/>
                <w:highlight w:val="yellow"/>
                <w:lang w:val="ru-RU"/>
              </w:rPr>
            </w:pPr>
            <w:r w:rsidRPr="0090151C">
              <w:rPr>
                <w:rFonts w:ascii="Garamond" w:hAnsi="Garamond"/>
                <w:lang w:val="ru-RU"/>
              </w:rPr>
              <w:t xml:space="preserve">– с 1 января 2022 года, за исключением обязательств (в том числе по договорам РСВ и БР) перед участниками оптового рынка – продавцами, заключившими </w:t>
            </w:r>
            <w:r w:rsidRPr="00A04448">
              <w:rPr>
                <w:rFonts w:ascii="Garamond" w:hAnsi="Garamond"/>
                <w:lang w:val="ru-RU"/>
              </w:rPr>
              <w:t>соглашения по форме приложения 114.15 к настоящему Регламенту</w:t>
            </w:r>
            <w:r w:rsidRPr="00BD1414">
              <w:rPr>
                <w:rFonts w:ascii="Garamond" w:hAnsi="Garamond"/>
                <w:lang w:val="ru-RU"/>
              </w:rPr>
              <w:t xml:space="preserve"> н</w:t>
            </w:r>
            <w:r w:rsidRPr="0090151C">
              <w:rPr>
                <w:rFonts w:ascii="Garamond" w:hAnsi="Garamond"/>
                <w:lang w:val="ru-RU"/>
              </w:rPr>
              <w:t>а условиях варианта 1 (Оплата векселями) приложения 2 к соглашению</w:t>
            </w:r>
            <w:r w:rsidRPr="00E33405">
              <w:rPr>
                <w:rFonts w:ascii="Garamond" w:hAnsi="Garamond"/>
                <w:highlight w:val="yellow"/>
                <w:lang w:val="ru-RU"/>
              </w:rPr>
              <w:t>;</w:t>
            </w:r>
          </w:p>
          <w:p w14:paraId="2C23BE3E" w14:textId="77777777" w:rsidR="00F92D9C" w:rsidRPr="0090151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E33405">
              <w:rPr>
                <w:rFonts w:ascii="Garamond" w:hAnsi="Garamond"/>
                <w:highlight w:val="yellow"/>
                <w:lang w:val="ru-RU"/>
              </w:rPr>
              <w:t xml:space="preserve">– с 1 июля 2026 года, за исключением обязательств (в том числе по договорам РСВ и БР) перед участниками оптового рынка – </w:t>
            </w:r>
            <w:r w:rsidRPr="00E33405">
              <w:rPr>
                <w:rFonts w:ascii="Garamond" w:hAnsi="Garamond"/>
                <w:highlight w:val="yellow"/>
                <w:lang w:val="ru-RU"/>
              </w:rPr>
              <w:lastRenderedPageBreak/>
              <w:t>продавцами, заключившими соглашения по форме 114.15.1 к настоящему Регламенту на условиях варианта 1 (Оплата векселями) приложения 1 к соглашению.</w:t>
            </w:r>
          </w:p>
          <w:p w14:paraId="72460F29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29BFC8BE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</w:p>
        </w:tc>
        <w:tc>
          <w:tcPr>
            <w:tcW w:w="7274" w:type="dxa"/>
          </w:tcPr>
          <w:p w14:paraId="04C09268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lastRenderedPageBreak/>
              <w:t>…</w:t>
            </w:r>
          </w:p>
          <w:p w14:paraId="6ABD52A8" w14:textId="77777777" w:rsidR="00F92D9C" w:rsidRPr="0090151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90151C">
              <w:rPr>
                <w:rFonts w:ascii="Garamond" w:hAnsi="Garamond"/>
                <w:lang w:val="ru-RU"/>
              </w:rPr>
              <w:t xml:space="preserve">Начиная с даты учета ЦФР соглашений о порядке исполнения обязательств, заключенных такими участниками по форме приложения 114.15 к настоящему Регламенту в порядке, предусмотренном разделом 18´ настоящего Регламента,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периоды: </w:t>
            </w:r>
          </w:p>
          <w:p w14:paraId="7C18DDAE" w14:textId="77777777" w:rsidR="00F92D9C" w:rsidRPr="0090151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90151C">
              <w:rPr>
                <w:rFonts w:ascii="Garamond" w:hAnsi="Garamond"/>
                <w:lang w:val="ru-RU"/>
              </w:rPr>
              <w:t xml:space="preserve">– до 1 января 2022 года, за исключением обязательств (в том числе по договорам РСВ и БР) перед участниками оптового рынка – продавцами, заключившими указанные соглашения; </w:t>
            </w:r>
          </w:p>
          <w:p w14:paraId="60FD5691" w14:textId="72036E66" w:rsidR="00F92D9C" w:rsidRPr="00E33405" w:rsidRDefault="00F92D9C" w:rsidP="00E33405">
            <w:pPr>
              <w:pStyle w:val="ab"/>
              <w:ind w:firstLine="598"/>
              <w:rPr>
                <w:rFonts w:ascii="Garamond" w:hAnsi="Garamond"/>
                <w:highlight w:val="yellow"/>
                <w:lang w:val="ru-RU"/>
              </w:rPr>
            </w:pPr>
            <w:r w:rsidRPr="0090151C">
              <w:rPr>
                <w:rFonts w:ascii="Garamond" w:hAnsi="Garamond"/>
                <w:lang w:val="ru-RU"/>
              </w:rPr>
              <w:t xml:space="preserve">– с 1 января 2022 года, за исключением обязательств (в том числе по договорам РСВ и БР) перед участниками оптового рынка – продавцами, заключившими </w:t>
            </w:r>
            <w:r w:rsidRPr="002950E6">
              <w:rPr>
                <w:rFonts w:ascii="Garamond" w:hAnsi="Garamond"/>
                <w:lang w:val="ru-RU"/>
              </w:rPr>
              <w:t xml:space="preserve">соглашения по форме приложения 114.15 к настоящему Регламенту </w:t>
            </w:r>
            <w:r w:rsidRPr="0090151C">
              <w:rPr>
                <w:rFonts w:ascii="Garamond" w:hAnsi="Garamond"/>
                <w:lang w:val="ru-RU"/>
              </w:rPr>
              <w:t>на условиях варианта 1 (Оплата векселями) приложения 2 к соглашению</w:t>
            </w:r>
            <w:r w:rsidRPr="00E33405">
              <w:rPr>
                <w:rFonts w:ascii="Garamond" w:hAnsi="Garamond"/>
                <w:highlight w:val="yellow"/>
                <w:lang w:val="ru-RU"/>
              </w:rPr>
              <w:t>.</w:t>
            </w:r>
          </w:p>
          <w:p w14:paraId="71EEEA57" w14:textId="0F3EC8CC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E33405">
              <w:rPr>
                <w:rFonts w:ascii="Garamond" w:hAnsi="Garamond"/>
                <w:highlight w:val="yellow"/>
                <w:lang w:val="ru-RU"/>
              </w:rPr>
              <w:t xml:space="preserve">Начиная с даты, следующей за датой учета ЦФР соглашений о порядке исполнения обязательств, заключенных такими участниками по форме приложения 114.15.1 к настоящему Регламенту в порядке, предусмотренном </w:t>
            </w:r>
            <w:r w:rsidRPr="00E33405">
              <w:rPr>
                <w:rFonts w:ascii="Garamond" w:hAnsi="Garamond"/>
                <w:highlight w:val="yellow"/>
                <w:lang w:val="ru-RU"/>
              </w:rPr>
              <w:lastRenderedPageBreak/>
              <w:t>разделом 18´ настоящего Регламента,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 с 1 июля 2026 года</w:t>
            </w:r>
            <w:r w:rsidR="004F1804">
              <w:rPr>
                <w:rFonts w:ascii="Garamond" w:hAnsi="Garamond"/>
                <w:highlight w:val="yellow"/>
                <w:lang w:val="ru-RU"/>
              </w:rPr>
              <w:t>,</w:t>
            </w:r>
            <w:r w:rsidRPr="00E33405">
              <w:rPr>
                <w:rFonts w:ascii="Garamond" w:hAnsi="Garamond"/>
                <w:highlight w:val="yellow"/>
                <w:lang w:val="ru-RU"/>
              </w:rPr>
              <w:t xml:space="preserve"> за исключением обязательств (в том числе по договорам РСВ и БР) перед участниками оптового рынка – продавцами, заключившими</w:t>
            </w:r>
            <w:r w:rsidR="00CD5370" w:rsidRPr="00E33405">
              <w:rPr>
                <w:rFonts w:ascii="Garamond" w:hAnsi="Garamond"/>
                <w:highlight w:val="yellow"/>
                <w:lang w:val="ru-RU"/>
              </w:rPr>
              <w:t xml:space="preserve"> такие</w:t>
            </w:r>
            <w:r w:rsidRPr="00E33405">
              <w:rPr>
                <w:rFonts w:ascii="Garamond" w:hAnsi="Garamond"/>
                <w:highlight w:val="yellow"/>
                <w:lang w:val="ru-RU"/>
              </w:rPr>
              <w:t xml:space="preserve"> соглашения на условиях варианта 1 (Оплата векселями).</w:t>
            </w:r>
          </w:p>
          <w:p w14:paraId="3D84DA58" w14:textId="75A0FA7F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</w:tc>
      </w:tr>
      <w:tr w:rsidR="00F92D9C" w14:paraId="20DF8919" w14:textId="77777777" w:rsidTr="00E33405">
        <w:tc>
          <w:tcPr>
            <w:tcW w:w="988" w:type="dxa"/>
            <w:vAlign w:val="center"/>
          </w:tcPr>
          <w:p w14:paraId="7E6D3CD9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12.5.3</w:t>
            </w:r>
          </w:p>
        </w:tc>
        <w:tc>
          <w:tcPr>
            <w:tcW w:w="6520" w:type="dxa"/>
          </w:tcPr>
          <w:p w14:paraId="3FC45AC6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6ADB4734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ЦФР рассчитывает и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услуг по управлению изменением режима потребления электрической энергии, оказанных по договорам оказания услуг по управлению изменением режима потребления, а также услуг инфраструктурных организаций с даты прекращения учета соглашений о порядке исполнения обязательств, заключенных этими участниками по форме приложения 114.15 к настоящему Регламенту в порядке, предусмотренном разделом 18´ настоящего Регламента.</w:t>
            </w:r>
          </w:p>
          <w:p w14:paraId="79477798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КО рассчитывает неустойку (пени) за нарушение указанными участниками сроков оплаты услуг КО с даты прекращения ЦФР учета соглашений о порядке исполнения обязательств, заключенных этими участниками по форме приложения 114.15 к настоящему Регламенту, в порядке, предусмотренном разделом 18´ настоящего Регламента.</w:t>
            </w:r>
          </w:p>
          <w:p w14:paraId="45C3FD07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</w:tc>
        <w:tc>
          <w:tcPr>
            <w:tcW w:w="7274" w:type="dxa"/>
          </w:tcPr>
          <w:p w14:paraId="0ACEC44C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394D476A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ЦФР рассчитывает и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</w:t>
            </w:r>
            <w:r>
              <w:rPr>
                <w:rFonts w:ascii="Garamond" w:hAnsi="Garamond"/>
                <w:bCs/>
                <w:szCs w:val="22"/>
                <w:lang w:val="ru-RU"/>
              </w:rPr>
              <w:t xml:space="preserve">услуг по управлению изменением режима потребления электрической энергии, оказанных по договорам оказания услуг по управлению изменением режима потребления, </w:t>
            </w:r>
            <w:r>
              <w:rPr>
                <w:rFonts w:ascii="Garamond" w:hAnsi="Garamond"/>
                <w:lang w:val="ru-RU"/>
              </w:rPr>
              <w:t xml:space="preserve">а также услуг инфраструктурных организаций с даты прекращения учета соглашений о порядке исполнения обязательств, заключенных этими участниками по форме приложения 114.15 к настоящему Регламенту </w:t>
            </w:r>
            <w:r>
              <w:rPr>
                <w:rFonts w:ascii="Garamond" w:hAnsi="Garamond"/>
                <w:highlight w:val="yellow"/>
                <w:lang w:val="ru-RU"/>
              </w:rPr>
              <w:t>и по форме приложения 114.15.1 к настоящему Регламенту</w:t>
            </w:r>
            <w:r>
              <w:rPr>
                <w:rFonts w:ascii="Garamond" w:hAnsi="Garamond"/>
                <w:lang w:val="ru-RU"/>
              </w:rPr>
              <w:t xml:space="preserve"> в порядке, предусмотренном разделом 18´ настоящего Регламента.</w:t>
            </w:r>
          </w:p>
          <w:p w14:paraId="64B98300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КО рассчитывает неустойку (пени) за нарушение указанными участниками сроков оплаты услуг КО с даты прекращения ЦФР учета соглашений о порядке исполнения обязательств, заключенных этими участниками по форме приложения 114.15 к настоящему Регламенту </w:t>
            </w:r>
            <w:r>
              <w:rPr>
                <w:rFonts w:ascii="Garamond" w:hAnsi="Garamond"/>
                <w:highlight w:val="yellow"/>
                <w:lang w:val="ru-RU"/>
              </w:rPr>
              <w:t>и по форме приложения 114.15.1 к настоящему Регламенту</w:t>
            </w:r>
            <w:r>
              <w:rPr>
                <w:rFonts w:ascii="Garamond" w:hAnsi="Garamond"/>
                <w:lang w:val="ru-RU"/>
              </w:rPr>
              <w:t>, в порядке, предусмотренном разделом 18´ настоящего Регламента.</w:t>
            </w:r>
          </w:p>
          <w:p w14:paraId="3BE37A81" w14:textId="77777777" w:rsidR="00F92D9C" w:rsidRDefault="00F92D9C" w:rsidP="00E33405">
            <w:pPr>
              <w:pStyle w:val="ab"/>
              <w:ind w:firstLine="567"/>
              <w:rPr>
                <w:rFonts w:ascii="Garamond" w:hAnsi="Garamond"/>
                <w:highlight w:val="yellow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</w:tc>
      </w:tr>
      <w:tr w:rsidR="00F92D9C" w14:paraId="09D8EF90" w14:textId="77777777" w:rsidTr="00E33405">
        <w:tc>
          <w:tcPr>
            <w:tcW w:w="988" w:type="dxa"/>
            <w:vAlign w:val="center"/>
          </w:tcPr>
          <w:p w14:paraId="3A9B3C94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18´.18</w:t>
            </w:r>
          </w:p>
        </w:tc>
        <w:tc>
          <w:tcPr>
            <w:tcW w:w="6520" w:type="dxa"/>
          </w:tcPr>
          <w:p w14:paraId="706FD1F4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0CD675D4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114.15а, 114.15б, 114.15в, 114.15г, 114.15д, 114.15е, 114.15ж к настоящему Регламенту в порядке, предусмотренном пунктами 18´.18.1, 18´.18.2, 18´.18.3, 18´.18.4 </w:t>
            </w:r>
            <w:r w:rsidRPr="00EB0532">
              <w:rPr>
                <w:rFonts w:ascii="Garamond" w:hAnsi="Garamond"/>
                <w:highlight w:val="yellow"/>
                <w:lang w:val="ru-RU"/>
              </w:rPr>
              <w:t>и</w:t>
            </w:r>
            <w:r>
              <w:rPr>
                <w:rFonts w:ascii="Garamond" w:hAnsi="Garamond"/>
                <w:lang w:val="ru-RU"/>
              </w:rPr>
              <w:t xml:space="preserve"> 18´.18.5 настоящего Регламента.</w:t>
            </w:r>
          </w:p>
        </w:tc>
        <w:tc>
          <w:tcPr>
            <w:tcW w:w="7274" w:type="dxa"/>
          </w:tcPr>
          <w:p w14:paraId="1A7306FB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…</w:t>
            </w:r>
          </w:p>
          <w:p w14:paraId="49DF912B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114.15а, 114.15б, 114.15в, 114.15г, 114.15д, 114.15е, 114.15ж к настоящему Регламенту в порядке, предусмотренном пунктами 18´.18.1, 18´.18.2, 18´.18.3, 18´.18.4</w:t>
            </w:r>
            <w:r w:rsidRPr="00EB0532">
              <w:rPr>
                <w:rFonts w:ascii="Garamond" w:eastAsia="Times New Roman" w:hAnsi="Garamond"/>
                <w:szCs w:val="20"/>
                <w:highlight w:val="yellow"/>
              </w:rPr>
              <w:t>,</w:t>
            </w:r>
            <w:r>
              <w:rPr>
                <w:rFonts w:ascii="Garamond" w:eastAsia="Times New Roman" w:hAnsi="Garamond"/>
                <w:szCs w:val="20"/>
              </w:rPr>
              <w:t xml:space="preserve"> 18´.18.5 </w:t>
            </w:r>
            <w:r w:rsidRPr="00EB0532">
              <w:rPr>
                <w:rFonts w:ascii="Garamond" w:eastAsia="Times New Roman" w:hAnsi="Garamond"/>
                <w:szCs w:val="20"/>
                <w:highlight w:val="yellow"/>
              </w:rPr>
              <w:t>и 1</w:t>
            </w:r>
            <w:r>
              <w:rPr>
                <w:rFonts w:ascii="Garamond" w:eastAsia="Times New Roman" w:hAnsi="Garamond"/>
                <w:szCs w:val="20"/>
                <w:highlight w:val="yellow"/>
              </w:rPr>
              <w:t>8´.18.6</w:t>
            </w:r>
            <w:r>
              <w:rPr>
                <w:rFonts w:ascii="Garamond" w:eastAsia="Times New Roman" w:hAnsi="Garamond"/>
                <w:szCs w:val="20"/>
              </w:rPr>
              <w:t xml:space="preserve"> настоящего Регламента.</w:t>
            </w:r>
          </w:p>
          <w:p w14:paraId="20D0EB20" w14:textId="32E7999A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lastRenderedPageBreak/>
              <w:t xml:space="preserve">Участник оптового рынка – продавец, заключивший соглашение о порядке исполнения обязательств, обязан информировать Совет рынка об обстоятельствах, которые могут повлиять на его возможность оставаться стороной указанного соглашения, исполнять предусмотренные </w:t>
            </w:r>
            <w:r w:rsidR="00F87045">
              <w:rPr>
                <w:rFonts w:ascii="Garamond" w:hAnsi="Garamond"/>
                <w:highlight w:val="yellow"/>
              </w:rPr>
              <w:t>соглашением</w:t>
            </w:r>
            <w:r>
              <w:rPr>
                <w:rFonts w:ascii="Garamond" w:hAnsi="Garamond"/>
                <w:highlight w:val="yellow"/>
              </w:rPr>
              <w:t xml:space="preserve"> обязательства и (или) заключать дополнительные соглашения к нему. Соответствующее уведомление направляется продавцом в Совет рынка официальным письмом за подписью уполномоченного лица заблаговременно, в срок, позволяющий учесть указанные обстоятельства при исполнении соглашения о порядке исполнения обязательств и заключении дополнительных соглашений к нему.</w:t>
            </w:r>
          </w:p>
        </w:tc>
      </w:tr>
      <w:tr w:rsidR="00F92D9C" w14:paraId="6DD2B1AE" w14:textId="77777777" w:rsidTr="00E33405">
        <w:tc>
          <w:tcPr>
            <w:tcW w:w="988" w:type="dxa"/>
            <w:vAlign w:val="center"/>
          </w:tcPr>
          <w:p w14:paraId="626B1EFC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18´.18.6</w:t>
            </w:r>
          </w:p>
        </w:tc>
        <w:tc>
          <w:tcPr>
            <w:tcW w:w="6520" w:type="dxa"/>
          </w:tcPr>
          <w:p w14:paraId="429081D0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b/>
                <w:lang w:val="ru-RU"/>
              </w:rPr>
            </w:pPr>
            <w:r>
              <w:rPr>
                <w:rFonts w:ascii="Garamond" w:hAnsi="Garamond"/>
                <w:b/>
                <w:lang w:val="ru-RU"/>
              </w:rPr>
              <w:t>Добавить пункт</w:t>
            </w:r>
          </w:p>
        </w:tc>
        <w:tc>
          <w:tcPr>
            <w:tcW w:w="7274" w:type="dxa"/>
          </w:tcPr>
          <w:p w14:paraId="3CD0E15A" w14:textId="78A62D83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cyan"/>
              </w:rPr>
            </w:pPr>
            <w:r>
              <w:rPr>
                <w:rFonts w:ascii="Garamond" w:hAnsi="Garamond"/>
                <w:highlight w:val="yellow"/>
              </w:rPr>
              <w:t>В целях фиксации на третий и четвертый кварталы 2026 года соотношения цены покупаемого векселя к его номиналу или доли расчетов денежными средствами через уполномоченную кредитную организацию продавцы и покупатели, заключившие соглашение о порядке исполнения обязательств по форме приложения 114.15 к настоящему Регламенту, в срок до 24.09.2026 подписывают с применением электронной подписи дополнительные соглашения к соглашениям о порядке исполнения обязательств по форме приложения 114.15ж к настоящему Регламенту в порядке, предусмотренном п. 18´.30.1 настоящего Регламента. Продавцы, ранее не заключавшие соглашение о порядке исполнения обязательств по форме приложения 114.15 к настоящему Регламенту и направившие в порядке, предусмотренном п.</w:t>
            </w:r>
            <w:r w:rsidR="0095426F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18´.19</w:t>
            </w:r>
            <w:r w:rsidR="00002C7F">
              <w:rPr>
                <w:rFonts w:ascii="Garamond" w:hAnsi="Garamond"/>
                <w:highlight w:val="yellow"/>
              </w:rPr>
              <w:t xml:space="preserve"> настоящего Регламента</w:t>
            </w:r>
            <w:r>
              <w:rPr>
                <w:rFonts w:ascii="Garamond" w:hAnsi="Garamond"/>
                <w:highlight w:val="yellow"/>
              </w:rPr>
              <w:t>, уведомления о намерении заключить соглашение о порядке исполнения обязательств по форме приложения 114.15.1 к настоящему Регламенту</w:t>
            </w:r>
            <w:r w:rsidR="00D1665C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в срок до 24.09.2026 подписывают с применением электронной подписи такое соглашение в порядке, предусмотренном п. 18´.30.1 настоящего Регламента.</w:t>
            </w:r>
          </w:p>
          <w:p w14:paraId="34621CE7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Совет рынка передает в ЦФР подписанные сторонами дополнительные соглашения к соглашениям о порядке исполнения обязательств по форме приложения 114.15ж к настоящему Регламенту, реестр заключенных участниками оптового рынка дополнительных соглашений, а также подписанные сторонами соглашения о порядке исполнения обязательств по форме приложения 114.15.1 к настоящему Регламенту и реестр заключенных соглашений не позднее 29.09.2026.</w:t>
            </w:r>
          </w:p>
          <w:p w14:paraId="32FB9047" w14:textId="3ADFC330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Дополнительные соглашения к соглашениям о порядке исполнения обязательств по форме приложения 114.15ж</w:t>
            </w:r>
            <w:r w:rsidR="00D1665C">
              <w:rPr>
                <w:rFonts w:ascii="Garamond" w:hAnsi="Garamond"/>
                <w:highlight w:val="yellow"/>
              </w:rPr>
              <w:t xml:space="preserve"> к настоящему Регламенту</w:t>
            </w:r>
            <w:r>
              <w:rPr>
                <w:rFonts w:ascii="Garamond" w:hAnsi="Garamond"/>
                <w:highlight w:val="yellow"/>
              </w:rPr>
              <w:t xml:space="preserve">, реестр заключенных дополнительных соглашений, соглашения о порядке исполнения обязательств по форме приложения 114.15.1 к настоящему </w:t>
            </w:r>
            <w:r>
              <w:rPr>
                <w:rFonts w:ascii="Garamond" w:hAnsi="Garamond"/>
                <w:highlight w:val="yellow"/>
              </w:rPr>
              <w:lastRenderedPageBreak/>
              <w:t>Регламенту и реестр заключенных соглашений Совет рынка передает в ЦФР при соблюдении одновременно следующих условий:</w:t>
            </w:r>
          </w:p>
          <w:p w14:paraId="77DABCC5" w14:textId="21AFD0C2" w:rsidR="00F92D9C" w:rsidRDefault="00F92D9C" w:rsidP="00E33405">
            <w:pPr>
              <w:tabs>
                <w:tab w:val="left" w:pos="92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−</w:t>
            </w:r>
            <w:r>
              <w:rPr>
                <w:rFonts w:ascii="Garamond" w:hAnsi="Garamond"/>
                <w:highlight w:val="yellow"/>
              </w:rPr>
              <w:tab/>
              <w:t>соглашения и дополнительные соглашения полностью соответствуют по форме и содержанию соглашениям и дополнительным соглашениям, представленным участникам оптового рынка для подписания в соответствии с настоящим пунктом;</w:t>
            </w:r>
          </w:p>
          <w:p w14:paraId="1D88CEA0" w14:textId="77777777" w:rsidR="00F92D9C" w:rsidRDefault="00F92D9C" w:rsidP="00E33405">
            <w:pPr>
              <w:tabs>
                <w:tab w:val="left" w:pos="92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−</w:t>
            </w:r>
            <w:r>
              <w:rPr>
                <w:rFonts w:ascii="Garamond" w:hAnsi="Garamond"/>
                <w:highlight w:val="yellow"/>
              </w:rPr>
              <w:tab/>
              <w:t xml:space="preserve"> соглашения и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14:paraId="246B89BF" w14:textId="70E85A72" w:rsidR="00F92D9C" w:rsidRDefault="00F92D9C" w:rsidP="00E33405">
            <w:pPr>
              <w:tabs>
                <w:tab w:val="left" w:pos="92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−</w:t>
            </w:r>
            <w:r>
              <w:rPr>
                <w:rFonts w:ascii="Garamond" w:hAnsi="Garamond"/>
                <w:highlight w:val="yellow"/>
              </w:rPr>
              <w:tab/>
              <w:t>дополнительные соглашения подписаны ко всем соглашениям о порядке исполнения обязательств, заключенным с покупателем по форме приложения 114.15 к настоящему Регламенту. При этом подписание дополнительного соглашения к соглашению о порядке исполнения обязательств не требуется</w:t>
            </w:r>
            <w:r w:rsidR="00487E4D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если на дату размещения на официальном сайте Совета рынка информационного сообщения о проведении договорной кампании в соответствии с п. 18´.30.1 настоящего Регламента в отношении продавца, заключившего соглашение о порядке исполнения обязательств:</w:t>
            </w:r>
          </w:p>
          <w:p w14:paraId="4C903203" w14:textId="77777777" w:rsidR="00F92D9C" w:rsidRDefault="00F92D9C" w:rsidP="00E33405">
            <w:pPr>
              <w:tabs>
                <w:tab w:val="left" w:pos="92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а) принято и вступило в силу решение о лишении статуса субъекта оптового рынка и (или) права участия в торговле электрической энергией (мощностью) с использованием всех зарегистрированных за ним на оптовом рынке групп точек поставки;</w:t>
            </w:r>
          </w:p>
          <w:p w14:paraId="52DB7DD2" w14:textId="77777777" w:rsidR="00F92D9C" w:rsidRDefault="00F92D9C" w:rsidP="00E33405">
            <w:pPr>
              <w:tabs>
                <w:tab w:val="left" w:pos="92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б) в порядке, предусмотренном </w:t>
            </w:r>
            <w:r w:rsidRPr="00487E4D">
              <w:rPr>
                <w:rFonts w:ascii="Garamond" w:hAnsi="Garamond"/>
                <w:i/>
                <w:iCs/>
                <w:highlight w:val="yellow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>, установлено наличие предусмотренного абзацем 2 п. 37 Правил оптового рынка основания для лишения его статуса субъекта оптового рынка.</w:t>
            </w:r>
          </w:p>
          <w:p w14:paraId="4976CE3C" w14:textId="77777777" w:rsidR="00F92D9C" w:rsidRDefault="00F92D9C" w:rsidP="00E33405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ЦФР принимает к учету дополнительные соглашения к соглашениям о порядке исполнения обязательств по форме приложения 114.15ж к настоящему Регламенту и соглашения о порядке исполнения обязательств по форме приложения 114.15.1 к настоящему Регламенту не позднее 30.09.2026.</w:t>
            </w:r>
          </w:p>
        </w:tc>
      </w:tr>
      <w:tr w:rsidR="00F92D9C" w14:paraId="6FACA07B" w14:textId="77777777" w:rsidTr="00E33405">
        <w:tc>
          <w:tcPr>
            <w:tcW w:w="988" w:type="dxa"/>
            <w:vAlign w:val="center"/>
          </w:tcPr>
          <w:p w14:paraId="2289F582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18´.23</w:t>
            </w:r>
          </w:p>
        </w:tc>
        <w:tc>
          <w:tcPr>
            <w:tcW w:w="6520" w:type="dxa"/>
          </w:tcPr>
          <w:p w14:paraId="676ACCF2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ЦФР принимает к учету соглашения о порядке исполнения обязательств 11.03.2022. </w:t>
            </w:r>
          </w:p>
          <w:p w14:paraId="07B3DC8B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Начиная с 20.05.2022 ЦФР: </w:t>
            </w:r>
          </w:p>
          <w:p w14:paraId="6CFF073E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– в порядке и в сроки, установленные приложением 114.17 к настоящему Регламенту, в отношении соглашений о порядке исполнения обязательств, заключенных на условиях варианта 2 (Оплата денежными средствами с отсрочкой на 13 лет) приложения 2 </w:t>
            </w:r>
            <w:r>
              <w:rPr>
                <w:rFonts w:ascii="Garamond" w:hAnsi="Garamond"/>
                <w:lang w:val="ru-RU"/>
              </w:rPr>
              <w:lastRenderedPageBreak/>
              <w:t xml:space="preserve">к соглашению, формирует обязательства по оплате с измененными сроками исполнения, предусмотренными данными соглашениями. При этом в случае отсутствия на первое число расчетного периода (для расчетных периодов – января 2024 года, февраля 2024 года – на 28.02.2024; января 2025 года, февраля 2025, марта 2025 года – на 01.04.2025; января 2026 года, февраля 2026 – на 02.03.2026; июля 2026 года, августа 2026 года, сентября 2026 года – на 01.10.2026) заключенных и принятых к учету ЦФР дополнительных соглашений к соглашениям о порядке исполнения обязательств, определяющих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периода, указанные действия в отношении обязательств соответствующего расчетного периода не осуществляются; </w:t>
            </w:r>
          </w:p>
          <w:p w14:paraId="55BF1CAA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–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Регламента.</w:t>
            </w:r>
          </w:p>
          <w:p w14:paraId="219C32B4" w14:textId="2295449D" w:rsidR="00F92D9C" w:rsidRPr="0062381E" w:rsidRDefault="00F92D9C" w:rsidP="00E33405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Ежемесячно</w:t>
            </w:r>
            <w:r w:rsidRPr="00183616">
              <w:rPr>
                <w:rFonts w:ascii="Garamond" w:hAnsi="Garamond"/>
                <w:highlight w:val="yellow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не позднее 20-го числа месяца, в котором ЦФР формирует обязательства по оплате с измененными сроками исполнения в соответствии с приложением 114.17 к настоящему Регламенту </w:t>
            </w:r>
            <w:r w:rsidRPr="00E33405">
              <w:rPr>
                <w:rFonts w:ascii="Garamond" w:hAnsi="Garamond"/>
                <w:highlight w:val="yellow"/>
                <w:lang w:val="ru-RU"/>
              </w:rPr>
              <w:t>(</w:t>
            </w:r>
            <w:r>
              <w:rPr>
                <w:rFonts w:ascii="Garamond" w:hAnsi="Garamond"/>
                <w:lang w:val="ru-RU"/>
              </w:rPr>
              <w:t>в отношении расчетных периодов с 01.01.2022 по 30.04.2022 – не позднее 20.05.2022, в отношении расчетного периода января 2023 года – не позднее 28.02.2023, в отношении расчетного периода января 2024 года – не позднее 28.02.2024, в отношении расчетного периода января 2025 года, февраля 2025 года – не позднее 01.04.2025, в отношении расчетного периода января 2026 года – не позднее 02.03.2026, в отношении расчетного периода июля 2026, августа 2026 – не позднее 01.10.2026</w:t>
            </w:r>
            <w:r w:rsidRPr="00E33405">
              <w:rPr>
                <w:rFonts w:ascii="Garamond" w:hAnsi="Garamond"/>
                <w:highlight w:val="yellow"/>
                <w:lang w:val="ru-RU"/>
              </w:rPr>
              <w:t>),</w:t>
            </w:r>
            <w:r>
              <w:rPr>
                <w:rFonts w:ascii="Garamond" w:hAnsi="Garamond"/>
                <w:lang w:val="ru-RU"/>
              </w:rPr>
              <w:t xml:space="preserve"> ЦФР публикует покупателю и продавцу уведомление о величине обязательств, в отношении которых изменяется срок исполнения, по форме, установленной приложением 114.23 к настоящему Регламенту, в разделе с ограниченным в соответствии с Правилами ЭДО СЭД КО доступом на сайте КО.</w:t>
            </w:r>
          </w:p>
        </w:tc>
        <w:tc>
          <w:tcPr>
            <w:tcW w:w="7274" w:type="dxa"/>
          </w:tcPr>
          <w:p w14:paraId="0051D8E5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Cs/>
              </w:rPr>
            </w:pPr>
            <w:r>
              <w:rPr>
                <w:rFonts w:ascii="Garamond" w:eastAsia="Times New Roman" w:hAnsi="Garamond"/>
                <w:bCs/>
              </w:rPr>
              <w:lastRenderedPageBreak/>
              <w:t>ЦФР принимает к учету соглашения о порядке исполнения обязательств 11.03.2022.</w:t>
            </w:r>
          </w:p>
          <w:p w14:paraId="5EFA70D4" w14:textId="77777777" w:rsidR="00F92D9C" w:rsidRDefault="00F92D9C" w:rsidP="00E33405">
            <w:pPr>
              <w:pStyle w:val="ab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>Начиная с 20.05.2022 ЦФР:</w:t>
            </w:r>
          </w:p>
          <w:p w14:paraId="48C7523A" w14:textId="77777777" w:rsidR="00F92D9C" w:rsidRDefault="00F92D9C" w:rsidP="00E33405">
            <w:pPr>
              <w:pStyle w:val="ab"/>
              <w:numPr>
                <w:ilvl w:val="0"/>
                <w:numId w:val="11"/>
              </w:numPr>
              <w:tabs>
                <w:tab w:val="left" w:pos="758"/>
              </w:tabs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 xml:space="preserve">в порядке и в сроки, установленные приложением 114.17 к настоящему Регламенту, в отношении соглашений о порядке исполнения обязательств, заключенных на условиях </w:t>
            </w:r>
            <w:r>
              <w:rPr>
                <w:rFonts w:ascii="Garamond" w:hAnsi="Garamond"/>
                <w:szCs w:val="22"/>
                <w:lang w:val="ru-RU"/>
              </w:rPr>
              <w:t>варианта 2 (Оплата денежными средствами с отсрочкой на 13 лет) приложения 2 к соглашению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о порядке 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lastRenderedPageBreak/>
              <w:t>исполнения обязательств по форме приложения 114.15 к настоящему Регламенту</w:t>
            </w:r>
            <w:r>
              <w:rPr>
                <w:rFonts w:ascii="Garamond" w:hAnsi="Garamond"/>
                <w:szCs w:val="22"/>
                <w:lang w:val="ru-RU"/>
              </w:rPr>
              <w:t>, формирует</w:t>
            </w:r>
            <w:r>
              <w:rPr>
                <w:rFonts w:ascii="Garamond" w:hAnsi="Garamond"/>
                <w:bCs/>
                <w:szCs w:val="22"/>
                <w:lang w:val="ru-RU"/>
              </w:rPr>
              <w:t xml:space="preserve"> обязательства по оплате с измененными сроками исполнения, предусмотренными данными соглашениями.</w:t>
            </w:r>
            <w:r>
              <w:rPr>
                <w:rFonts w:ascii="Garamond" w:hAnsi="Garamond"/>
                <w:bCs/>
                <w:lang w:val="ru-RU"/>
              </w:rPr>
              <w:t xml:space="preserve"> При этом в случае отсутствия на первое число расчетного периода (для расчетных периодов – января 2024 года, февраля 2024 года – на 28.02.2024</w:t>
            </w:r>
            <w:r>
              <w:rPr>
                <w:rFonts w:ascii="Garamond" w:hAnsi="Garamond"/>
                <w:lang w:val="ru-RU"/>
              </w:rPr>
              <w:t>; января 2025 года, февраля 2025, марта 2025 года – на 01.04.2025, января 2026 года, февраля 2026 – на 02.03.2026; июля 2026 года, августа 2026 года, сентября 2026 года – на 01.10.2026)</w:t>
            </w:r>
            <w:r>
              <w:rPr>
                <w:rFonts w:ascii="Garamond" w:hAnsi="Garamond"/>
                <w:bCs/>
                <w:lang w:val="ru-RU"/>
              </w:rPr>
              <w:t xml:space="preserve"> заключенных и принятых к учету ЦФР дополнительных соглашений к соглашениям о порядке исполнения обязательств, определяющих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периода, указанные действия в отношении обязательств соответствующего расчетного периода не осуществляются</w:t>
            </w:r>
            <w:r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14:paraId="21AA61CD" w14:textId="77777777" w:rsidR="00F92D9C" w:rsidRDefault="00F92D9C" w:rsidP="00E33405">
            <w:pPr>
              <w:pStyle w:val="ab"/>
              <w:numPr>
                <w:ilvl w:val="0"/>
                <w:numId w:val="11"/>
              </w:numPr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 xml:space="preserve">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2076AA13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bCs/>
                <w:highlight w:val="yellow"/>
              </w:rPr>
              <w:t>Начиная с 01.10.2026 ЦФР:</w:t>
            </w:r>
          </w:p>
          <w:p w14:paraId="03676203" w14:textId="1CE2BB8E" w:rsidR="00F92D9C" w:rsidRDefault="00F92D9C" w:rsidP="00E33405">
            <w:pPr>
              <w:pStyle w:val="ab"/>
              <w:numPr>
                <w:ilvl w:val="0"/>
                <w:numId w:val="11"/>
              </w:numPr>
              <w:tabs>
                <w:tab w:val="left" w:pos="758"/>
              </w:tabs>
              <w:ind w:left="0" w:firstLine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в порядке и сроки, установленные приложением 114.17 к настоящему Регламенту, в отношении соглашений о порядке исполнения обязательств, заключенных на условиях варианта 2 (Оплата денежными средствами с отсрочкой на 13 лет) приложения 1 к соглашению о порядке исполнения обязательств по форме приложения 114.15.1 к настоящему Регламенту, формирует обязательства по оплате с измененными сроками исполнения, предусмотренными данными соглашениями. При этом в случае отсутствия на первое число расчетного периода </w:t>
            </w:r>
            <w:r>
              <w:rPr>
                <w:rFonts w:ascii="Garamond" w:hAnsi="Garamond"/>
                <w:bCs/>
                <w:highlight w:val="yellow"/>
                <w:lang w:val="ru-RU"/>
              </w:rPr>
              <w:t>заключенных и принятых к учету ЦФР дополнительных соглашений к соглашениям о порядке исполнения обязательств, определяющих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периода, указанные действия в отношении обязательств соответствующего расчетного периода не осуществляются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;</w:t>
            </w:r>
          </w:p>
          <w:p w14:paraId="3027CF07" w14:textId="77777777" w:rsidR="00F92D9C" w:rsidRDefault="00F92D9C" w:rsidP="00E33405">
            <w:pPr>
              <w:pStyle w:val="ab"/>
              <w:numPr>
                <w:ilvl w:val="0"/>
                <w:numId w:val="11"/>
              </w:numPr>
              <w:ind w:left="0" w:firstLine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023E1364" w14:textId="5C2AA45A" w:rsidR="00F92D9C" w:rsidRDefault="00F92D9C" w:rsidP="00E33405">
            <w:pPr>
              <w:pStyle w:val="ab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lastRenderedPageBreak/>
              <w:t>Ежемесячно не позднее 20-го числа месяца, в котором ЦФР формирует обязательства по оплате с измененными сроками исполнения в соответствии с приложением 114.17 к настоящему Регламенту</w:t>
            </w:r>
            <w:r w:rsidRPr="00E33405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:</w:t>
            </w:r>
          </w:p>
          <w:p w14:paraId="227AA09F" w14:textId="6E37ED56" w:rsidR="00F92D9C" w:rsidRDefault="00E33405" w:rsidP="00E33405">
            <w:pPr>
              <w:pStyle w:val="ab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E33405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–</w:t>
            </w:r>
            <w:r w:rsidR="00F92D9C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по соглашению о порядке исполнения обязательств по форме приложения 114.15 к настоящему Регламенту</w:t>
            </w:r>
            <w:r w:rsidR="00F92D9C">
              <w:rPr>
                <w:rFonts w:ascii="Garamond" w:hAnsi="Garamond"/>
                <w:bCs/>
                <w:szCs w:val="22"/>
                <w:lang w:val="ru-RU"/>
              </w:rPr>
              <w:t xml:space="preserve"> в отношении расчетных периодов с 01.01.2022 по 30.04.2022 – не позднее 20.05.2022</w:t>
            </w:r>
            <w:r w:rsidR="00F92D9C">
              <w:rPr>
                <w:rFonts w:ascii="Garamond" w:eastAsia="Calibri" w:hAnsi="Garamond"/>
                <w:bCs/>
                <w:szCs w:val="22"/>
                <w:lang w:val="ru-RU"/>
              </w:rPr>
              <w:t>, в отношении расчетного периода января 2023 года – не позднее 28.02.2023, в отношении расчетного периода января 2024 года – не позднее 28.02.2024</w:t>
            </w:r>
            <w:r w:rsidR="00F92D9C">
              <w:rPr>
                <w:rFonts w:ascii="Garamond" w:hAnsi="Garamond"/>
                <w:lang w:val="ru-RU"/>
              </w:rPr>
              <w:t>, в отношении расчетного периода января 2025 года, февраля 2025 года – не позднее 01.04.2025, в отношении расчетного периода января 2026 года – не позднее 02.03.2026, в отношении расчетного периода июля 2026, августа 2026 – не позднее 01.10.2026</w:t>
            </w:r>
            <w:r w:rsidRPr="00E33405">
              <w:rPr>
                <w:rFonts w:ascii="Garamond" w:hAnsi="Garamond"/>
                <w:highlight w:val="yellow"/>
                <w:lang w:val="ru-RU"/>
              </w:rPr>
              <w:t>;</w:t>
            </w:r>
            <w:r w:rsidR="00F92D9C">
              <w:rPr>
                <w:rFonts w:ascii="Garamond" w:hAnsi="Garamond"/>
                <w:lang w:val="ru-RU"/>
              </w:rPr>
              <w:t xml:space="preserve"> </w:t>
            </w:r>
          </w:p>
          <w:p w14:paraId="5570BD91" w14:textId="4141FF0B" w:rsidR="00F92D9C" w:rsidRDefault="00E33405" w:rsidP="00E33405">
            <w:pPr>
              <w:pStyle w:val="ab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E33405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–</w:t>
            </w:r>
            <w:r w:rsidR="00F92D9C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по соглашению о порядке исполнения обязательств по форме приложения 114.15.1 к настоящему Регламенту в отношении расчетных периодов июля 2026, августа 2026 – не позднее 01.10.</w:t>
            </w:r>
            <w:r w:rsidR="00F92D9C" w:rsidRPr="00E33405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2026</w:t>
            </w:r>
            <w:r w:rsidRPr="00E33405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–</w:t>
            </w:r>
            <w:r w:rsidR="00F92D9C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</w:p>
          <w:p w14:paraId="6125514B" w14:textId="77777777" w:rsidR="00F92D9C" w:rsidRDefault="00F92D9C" w:rsidP="00E33405">
            <w:pPr>
              <w:pStyle w:val="ab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>ЦФР публикует покупателю и продавцу уведомление о величине обязательств, в отношении которых изменяется срок исполнения, по форме, установленной приложением 114.23 к настоящему Регламенту, в разделе с ограниченным в соответствии с Правилами ЭДО СЭД КО доступом на сайте КО.</w:t>
            </w:r>
          </w:p>
        </w:tc>
      </w:tr>
      <w:tr w:rsidR="00F92D9C" w14:paraId="5DBB1729" w14:textId="77777777" w:rsidTr="00E33405">
        <w:tc>
          <w:tcPr>
            <w:tcW w:w="988" w:type="dxa"/>
            <w:vAlign w:val="center"/>
          </w:tcPr>
          <w:p w14:paraId="4C9580A6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18´.24</w:t>
            </w:r>
          </w:p>
        </w:tc>
        <w:tc>
          <w:tcPr>
            <w:tcW w:w="6520" w:type="dxa"/>
          </w:tcPr>
          <w:p w14:paraId="1E7544C9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ЦФР прекращает учет всех соглашений о порядке исполнения обязательств, заключенных покупателем, в порядке, предусмотренном настоящим пунктом, при наступлении любого из следующих событий:</w:t>
            </w:r>
          </w:p>
          <w:p w14:paraId="13DC9CC1" w14:textId="77777777" w:rsidR="00F92D9C" w:rsidRDefault="00F92D9C" w:rsidP="00FE1271">
            <w:pPr>
              <w:pStyle w:val="ab"/>
              <w:numPr>
                <w:ilvl w:val="0"/>
                <w:numId w:val="12"/>
              </w:numPr>
              <w:tabs>
                <w:tab w:val="left" w:pos="339"/>
                <w:tab w:val="left" w:pos="884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нарушении покупателем порядка исполнения обязательств по оплате электрической энергии и (или) мощности, определяемого в соответствии с приложениями 1 к соглашениям о порядке исполнения обязательств, хотя бы перед одним продавцом;</w:t>
            </w:r>
          </w:p>
          <w:p w14:paraId="11764167" w14:textId="77777777" w:rsidR="00F92D9C" w:rsidRDefault="00F92D9C" w:rsidP="00FE1271">
            <w:pPr>
              <w:pStyle w:val="ab"/>
              <w:numPr>
                <w:ilvl w:val="0"/>
                <w:numId w:val="12"/>
              </w:numPr>
              <w:tabs>
                <w:tab w:val="left" w:pos="339"/>
                <w:tab w:val="left" w:pos="567"/>
                <w:tab w:val="left" w:pos="884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нарушении по итогам квартала покупателем порядка исполнения обязательств по оплате электрической энергии и (или) мощности, определяемого в соответствии с приложениями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2</w:t>
            </w:r>
            <w:r>
              <w:rPr>
                <w:rFonts w:ascii="Garamond" w:hAnsi="Garamond"/>
                <w:szCs w:val="22"/>
                <w:lang w:val="ru-RU"/>
              </w:rPr>
              <w:t xml:space="preserve"> к соглашениям о порядке исполнения обязательств, хотя бы перед одним продавцом;</w:t>
            </w:r>
          </w:p>
          <w:p w14:paraId="00B7C31F" w14:textId="77777777" w:rsidR="00F92D9C" w:rsidRDefault="00F92D9C" w:rsidP="00FE1271">
            <w:pPr>
              <w:pStyle w:val="ab"/>
              <w:numPr>
                <w:ilvl w:val="0"/>
                <w:numId w:val="12"/>
              </w:numPr>
              <w:tabs>
                <w:tab w:val="left" w:pos="339"/>
                <w:tab w:val="left" w:pos="884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расторжении по соглашению участников оптового рынка, заключивших соглашение о порядке исполнения обязательств,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>любого из соглашений о порядке исполнения обязательств, заключенных с данным покупателем;</w:t>
            </w:r>
          </w:p>
          <w:p w14:paraId="24C5204E" w14:textId="77777777" w:rsidR="00F92D9C" w:rsidRDefault="00F92D9C" w:rsidP="00FE1271">
            <w:pPr>
              <w:pStyle w:val="ab"/>
              <w:numPr>
                <w:ilvl w:val="0"/>
                <w:numId w:val="12"/>
              </w:numPr>
              <w:tabs>
                <w:tab w:val="left" w:pos="339"/>
                <w:tab w:val="left" w:pos="884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принятии судом решения о расторжении любого из соглашений о порядке исполнения обязательств, заключенных с данным покупателем, или признании любого из указанных соглашений недействительным, при условии вступления такого решения в законную силу;</w:t>
            </w:r>
          </w:p>
          <w:p w14:paraId="397511FA" w14:textId="77777777" w:rsidR="00F92D9C" w:rsidRDefault="00F92D9C" w:rsidP="00FE1271">
            <w:pPr>
              <w:pStyle w:val="ab"/>
              <w:numPr>
                <w:ilvl w:val="0"/>
                <w:numId w:val="12"/>
              </w:numPr>
              <w:tabs>
                <w:tab w:val="left" w:pos="339"/>
                <w:tab w:val="left" w:pos="884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получении ЦФР одностороннего отказа покупателя от любого из соглашений о порядке исполнения обязательств, заключенных с данным покупателем;</w:t>
            </w:r>
          </w:p>
          <w:p w14:paraId="5B3F674B" w14:textId="77777777" w:rsidR="00F92D9C" w:rsidRDefault="00F92D9C" w:rsidP="00FE1271">
            <w:pPr>
              <w:pStyle w:val="ab"/>
              <w:numPr>
                <w:ilvl w:val="0"/>
                <w:numId w:val="12"/>
              </w:numPr>
              <w:tabs>
                <w:tab w:val="left" w:pos="339"/>
                <w:tab w:val="left" w:pos="884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лишении покупателя статуса субъекта оптового рынка;</w:t>
            </w:r>
          </w:p>
          <w:p w14:paraId="2A6A84B6" w14:textId="77777777" w:rsidR="00F92D9C" w:rsidRDefault="00F92D9C" w:rsidP="00FE1271">
            <w:pPr>
              <w:pStyle w:val="ab"/>
              <w:numPr>
                <w:ilvl w:val="0"/>
                <w:numId w:val="12"/>
              </w:numPr>
              <w:tabs>
                <w:tab w:val="left" w:pos="339"/>
                <w:tab w:val="left" w:pos="884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принятии арбитражным судом определения о признании требований заявителя о признании покупателя банкротом обоснованными и о введении в отношении покупателя наблюдения в соответствии с Федеральным законом «О несостоятельности (банкротстве)»;</w:t>
            </w:r>
          </w:p>
          <w:p w14:paraId="5371F323" w14:textId="77777777" w:rsidR="00F92D9C" w:rsidRDefault="00F92D9C" w:rsidP="00FE1271">
            <w:pPr>
              <w:pStyle w:val="ab"/>
              <w:numPr>
                <w:ilvl w:val="0"/>
                <w:numId w:val="12"/>
              </w:numPr>
              <w:tabs>
                <w:tab w:val="left" w:pos="339"/>
                <w:tab w:val="left" w:pos="884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опубликовании покупателем в Едином федеральном реестре сведений о фактах деятельности юридических лиц сообщения о намерении обратиться с заявлением о признании себя банкротом;</w:t>
            </w:r>
          </w:p>
          <w:p w14:paraId="55896852" w14:textId="77777777" w:rsidR="00F92D9C" w:rsidRDefault="00F92D9C" w:rsidP="00FE1271">
            <w:pPr>
              <w:pStyle w:val="ab"/>
              <w:numPr>
                <w:ilvl w:val="0"/>
                <w:numId w:val="12"/>
              </w:numPr>
              <w:tabs>
                <w:tab w:val="left" w:pos="339"/>
                <w:tab w:val="left" w:pos="567"/>
                <w:tab w:val="left" w:pos="884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лишении покупателя права на участие в торговле электрической энергией и (или) мощностью с использованием всех зарегистрированных за ним на оптовом рынке групп точек поставки.</w:t>
            </w:r>
          </w:p>
          <w:p w14:paraId="1373ED21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615CCE92" w14:textId="77777777" w:rsidR="00F92D9C" w:rsidRDefault="00F92D9C" w:rsidP="00E33405">
            <w:pPr>
              <w:pStyle w:val="ab"/>
              <w:ind w:firstLine="595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По итогам третьего и четвертого кварталов 2026 года ЦФР фиксирует наступление событий, указанных в подп. 2 настоящего пункта, в случае если по информации, учтенной по итогам 31.12.2026 и 31.03.2027, у покупателя хотя бы перед одним продавцом, заключившим с ним такое соглашение, по итогам 15.11.2026 и 15.02.2027 (соответственно) имеется задолженность по обязательствам по оплате электрической энергии и (или) мощности за расчетные периоды до окончания соответствующего квартала 2026 года по любому из заключаемых в соответствии с </w:t>
            </w:r>
            <w:r w:rsidRPr="009764A2">
              <w:rPr>
                <w:rFonts w:ascii="Garamond" w:hAnsi="Garamond"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szCs w:val="22"/>
                <w:lang w:val="ru-RU"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 xml:space="preserve">задолженности по договорам РСВ и БР перед продавцом, заключившим такое соглашение на условиях варианта 1 (Оплата векселями) </w:t>
            </w:r>
            <w:r w:rsidRPr="00F87045">
              <w:rPr>
                <w:rFonts w:ascii="Garamond" w:hAnsi="Garamond"/>
                <w:szCs w:val="22"/>
                <w:highlight w:val="yellow"/>
                <w:lang w:val="ru-RU"/>
              </w:rPr>
              <w:t>приложения 2 к соглашению</w:t>
            </w:r>
            <w:r>
              <w:rPr>
                <w:rFonts w:ascii="Garamond" w:hAnsi="Garamond"/>
                <w:szCs w:val="22"/>
                <w:lang w:val="ru-RU"/>
              </w:rPr>
              <w:t>, в отношении которой до последнего рабочего дня соответствующего 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14:paraId="406DB119" w14:textId="77777777" w:rsidR="00F92D9C" w:rsidRDefault="00F92D9C" w:rsidP="00E33405">
            <w:pPr>
              <w:pStyle w:val="ab"/>
              <w:ind w:firstLine="595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63E5A240" w14:textId="77777777" w:rsidR="00F92D9C" w:rsidRDefault="00F92D9C" w:rsidP="00E33405">
            <w:pPr>
              <w:pStyle w:val="ab"/>
              <w:ind w:firstLine="510"/>
              <w:rPr>
                <w:rFonts w:ascii="Garamond" w:eastAsia="Calibri" w:hAnsi="Garamond"/>
                <w:szCs w:val="22"/>
                <w:lang w:val="ru-RU"/>
              </w:rPr>
            </w:pPr>
            <w:r>
              <w:rPr>
                <w:rFonts w:ascii="Garamond" w:eastAsia="Calibri" w:hAnsi="Garamond"/>
                <w:szCs w:val="22"/>
                <w:lang w:val="ru-RU"/>
              </w:rPr>
              <w:t>В целях прекращения учета соглашений о порядке исполнения обязательств по основанию, предусмотренному в подп. 5 настоящего пункта, покупатель направляет ЦФР уведомление об отказе по форме приложения 3 к соглашению о порядке исполнения обязательств на бумажном носителе за подписью уполномоченного лица, 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14:paraId="7AC1F37D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7DA6FF50" w14:textId="74CFD848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В случае если ЦФР стало известно о наступлении в отношении соглашений о порядке исполнения обязательств, заключенных с покупателем, событий, предусмотренных подп. 1, 2, 6–8 настоящего пункта, или в случае подтверждения соответствия уведомлений, полученных от участников оптового рынка,</w:t>
            </w:r>
            <w:r w:rsidR="0095426F"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t xml:space="preserve">требованиям настоящего пункта, или подтверждения информации о расторжении соглашения о порядке исполнения обязательств или признания его недействительным в соответствии с подп. 4 настоящего пункта путем ее проверки на сайте https://kad.arbitr.ru/: </w:t>
            </w:r>
          </w:p>
          <w:p w14:paraId="0A9D987A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– до 7-го числа месяца включительно – ЦФР прекращает учет всех соглашений о порядке исполнения обязательств, заключенных с данным покупателем, с 14-го числа текущего </w:t>
            </w:r>
            <w:r w:rsidRPr="00E05DC6">
              <w:rPr>
                <w:rFonts w:ascii="Garamond" w:hAnsi="Garamond"/>
                <w:szCs w:val="22"/>
                <w:lang w:val="ru-RU"/>
              </w:rPr>
              <w:t xml:space="preserve">месяца </w:t>
            </w:r>
            <w:r w:rsidRPr="00E33405">
              <w:rPr>
                <w:rFonts w:ascii="Garamond" w:hAnsi="Garamond"/>
                <w:szCs w:val="22"/>
                <w:highlight w:val="yellow"/>
                <w:lang w:val="ru-RU"/>
              </w:rPr>
              <w:t>или в первый рабочий день, следующий за указанной датой, если она приходится на нерабочий день</w:t>
            </w:r>
            <w:r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5AEF2FE6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– после 7-го числа месяца – ЦФР прекращает учет всех соглашений о порядке исполнения обязательств, заключенных с данным покупателем, с 14-го числа следующего </w:t>
            </w:r>
            <w:r w:rsidRPr="00E33405">
              <w:rPr>
                <w:rFonts w:ascii="Garamond" w:hAnsi="Garamond"/>
                <w:szCs w:val="22"/>
                <w:highlight w:val="yellow"/>
                <w:lang w:val="ru-RU"/>
              </w:rPr>
              <w:t>месяца или в первый рабочий день, следующий за указанной датой, если она приходится на нерабочий день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250D7182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При установлении наступления события, указанного в подп. 9 настоящего пункта, ЦФР прекращает учет всех соглашений о порядке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>исполнения обязательств, заключенных с данным покупателем, с 30-го числа второго месяца, следующего за месяцем, в котором наступило событие, указанное в подп. 9 настоящего пункта.</w:t>
            </w:r>
          </w:p>
          <w:p w14:paraId="0FC851BC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В случае прекращения ЦФР учета соглашений о порядке исполнения обязательств (за исключением случая, предусмотренного подп. 9 настоящего пункта) покупатель, с которым были заключены указанные соглашения, обязан исполнить обязательства по оплате электрической энергии и (или) мощности, по которым выбран вариант 2 исполнения обязательств (Оплата денежными средствами с отсрочкой на 13 лет), </w:t>
            </w:r>
            <w:r w:rsidRPr="00F87045">
              <w:rPr>
                <w:rFonts w:ascii="Garamond" w:hAnsi="Garamond"/>
                <w:szCs w:val="22"/>
                <w:highlight w:val="yellow"/>
                <w:lang w:val="ru-RU"/>
              </w:rPr>
              <w:t>указанный в приложении 2 к соглашениям о порядке исполнения обязательств,</w:t>
            </w:r>
            <w:r>
              <w:rPr>
                <w:rFonts w:ascii="Garamond" w:hAnsi="Garamond"/>
                <w:szCs w:val="22"/>
                <w:lang w:val="ru-RU"/>
              </w:rPr>
              <w:t xml:space="preserve"> измененный срок исполнения которых не наступил на дату прекращения учета соглашений о порядке исполнения обязательств, в дату платежа – 14-е число месяца, в котором прекращается учет соглашений о порядке исполнения обязательств. В случае прекращения ЦФР учета соглашений о порядке исполнения обязательств в связи с наступлением события, предусмотренного подп. 9 настоящего пункта, покупатель, с которым были заключены указанные соглашения, обязан исполнить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обязательств, в порядке, предусмотренном указанными соглашениями.</w:t>
            </w:r>
          </w:p>
          <w:p w14:paraId="12F4540B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Исполнение обязательств покупателя, возникших после даты прекращения учета соглашений о порядке исполнения обязательств, осуществляется в порядке, установленном настоящим Регламентом.</w:t>
            </w:r>
          </w:p>
          <w:p w14:paraId="4248ED0F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При прекращении учета соглашений о порядке исполнения обязательств ЦФР:</w:t>
            </w:r>
          </w:p>
          <w:p w14:paraId="02BB21BC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– не включает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1 исполнения обязательств (Оплата векселями), срок исполнения которых наступил до даты прекращения учета соглашений о порядке исполнения обязательств, в Сводный реестр платежей;</w:t>
            </w:r>
          </w:p>
          <w:p w14:paraId="6009CF22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>– включает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1 исполнения обязательств (Оплата векселями), срок исполнения которых наступает начиная с даты прекращения учета соглашений о порядке исполнения обязательств, в Сводный реестр платежей (за исключением прекращения учета соглашений в случае, предусмотренном подп. 9 настоящего пункта);</w:t>
            </w:r>
          </w:p>
          <w:p w14:paraId="735C4123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– включает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обязательств, в Сводный реестр платежей с даты платежа – 14-е число месяца, в котором прекращен учет соглашений о порядке исполнения обязательств (за исключением прекращения учета соглашений в случае, предусмотренном подп. 9 настоящего пункта);</w:t>
            </w:r>
          </w:p>
          <w:p w14:paraId="353BE13D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– не осуществляет действия, указанные в приложении 114.17 к настоящему Регламенту, с даты прекращения учета соглашений о порядке исполнения обязательств;</w:t>
            </w:r>
          </w:p>
          <w:p w14:paraId="553CAF02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– уведомляет продавцов и соответствующего покупателя о прекращении учета соглашений о порядке исполнения обязательств путем публикации уведомления в разделе с ограниченным в соответствии с Правилами ЭДО СЭД КО доступом персонально для каждого участника оптового рынка (по форме, установленной приложением 114.22 к настоящему Регламенту);</w:t>
            </w:r>
          </w:p>
          <w:p w14:paraId="1412D55E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– уведомляет КО и Совет рынка путем направления письма о наступлении события, указанного в подп. </w:t>
            </w:r>
            <w:r>
              <w:rPr>
                <w:rFonts w:ascii="Garamond" w:hAnsi="Garamond"/>
                <w:szCs w:val="22"/>
              </w:rPr>
              <w:t xml:space="preserve">1–9 </w:t>
            </w:r>
            <w:proofErr w:type="spellStart"/>
            <w:r>
              <w:rPr>
                <w:rFonts w:ascii="Garamond" w:hAnsi="Garamond"/>
                <w:szCs w:val="22"/>
              </w:rPr>
              <w:t>настоящего</w:t>
            </w:r>
            <w:proofErr w:type="spellEnd"/>
            <w:r>
              <w:rPr>
                <w:rFonts w:ascii="Garamond" w:hAnsi="Garamond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Cs w:val="22"/>
              </w:rPr>
              <w:t>пункта</w:t>
            </w:r>
            <w:proofErr w:type="spellEnd"/>
            <w:r>
              <w:rPr>
                <w:rFonts w:ascii="Garamond" w:hAnsi="Garamond"/>
                <w:szCs w:val="22"/>
              </w:rPr>
              <w:t xml:space="preserve">, </w:t>
            </w:r>
            <w:proofErr w:type="spellStart"/>
            <w:r>
              <w:rPr>
                <w:rFonts w:ascii="Garamond" w:hAnsi="Garamond"/>
                <w:szCs w:val="22"/>
              </w:rPr>
              <w:t>на</w:t>
            </w:r>
            <w:proofErr w:type="spellEnd"/>
            <w:r>
              <w:rPr>
                <w:rFonts w:ascii="Garamond" w:hAnsi="Garamond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Cs w:val="22"/>
              </w:rPr>
              <w:t>бумажном</w:t>
            </w:r>
            <w:proofErr w:type="spellEnd"/>
            <w:r>
              <w:rPr>
                <w:rFonts w:ascii="Garamond" w:hAnsi="Garamond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Cs w:val="22"/>
              </w:rPr>
              <w:t>носителе</w:t>
            </w:r>
            <w:proofErr w:type="spellEnd"/>
            <w:r>
              <w:rPr>
                <w:rFonts w:ascii="Garamond" w:hAnsi="Garamond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Cs w:val="22"/>
              </w:rPr>
              <w:t>за</w:t>
            </w:r>
            <w:proofErr w:type="spellEnd"/>
            <w:r>
              <w:rPr>
                <w:rFonts w:ascii="Garamond" w:hAnsi="Garamond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Cs w:val="22"/>
              </w:rPr>
              <w:t>подписью</w:t>
            </w:r>
            <w:proofErr w:type="spellEnd"/>
            <w:r>
              <w:rPr>
                <w:rFonts w:ascii="Garamond" w:hAnsi="Garamond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Cs w:val="22"/>
              </w:rPr>
              <w:t>уполномоченного</w:t>
            </w:r>
            <w:proofErr w:type="spellEnd"/>
            <w:r>
              <w:rPr>
                <w:rFonts w:ascii="Garamond" w:hAnsi="Garamond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Cs w:val="22"/>
              </w:rPr>
              <w:t>лица</w:t>
            </w:r>
            <w:proofErr w:type="spellEnd"/>
            <w:r>
              <w:rPr>
                <w:rFonts w:ascii="Garamond" w:hAnsi="Garamond"/>
                <w:szCs w:val="22"/>
              </w:rPr>
              <w:t>.</w:t>
            </w:r>
          </w:p>
          <w:p w14:paraId="3190315E" w14:textId="77777777" w:rsidR="00F92D9C" w:rsidRDefault="00F92D9C" w:rsidP="00E33405">
            <w:pPr>
              <w:pStyle w:val="ab"/>
              <w:ind w:firstLine="51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7274" w:type="dxa"/>
          </w:tcPr>
          <w:p w14:paraId="03C2C229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lastRenderedPageBreak/>
              <w:t>ЦФР прекращает учет всех соглашений о порядке исполнения обязательств, заключенных покупателем, в порядке, предусмотренном настоящим пунктом, при наступлении любого из следующих событий:</w:t>
            </w:r>
          </w:p>
          <w:p w14:paraId="619F5EA8" w14:textId="77777777" w:rsidR="00F92D9C" w:rsidRDefault="00F92D9C" w:rsidP="00FE1271">
            <w:pPr>
              <w:pStyle w:val="ab"/>
              <w:numPr>
                <w:ilvl w:val="0"/>
                <w:numId w:val="13"/>
              </w:numPr>
              <w:tabs>
                <w:tab w:val="left" w:pos="339"/>
                <w:tab w:val="left" w:pos="589"/>
                <w:tab w:val="left" w:pos="896"/>
              </w:tabs>
              <w:ind w:left="22" w:firstLine="545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нарушении покупателем порядка исполнения обязательств по оплате электрической энергии и (или) мощности, определяемого в соответствии с приложениями 1 к соглашениям о порядке исполнения обязательств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по форме приложения 114.</w:t>
            </w:r>
            <w:r w:rsidRPr="00FE1271">
              <w:rPr>
                <w:rFonts w:ascii="Garamond" w:hAnsi="Garamond"/>
                <w:szCs w:val="22"/>
                <w:highlight w:val="yellow"/>
                <w:lang w:val="ru-RU"/>
              </w:rPr>
              <w:t xml:space="preserve">15 </w:t>
            </w:r>
            <w:r w:rsidRPr="00FE127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к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настоящему Регламенту</w:t>
            </w:r>
            <w:r>
              <w:rPr>
                <w:rFonts w:ascii="Garamond" w:hAnsi="Garamond"/>
                <w:szCs w:val="22"/>
                <w:lang w:val="ru-RU"/>
              </w:rPr>
              <w:t>, хотя бы перед одним продавцом;</w:t>
            </w:r>
          </w:p>
          <w:p w14:paraId="39FF42FA" w14:textId="77777777" w:rsidR="00F92D9C" w:rsidRDefault="00F92D9C" w:rsidP="00FE1271">
            <w:pPr>
              <w:pStyle w:val="ab"/>
              <w:numPr>
                <w:ilvl w:val="0"/>
                <w:numId w:val="13"/>
              </w:numPr>
              <w:tabs>
                <w:tab w:val="left" w:pos="339"/>
                <w:tab w:val="left" w:pos="567"/>
                <w:tab w:val="left" w:pos="896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нарушении по итогам квартала покупателем порядка исполнения обязательств по оплате электрической энергии и (или) мощности, определяемого в соответствии с приложениями к соглашениям о порядке исполнения обязательств,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определяющими варианты исполнения обязательств, </w:t>
            </w:r>
            <w:r>
              <w:rPr>
                <w:rFonts w:ascii="Garamond" w:hAnsi="Garamond"/>
                <w:szCs w:val="22"/>
                <w:lang w:val="ru-RU"/>
              </w:rPr>
              <w:t>хотя бы перед одним продавцом;</w:t>
            </w:r>
          </w:p>
          <w:p w14:paraId="10B93289" w14:textId="77777777" w:rsidR="00F92D9C" w:rsidRDefault="00F92D9C" w:rsidP="00FE1271">
            <w:pPr>
              <w:pStyle w:val="ab"/>
              <w:numPr>
                <w:ilvl w:val="0"/>
                <w:numId w:val="13"/>
              </w:numPr>
              <w:tabs>
                <w:tab w:val="left" w:pos="339"/>
                <w:tab w:val="left" w:pos="896"/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расторжении по соглашению участников оптового рынка, заключивших соглашение о порядке исполнения обязательств, любого из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>соглашений о порядке исполнения обязательств, заключенных с данным покупателем;</w:t>
            </w:r>
          </w:p>
          <w:p w14:paraId="2BD470B6" w14:textId="77777777" w:rsidR="00F92D9C" w:rsidRDefault="00F92D9C" w:rsidP="00FE1271">
            <w:pPr>
              <w:pStyle w:val="ab"/>
              <w:numPr>
                <w:ilvl w:val="0"/>
                <w:numId w:val="13"/>
              </w:numPr>
              <w:tabs>
                <w:tab w:val="left" w:pos="339"/>
                <w:tab w:val="left" w:pos="896"/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принятии судом решения о расторжении любого из соглашений о порядке исполнения обязательств, заключенных с данным покупателем, или признании любого из указанных соглашений недействительным, при условии вступления такого решения в законную силу;</w:t>
            </w:r>
          </w:p>
          <w:p w14:paraId="0FF4BFC6" w14:textId="77777777" w:rsidR="00F92D9C" w:rsidRDefault="00F92D9C" w:rsidP="00FE1271">
            <w:pPr>
              <w:pStyle w:val="ab"/>
              <w:numPr>
                <w:ilvl w:val="0"/>
                <w:numId w:val="13"/>
              </w:numPr>
              <w:tabs>
                <w:tab w:val="left" w:pos="339"/>
                <w:tab w:val="left" w:pos="896"/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получении ЦФР одностороннего отказа покупателя от любого из соглашений о порядке исполнения обязательств, заключенных с данным покупателем;</w:t>
            </w:r>
          </w:p>
          <w:p w14:paraId="3B6DD79C" w14:textId="77777777" w:rsidR="00F92D9C" w:rsidRDefault="00F92D9C" w:rsidP="00FE1271">
            <w:pPr>
              <w:pStyle w:val="ab"/>
              <w:numPr>
                <w:ilvl w:val="0"/>
                <w:numId w:val="13"/>
              </w:numPr>
              <w:tabs>
                <w:tab w:val="left" w:pos="339"/>
                <w:tab w:val="left" w:pos="896"/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лишении покупателя статуса субъекта оптового рынка;</w:t>
            </w:r>
          </w:p>
          <w:p w14:paraId="7FF55CDA" w14:textId="77777777" w:rsidR="00F92D9C" w:rsidRDefault="00F92D9C" w:rsidP="00FE1271">
            <w:pPr>
              <w:pStyle w:val="ab"/>
              <w:numPr>
                <w:ilvl w:val="0"/>
                <w:numId w:val="13"/>
              </w:numPr>
              <w:tabs>
                <w:tab w:val="left" w:pos="339"/>
                <w:tab w:val="left" w:pos="896"/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принятии арбитражным судом определения о признании требований заявителя о признании покупателя банкротом обоснованными и о введении в отношении покупателя наблюдения в соответствии с Федеральным законом «О несостоятельности (банкротстве)»;</w:t>
            </w:r>
          </w:p>
          <w:p w14:paraId="02F80798" w14:textId="77777777" w:rsidR="00F92D9C" w:rsidRDefault="00F92D9C" w:rsidP="00FE1271">
            <w:pPr>
              <w:pStyle w:val="ab"/>
              <w:numPr>
                <w:ilvl w:val="0"/>
                <w:numId w:val="13"/>
              </w:numPr>
              <w:tabs>
                <w:tab w:val="left" w:pos="339"/>
                <w:tab w:val="left" w:pos="896"/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опубликовании покупателем в Едином федеральном реестре сведений о фактах деятельности юридических лиц сообщения о намерении обратиться с заявлением о признании себя банкротом;</w:t>
            </w:r>
          </w:p>
          <w:p w14:paraId="0047F105" w14:textId="77777777" w:rsidR="00F92D9C" w:rsidRDefault="00F92D9C" w:rsidP="00FE1271">
            <w:pPr>
              <w:pStyle w:val="ab"/>
              <w:numPr>
                <w:ilvl w:val="0"/>
                <w:numId w:val="13"/>
              </w:numPr>
              <w:tabs>
                <w:tab w:val="left" w:pos="339"/>
                <w:tab w:val="left" w:pos="567"/>
                <w:tab w:val="left" w:pos="896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лишении покупателя права на участие в торговле электрической энергией и (или) мощностью с использованием всех зарегистрированных за ним на оптовом рынке групп точек поставки.</w:t>
            </w:r>
          </w:p>
          <w:p w14:paraId="62F5F308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  <w:p w14:paraId="10795CCF" w14:textId="77777777" w:rsidR="00F92D9C" w:rsidRDefault="00F92D9C" w:rsidP="00E33405">
            <w:pPr>
              <w:pStyle w:val="ab"/>
              <w:tabs>
                <w:tab w:val="left" w:pos="1026"/>
              </w:tabs>
              <w:ind w:firstLine="567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По итогам третьего и четвертого кварталов 2026 года ЦФР фиксирует наступление событий, указанных в подп. 2 настоящего пункта </w:t>
            </w:r>
            <w:r>
              <w:rPr>
                <w:rFonts w:ascii="Garamond" w:hAnsi="Garamond"/>
                <w:highlight w:val="yellow"/>
                <w:lang w:val="ru-RU"/>
              </w:rPr>
              <w:t>в отношении соглашений, заключенных по формам приложений 114.15 и 114.15.1 к настоящему Регламенту</w:t>
            </w:r>
            <w:r>
              <w:rPr>
                <w:rFonts w:ascii="Garamond" w:hAnsi="Garamond"/>
                <w:lang w:val="ru-RU"/>
              </w:rPr>
              <w:t xml:space="preserve">, в случае если по информации, учтенной по итогам 31.12.2026 и 31.03.2027, у покупателя хотя бы перед одним продавцом, заключившим с ним такое соглашение, по итогам 15.11.2026 и 15.02.2027 (соответственно) имеется задолженность по обязательствам по оплате электрической энергии и (или) мощности за расчетные периоды до окончания соответствующего квартала 2026 года по любому из заключаемых в соответствии с </w:t>
            </w:r>
            <w:r w:rsidRPr="00FE1271">
              <w:rPr>
                <w:rFonts w:ascii="Garamond" w:hAnsi="Garamond"/>
                <w:i/>
                <w:iCs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lang w:val="ru-RU"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векселями), в отношении которой до последнего рабочего дня соответствующего </w:t>
            </w:r>
            <w:r>
              <w:rPr>
                <w:rFonts w:ascii="Garamond" w:hAnsi="Garamond"/>
                <w:lang w:val="ru-RU"/>
              </w:rPr>
              <w:lastRenderedPageBreak/>
              <w:t>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14:paraId="74F47492" w14:textId="77777777" w:rsidR="00F92D9C" w:rsidRDefault="00F92D9C" w:rsidP="00E33405">
            <w:pPr>
              <w:pStyle w:val="ab"/>
              <w:tabs>
                <w:tab w:val="left" w:pos="1026"/>
              </w:tabs>
              <w:ind w:firstLine="567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6128EE76" w14:textId="4B020500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 целях прекращения учета соглашений о порядке исполнения обязательств по основанию, предусмотренному в подп. 5 настоящего пункта, покупатель направляет ЦФР уведомление об отказе по форме приложения 3 к соглашению о порядке исполнения обязательств</w:t>
            </w:r>
            <w:r w:rsidRPr="00EB0532">
              <w:rPr>
                <w:rFonts w:ascii="Garamond" w:hAnsi="Garamond"/>
                <w:highlight w:val="yellow"/>
              </w:rPr>
              <w:t>, з</w:t>
            </w:r>
            <w:r>
              <w:rPr>
                <w:rFonts w:ascii="Garamond" w:hAnsi="Garamond"/>
                <w:highlight w:val="yellow"/>
              </w:rPr>
              <w:t>аключенному по форме приложения 114.15 к настоящему Регламенту, и (или) по форме приложения 2 к соглашению о порядке исполнения обязательств, заключенному по форме приложения 114.15.1 к настоящему Регламенту</w:t>
            </w:r>
            <w:r w:rsidRPr="00EB0532">
              <w:rPr>
                <w:rFonts w:ascii="Garamond" w:hAnsi="Garamond"/>
                <w:highlight w:val="yellow"/>
              </w:rPr>
              <w:t>,</w:t>
            </w:r>
            <w:r w:rsidR="0095426F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на бумажном носителе за подписью уполномоченного лица, 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14:paraId="7A511495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  <w:p w14:paraId="138F91AA" w14:textId="1D05084A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случае если ЦФР стало известно о наступлении в отношении соглашений о порядке исполнения обязательств, заключенных с покупателем, событий, предусмотренных подп. 1, 2, 6–8 настоящего пункта, или в случае подтверждения соответствия уведомлений, полученных от участников оптового рынка, требованиям настоящего пункта, или подтверждения информации о расторжении соглашения о порядке исполнения обязательств или признания его недействительным в соответствии с подп. 4 настоящего пункта путем ее проверки на сайте https://kad.arbitr.ru/: </w:t>
            </w:r>
          </w:p>
          <w:p w14:paraId="05D3F237" w14:textId="063BE9B8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– до 7-го числа месяца включительно – ЦФР прекращает учет всех соглашений о порядке исполнения обязательств, заключенных с данным покупателем, с 14-го числа текущего месяца;</w:t>
            </w:r>
          </w:p>
          <w:p w14:paraId="2EFFD816" w14:textId="4381FA3B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– после 7-го числа месяца – ЦФР прекращает учет всех соглашений о порядке исполнения обязательств, заключенных с данным покупателем, с 14-го числа следующего месяца.</w:t>
            </w:r>
          </w:p>
          <w:p w14:paraId="28118EFF" w14:textId="77777777" w:rsidR="00F92D9C" w:rsidRDefault="00F92D9C" w:rsidP="00E33405">
            <w:pPr>
              <w:tabs>
                <w:tab w:val="left" w:pos="0"/>
                <w:tab w:val="num" w:pos="1985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При установлении наступления события, указанного в подп. 9 настоящего пункта, ЦФР прекращает учет всех соглашений о порядке исполнения обязательств, заключенных с данным покупателем, с 30-го числа второго месяца, следующего за месяцем, в котором наступило событие, указанное в подп. 9 настоящего пункта.</w:t>
            </w:r>
          </w:p>
          <w:p w14:paraId="44A79FA8" w14:textId="115B9D24" w:rsidR="00F92D9C" w:rsidRDefault="00F92D9C" w:rsidP="00E33405">
            <w:pPr>
              <w:tabs>
                <w:tab w:val="left" w:pos="0"/>
                <w:tab w:val="num" w:pos="1985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случае прекращения ЦФР учета соглашений о порядке исполнения обязательств (за исключением случая, предусмотренного подп. 9 настоящего пункта) покупатель, с которым были заключены указанные соглашения, </w:t>
            </w:r>
            <w:r>
              <w:rPr>
                <w:rFonts w:ascii="Garamond" w:hAnsi="Garamond"/>
              </w:rPr>
              <w:lastRenderedPageBreak/>
              <w:t xml:space="preserve">обязан исполнить обязательства по оплате электрической энергии и (или) мощности, 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обязательств, в дату платежа – 14-е число месяца, в котором прекращается учет соглашений о порядке исполнения обязательств. В случае прекращения ЦФР учета соглашений о порядке исполнения обязательств в связи с наступлением события, предусмотренного подп. 9 настоящего пункта, покупатель, с которым были заключены указанные соглашения, обязан исполнить обязательства по оплате электрической энергии и (или) мощности, указанные в приложениях 2 к соглашениям о порядке исполнения обязательств, </w:t>
            </w:r>
            <w:r>
              <w:rPr>
                <w:rFonts w:ascii="Garamond" w:hAnsi="Garamond"/>
                <w:highlight w:val="yellow"/>
              </w:rPr>
              <w:t xml:space="preserve">заключенных по форме приложения 114.15 к настоящему Регламенту, и (или) в приложениях 1 к соглашениям о порядке исполнения обязательств, заключенным по форме приложения 114.15.1 к настоящему Регламенту, </w:t>
            </w:r>
            <w:r>
              <w:rPr>
                <w:rFonts w:ascii="Garamond" w:hAnsi="Garamond"/>
              </w:rPr>
              <w:t>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обязательств, в порядке, предусмотренном указанными соглашениями.</w:t>
            </w:r>
          </w:p>
          <w:p w14:paraId="6DA4D3C2" w14:textId="77777777" w:rsidR="00F92D9C" w:rsidRDefault="00F92D9C" w:rsidP="00E33405">
            <w:pPr>
              <w:pStyle w:val="11"/>
              <w:tabs>
                <w:tab w:val="clear" w:pos="1680"/>
                <w:tab w:val="left" w:pos="0"/>
                <w:tab w:val="num" w:pos="1985"/>
              </w:tabs>
              <w:spacing w:before="120" w:after="120"/>
              <w:ind w:left="0" w:firstLine="567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Исполнение обязательств покупателя, возникших после даты прекращения учета соглашений о порядке исполнения обязательств, осуществляется в порядке, установленном настоящим Регламентом. </w:t>
            </w:r>
          </w:p>
          <w:p w14:paraId="675CB09C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При прекращении учета соглашений о порядке исполнения обязательств ЦФР:</w:t>
            </w:r>
          </w:p>
          <w:p w14:paraId="69F049AE" w14:textId="4CD5DD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– не включает обязательства по оплате электрической энергии и (или) мощности, указанные в приложениях 2 к соглашениям о порядке исполнения обязательств</w:t>
            </w:r>
            <w:r>
              <w:rPr>
                <w:rFonts w:ascii="Garamond" w:hAnsi="Garamond"/>
                <w:highlight w:val="yellow"/>
              </w:rPr>
              <w:t>, заключенным по форме приложения 114.15 к настоящему Регламенту, и (или) в приложениях 1 к соглашениям о порядке исполнения обязательств, заключенным по форме приложения 114.15.1 к настоящему Регламенту</w:t>
            </w:r>
            <w:r w:rsidRPr="00586D41"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по которым </w:t>
            </w:r>
            <w:r>
              <w:rPr>
                <w:rFonts w:ascii="Garamond" w:hAnsi="Garamond"/>
              </w:rPr>
              <w:t>выбран вариант 1 исполнения обязательств (Оплата векселями), срок исполнения которых наступил до даты прекращения учета соглашений о порядке исполнения обязательств, в Сводный реестр платежей;</w:t>
            </w:r>
          </w:p>
          <w:p w14:paraId="42477F76" w14:textId="4375128D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– включает обязательства по оплате электрической энергии и (или) мощности, указанные в приложениях 2 к соглашениям о порядке исполнения обязательств, </w:t>
            </w:r>
            <w:r>
              <w:rPr>
                <w:rFonts w:ascii="Garamond" w:hAnsi="Garamond"/>
                <w:highlight w:val="yellow"/>
              </w:rPr>
              <w:t xml:space="preserve">заключенным по форме приложения 114.15 к настоящему Регламенту, и (или) в приложениях 1 к соглашениям о порядке исполнения обязательств, заключенным по форме приложения 114.15.1 к настоящему Регламенту, </w:t>
            </w:r>
            <w:r>
              <w:rPr>
                <w:rFonts w:ascii="Garamond" w:hAnsi="Garamond"/>
                <w:bCs/>
              </w:rPr>
              <w:t xml:space="preserve">по которым </w:t>
            </w:r>
            <w:r>
              <w:rPr>
                <w:rFonts w:ascii="Garamond" w:hAnsi="Garamond"/>
              </w:rPr>
              <w:t xml:space="preserve">выбран вариант 1 исполнения обязательств (Оплата </w:t>
            </w:r>
            <w:r>
              <w:rPr>
                <w:rFonts w:ascii="Garamond" w:hAnsi="Garamond"/>
              </w:rPr>
              <w:lastRenderedPageBreak/>
              <w:t>векселями), срок исполнения которых наступает начиная с даты прекращения учета соглашений о порядке исполнения обязательств, в Сводный реестр платежей (за исключением прекращения учета соглашений в случае, предусмотренного подп. 9 настоящего пункта);</w:t>
            </w:r>
          </w:p>
          <w:p w14:paraId="4BF1B73F" w14:textId="7CE7D73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– включает обязательства по оплате электрической энергии и (или) мощности, указанные в приложениях 2 к соглашениям о порядке исполнения обязательств,</w:t>
            </w:r>
            <w:r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 xml:space="preserve">заключенным по форме приложения 114.15 к настоящему Регламенту, </w:t>
            </w:r>
            <w:r>
              <w:rPr>
                <w:rFonts w:ascii="Garamond" w:hAnsi="Garamond"/>
                <w:highlight w:val="yellow"/>
              </w:rPr>
              <w:t>и (или) в приложениях 1 к соглашениям о порядке исполнения обязательств, заключенным по форме приложения 114.15.1 к настоящему Регламенту</w:t>
            </w:r>
            <w:r w:rsidRPr="00586D41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bCs/>
              </w:rPr>
              <w:t xml:space="preserve"> по которым </w:t>
            </w:r>
            <w:r>
              <w:rPr>
                <w:rFonts w:ascii="Garamond" w:hAnsi="Garamond"/>
              </w:rPr>
              <w:t>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обязательств, в Сводный реестр платежей с даты платежа – 14-е число месяца, в котором прекращен учет соглашений о порядке исполнения обязательств(за исключением прекращения учета соглашений в случае, предусмотренного подп. 9 настоящего пункта);</w:t>
            </w:r>
          </w:p>
          <w:p w14:paraId="130FBC83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– не осуществляет действия, указанные в приложении 114.17 к настоящему Регламенту, с даты прекращения учета соглашений о порядке исполнения обязательств;</w:t>
            </w:r>
          </w:p>
          <w:p w14:paraId="5DBFB226" w14:textId="77777777" w:rsidR="00F92D9C" w:rsidRDefault="00F92D9C" w:rsidP="00E33405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– уведомляет продавцов и соответствующего покупателя о прекращении учета соглашений о порядке исполнения обязательств путем публикации уведомления в разделе с ограниченным в соответствии с Правилами ЭДО СЭД КО доступом персонально для каждого участника оптового рынка (по форме, установленной приложением 114.22 к настоящему Регламенту);</w:t>
            </w:r>
          </w:p>
          <w:p w14:paraId="1E223D5D" w14:textId="77777777" w:rsidR="00F92D9C" w:rsidRDefault="00F92D9C" w:rsidP="00E33405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– уведомляет КО и Совет рынка путем направления письма о наступлении события, указанного в подп. 1–9 настоящего пункта, на бумажном носителе за подписью уполномоченного лица.</w:t>
            </w:r>
          </w:p>
          <w:p w14:paraId="2298DF4B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bCs/>
              </w:rPr>
              <w:t>…</w:t>
            </w:r>
          </w:p>
        </w:tc>
      </w:tr>
      <w:tr w:rsidR="00F92D9C" w14:paraId="30A7E5CE" w14:textId="77777777" w:rsidTr="00E33405">
        <w:tc>
          <w:tcPr>
            <w:tcW w:w="988" w:type="dxa"/>
            <w:vAlign w:val="center"/>
          </w:tcPr>
          <w:p w14:paraId="6D7474B5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18´.24.3</w:t>
            </w:r>
          </w:p>
        </w:tc>
        <w:tc>
          <w:tcPr>
            <w:tcW w:w="6520" w:type="dxa"/>
          </w:tcPr>
          <w:p w14:paraId="27AE246A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b/>
              </w:rPr>
              <w:t>Добавить пункт</w:t>
            </w:r>
          </w:p>
        </w:tc>
        <w:tc>
          <w:tcPr>
            <w:tcW w:w="7274" w:type="dxa"/>
          </w:tcPr>
          <w:p w14:paraId="5EB7B645" w14:textId="222D161B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highlight w:val="yellow"/>
              </w:rPr>
            </w:pPr>
            <w:r>
              <w:rPr>
                <w:rFonts w:ascii="Garamond" w:eastAsia="Times New Roman" w:hAnsi="Garamond"/>
                <w:highlight w:val="yellow"/>
              </w:rPr>
              <w:t xml:space="preserve">В случае если в порядке, предусмотренном </w:t>
            </w:r>
            <w:r w:rsidRPr="00E33405">
              <w:rPr>
                <w:rFonts w:ascii="Garamond" w:eastAsia="Times New Roman" w:hAnsi="Garamond"/>
                <w:i/>
                <w:iCs/>
                <w:highlight w:val="yellow"/>
              </w:rPr>
              <w:t>Договором о присоединении к торговой системе оптового рынка</w:t>
            </w:r>
            <w:r>
              <w:rPr>
                <w:rFonts w:ascii="Garamond" w:eastAsia="Times New Roman" w:hAnsi="Garamond"/>
                <w:highlight w:val="yellow"/>
              </w:rPr>
              <w:t xml:space="preserve">, в отношении продавца, заключившего соглашение о порядке исполнения обязательств на условиях варианта 1 (Оплата векселями), установлено наличие предусмотренного абзацем 2 п. 37 Правил оптового рынка основания для лишения его статуса субъекта оптового </w:t>
            </w:r>
            <w:r>
              <w:rPr>
                <w:rFonts w:ascii="Garamond" w:eastAsia="Times New Roman" w:hAnsi="Garamond"/>
                <w:highlight w:val="yellow"/>
              </w:rPr>
              <w:lastRenderedPageBreak/>
              <w:t>рынка, Совет рынка направляет в адрес ЦФР уведомление с информацией о таком продавце. ЦФР прекращает учет соглашения, заключенного с таким продавцом, с даты, следующей за датой фиксации ЦФР исполнения покупателем обязательств по оплате электрической энергии и (или) мощности по всем заключенным договорам, с использованием которых осуществляется торговля электрической энергией и (или) мощностью на оптовом рынке, перед таким продавцом за расчетные периоды</w:t>
            </w:r>
            <w:r w:rsidR="00586D41">
              <w:rPr>
                <w:rFonts w:ascii="Garamond" w:eastAsia="Times New Roman" w:hAnsi="Garamond"/>
                <w:highlight w:val="yellow"/>
              </w:rPr>
              <w:t>,</w:t>
            </w:r>
            <w:r>
              <w:rPr>
                <w:rFonts w:ascii="Garamond" w:eastAsia="Times New Roman" w:hAnsi="Garamond"/>
                <w:highlight w:val="yellow"/>
              </w:rPr>
              <w:t xml:space="preserve"> в отношении которых соглашением определено соотношение цены покупаемого векселя к его номиналу.</w:t>
            </w:r>
          </w:p>
          <w:p w14:paraId="48D86502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highlight w:val="yellow"/>
              </w:rPr>
              <w:t xml:space="preserve">ЦФР уведомляет соответствующего покупателя и продавца о прекращении учета соглашения путем публикации уведомления по форме, установленной приложением 114.22 к настоящему Регламенту (код формы </w:t>
            </w:r>
            <w:proofErr w:type="spellStart"/>
            <w:r>
              <w:rPr>
                <w:rFonts w:ascii="Garamond" w:eastAsia="Times New Roman" w:hAnsi="Garamond"/>
                <w:highlight w:val="yellow"/>
              </w:rPr>
              <w:t>privmsg</w:t>
            </w:r>
            <w:proofErr w:type="spellEnd"/>
            <w:r>
              <w:rPr>
                <w:rFonts w:ascii="Garamond" w:eastAsia="Times New Roman" w:hAnsi="Garamond"/>
                <w:highlight w:val="yellow"/>
              </w:rPr>
              <w:t>), на официальном интернет-сайте Коммерческого оператора, в разделе с ограниченным в соответствии с Правилами ЭДО СЭД КО доступом, а также Совет рынка путем направления письма на бумажном носителе за подписью уполномоченного лица.</w:t>
            </w:r>
          </w:p>
        </w:tc>
      </w:tr>
      <w:tr w:rsidR="00F92D9C" w14:paraId="15476E94" w14:textId="77777777" w:rsidTr="00E33405">
        <w:tc>
          <w:tcPr>
            <w:tcW w:w="988" w:type="dxa"/>
            <w:vAlign w:val="center"/>
          </w:tcPr>
          <w:p w14:paraId="3427CEC7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18´.30.1</w:t>
            </w:r>
          </w:p>
        </w:tc>
        <w:tc>
          <w:tcPr>
            <w:tcW w:w="6520" w:type="dxa"/>
          </w:tcPr>
          <w:p w14:paraId="763471F2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Добавить пункт</w:t>
            </w:r>
          </w:p>
        </w:tc>
        <w:tc>
          <w:tcPr>
            <w:tcW w:w="7274" w:type="dxa"/>
          </w:tcPr>
          <w:p w14:paraId="55043FF5" w14:textId="68128A29" w:rsidR="00F92D9C" w:rsidRPr="00E33405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Совет рынка организует заключение участниками оптового рынка соглашений по форме приложения 114.15.1 к настоящему Регламенту и дополнительных соглашений к соглашениям о порядке исполнения обязательств по форме приложения 114.15ж </w:t>
            </w:r>
            <w:r w:rsidR="00586D41">
              <w:rPr>
                <w:rFonts w:ascii="Garamond" w:hAnsi="Garamond"/>
                <w:highlight w:val="yellow"/>
              </w:rPr>
              <w:t xml:space="preserve">к настоящему Регламенту </w:t>
            </w:r>
            <w:r>
              <w:rPr>
                <w:rFonts w:ascii="Garamond" w:hAnsi="Garamond"/>
                <w:highlight w:val="yellow"/>
              </w:rPr>
              <w:t>ко всем соглашениям о порядке исполнения обязательств, заключенным с покупателем по форме приложения 114.15 к настоящему Регламенту, за исключением соглашений, заключенных с продавцами, которые на дату, указанную в подп. «а» настоящего пункта</w:t>
            </w:r>
            <w:r w:rsidR="00586D41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лишены статуса </w:t>
            </w:r>
            <w:r w:rsidRPr="00E33405">
              <w:rPr>
                <w:rFonts w:ascii="Garamond" w:hAnsi="Garamond"/>
                <w:highlight w:val="yellow"/>
              </w:rPr>
              <w:t>субъекта оптового рынка и (или) права участия в торговле электрической энергией (мощностью) с использованием всех зарегистрированных за ними на оптовом рынке групп точек поставки и</w:t>
            </w:r>
            <w:r w:rsidR="002718D0" w:rsidRPr="00E33405">
              <w:rPr>
                <w:rFonts w:ascii="Garamond" w:hAnsi="Garamond"/>
                <w:highlight w:val="yellow"/>
              </w:rPr>
              <w:t xml:space="preserve"> </w:t>
            </w:r>
            <w:r w:rsidRPr="00E33405">
              <w:rPr>
                <w:rFonts w:ascii="Garamond" w:hAnsi="Garamond"/>
                <w:highlight w:val="yellow"/>
              </w:rPr>
              <w:t>(или) имеют основание для лишения статуса субъекта оптового рынка, предусмотренное абзацем 2 п. 37 Правил оптового рынка, путем обеспечения совершения следующих действий:</w:t>
            </w:r>
          </w:p>
          <w:p w14:paraId="1F167B57" w14:textId="77777777" w:rsidR="00F92D9C" w:rsidRPr="00E33405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E33405">
              <w:rPr>
                <w:rFonts w:ascii="Garamond" w:hAnsi="Garamond"/>
                <w:highlight w:val="yellow"/>
              </w:rPr>
              <w:t>а) размещения на официальном сайте Совета рынка информационного сообщения о дате, времени и порядке подписания соглашений и дополнительных соглашений не позднее 07.09.2026;</w:t>
            </w:r>
          </w:p>
          <w:p w14:paraId="3C866A35" w14:textId="1820ECAA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E33405">
              <w:rPr>
                <w:rFonts w:ascii="Garamond" w:hAnsi="Garamond"/>
                <w:highlight w:val="yellow"/>
              </w:rPr>
              <w:t>б) размещения в личных кабинетах участников оптового рынка на официальном сайте КО соглашений и дополнительных соглашений</w:t>
            </w:r>
            <w:r w:rsidR="00A04448" w:rsidRPr="00E33405">
              <w:rPr>
                <w:rFonts w:ascii="Garamond" w:hAnsi="Garamond"/>
                <w:highlight w:val="yellow"/>
              </w:rPr>
              <w:t>,</w:t>
            </w:r>
            <w:r w:rsidRPr="00E33405">
              <w:rPr>
                <w:rFonts w:ascii="Garamond" w:hAnsi="Garamond"/>
                <w:highlight w:val="yellow"/>
              </w:rPr>
              <w:t xml:space="preserve"> доступных для ознакомления</w:t>
            </w:r>
            <w:r>
              <w:rPr>
                <w:rFonts w:ascii="Garamond" w:hAnsi="Garamond"/>
                <w:highlight w:val="yellow"/>
              </w:rPr>
              <w:t>, в срок, указанный в вышеуказанном информационном сообщении;</w:t>
            </w:r>
          </w:p>
          <w:p w14:paraId="0BA5568A" w14:textId="22A61645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lastRenderedPageBreak/>
              <w:t>в) размещения в личных кабинетах участников оптового рынка на официальном сайте КО соглашений и дополнительных соглашений, доступных для подписания с применением электронной подписи, для продавца в срок не позднее одного рабочего дня после дня размещения соглашений и дополнительных соглашений, доступных для ознакомления</w:t>
            </w:r>
            <w:r w:rsidR="00586D41">
              <w:rPr>
                <w:rFonts w:ascii="Garamond" w:hAnsi="Garamond"/>
                <w:highlight w:val="yellow"/>
              </w:rPr>
              <w:t>;</w:t>
            </w:r>
            <w:r>
              <w:rPr>
                <w:rFonts w:ascii="Garamond" w:hAnsi="Garamond"/>
                <w:highlight w:val="yellow"/>
              </w:rPr>
              <w:t xml:space="preserve"> для покупателя – не позднее одного рабочего дня после подписания продавцами соглашений и дополнительных соглашений;</w:t>
            </w:r>
          </w:p>
          <w:p w14:paraId="60F59318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г) проверки действительности электронной подписи и полномочий лиц, подписавших от имени участников оптового рынка соглашения и дополнительные соглашения;</w:t>
            </w:r>
          </w:p>
          <w:p w14:paraId="4818EAF1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д) проверки правильности оформления соглашения и дополнительного соглашения;</w:t>
            </w:r>
          </w:p>
          <w:p w14:paraId="7EF9F69D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е) размещения в личных кабинетах участников оптового рынка на официальном сайте КО подписанных соглашений и дополнительных соглашений в срок не позднее 5-го рабочего дня после подписания покупателями;</w:t>
            </w:r>
          </w:p>
          <w:p w14:paraId="5676E7C9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ж) размещения на официальном сайте Совета рынка в срок не позднее 06.10.2026 информационного сообщения о дате учета ЦФР соглашений и дополнительных соглашений.</w:t>
            </w:r>
          </w:p>
          <w:p w14:paraId="2AA6E283" w14:textId="3C499EE6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Продавец должен обеспечить подписание соглашений по форме приложения 114.15.1 к настоящему Регламенту или дополнительных соглашений к соглашениям о порядке исполнения обязательств, заключенны</w:t>
            </w:r>
            <w:r w:rsidR="00BA38F2">
              <w:rPr>
                <w:rFonts w:ascii="Garamond" w:hAnsi="Garamond"/>
                <w:highlight w:val="yellow"/>
              </w:rPr>
              <w:t>м</w:t>
            </w:r>
            <w:r>
              <w:rPr>
                <w:rFonts w:ascii="Garamond" w:hAnsi="Garamond"/>
                <w:highlight w:val="yellow"/>
              </w:rPr>
              <w:t xml:space="preserve"> по форме приложения 114.15 к настоящему Регламенту, с применением электронной подписи своего уполномоченного представителя в течение 3 рабочих дней со дня, определенного в соответствии с подпунктом «в» настоящего пункта. Покупатель должен обеспечить их подписание с применением электронной подписи своего уполномоченного представителя в течение 2 рабочих дней со дня, определенного в соответствии с подпунктом «в» настоящего пункта.</w:t>
            </w:r>
          </w:p>
          <w:p w14:paraId="5F4C82EC" w14:textId="2244B6AB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 xml:space="preserve">Участник оптового рынка, являющийся стороной соглашения о порядке исполнения обязательств, обязуется по запросу другой стороны указанного соглашения в течение 10 рабочих дней направить ей копии документов, подтверждающих полномочия лиц, подписавших соглашение о порядке исполнения обязательств по форме приложения 114.15.1 к настоящему Регламенту или дополнительное соглашение к соглашению о порядке исполнения обязательств, заключенному по форме </w:t>
            </w:r>
            <w:r w:rsidR="00586D41">
              <w:rPr>
                <w:rFonts w:ascii="Garamond" w:hAnsi="Garamond"/>
                <w:highlight w:val="yellow"/>
              </w:rPr>
              <w:t xml:space="preserve">приложения </w:t>
            </w:r>
            <w:r>
              <w:rPr>
                <w:rFonts w:ascii="Garamond" w:hAnsi="Garamond"/>
                <w:highlight w:val="yellow"/>
              </w:rPr>
              <w:t xml:space="preserve">114.15 к настоящему Регламенту, от имени участника оптового рынка, </w:t>
            </w:r>
            <w:r>
              <w:rPr>
                <w:rFonts w:ascii="Garamond" w:hAnsi="Garamond"/>
                <w:highlight w:val="yellow"/>
              </w:rPr>
              <w:lastRenderedPageBreak/>
              <w:t xml:space="preserve">заверенные подписью уполномоченного лица такого участника оптового рынка. Права и обязанности по соглашениям, заключенным по форме </w:t>
            </w:r>
            <w:r w:rsidR="00586D41">
              <w:rPr>
                <w:rFonts w:ascii="Garamond" w:hAnsi="Garamond"/>
                <w:highlight w:val="yellow"/>
              </w:rPr>
              <w:t xml:space="preserve">приложения </w:t>
            </w:r>
            <w:r>
              <w:rPr>
                <w:rFonts w:ascii="Garamond" w:hAnsi="Garamond"/>
                <w:highlight w:val="yellow"/>
              </w:rPr>
              <w:t xml:space="preserve">114.15.1 к настоящему Регламенту, и по дополнительным соглашениям к соглашениям, заключенным по форме </w:t>
            </w:r>
            <w:r w:rsidR="00586D41">
              <w:rPr>
                <w:rFonts w:ascii="Garamond" w:hAnsi="Garamond"/>
                <w:highlight w:val="yellow"/>
              </w:rPr>
              <w:t xml:space="preserve">приложения </w:t>
            </w:r>
            <w:r>
              <w:rPr>
                <w:rFonts w:ascii="Garamond" w:hAnsi="Garamond"/>
                <w:highlight w:val="yellow"/>
              </w:rPr>
              <w:t>114.15 к настоящему Регламенту, подписанным покупателями и продавцами, возникают с даты учета ЦФР указанных соглашений.</w:t>
            </w:r>
          </w:p>
        </w:tc>
      </w:tr>
      <w:tr w:rsidR="00F92D9C" w14:paraId="4910FEC2" w14:textId="77777777" w:rsidTr="00E33405">
        <w:tc>
          <w:tcPr>
            <w:tcW w:w="988" w:type="dxa"/>
            <w:vAlign w:val="center"/>
          </w:tcPr>
          <w:p w14:paraId="7069EB3F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18´.31</w:t>
            </w:r>
          </w:p>
        </w:tc>
        <w:tc>
          <w:tcPr>
            <w:tcW w:w="6520" w:type="dxa"/>
          </w:tcPr>
          <w:p w14:paraId="2A72B4AB" w14:textId="77777777" w:rsidR="00F92D9C" w:rsidRPr="0062381E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 w:rsidRPr="0062381E">
              <w:rPr>
                <w:rFonts w:ascii="Garamond" w:eastAsia="Times New Roman" w:hAnsi="Garamond"/>
              </w:rPr>
              <w:t>В отношении обязательств участника оптового рынка, указанного в п. 2.5.7 настоящего Регламента, по оплате электрической энергии и (или) мощности по всем заключаемым в соответствии с Договором о присоединении к торговой системе оптового рынка договорам, с использованием которых осуществляется торговля электрической энергией и (или) мощностью на оптовом рынке, в соответствии с предусмотренным настоящим разделом порядком могут быть заключены соглашения о порядке исполнения обязательств по форме приложения 114.15.2 к настоящему Регламенту (далее – соглашения о порядке исполнения обязательств).</w:t>
            </w:r>
          </w:p>
          <w:p w14:paraId="0D89C370" w14:textId="77777777" w:rsidR="00F92D9C" w:rsidRPr="0062381E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 w:rsidRPr="0062381E">
              <w:rPr>
                <w:rFonts w:ascii="Garamond" w:eastAsia="Times New Roman" w:hAnsi="Garamond"/>
              </w:rPr>
              <w:t>Соглашение о порядке исполнения обязательств заключается продавцом и покупателем в отношении всех заключенных между ними договоров, указанных в настоящем пункте, до 01.11.2026.</w:t>
            </w:r>
          </w:p>
          <w:p w14:paraId="791B65D1" w14:textId="757CDE74" w:rsidR="00F92D9C" w:rsidRPr="0062381E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 w:rsidRPr="0062381E">
              <w:rPr>
                <w:rFonts w:ascii="Garamond" w:eastAsia="Times New Roman" w:hAnsi="Garamond"/>
              </w:rPr>
              <w:t>Продавец и покупатель, заключившие соглашение о порядке исполнения обязательств, не имеют права вносить в него изменения, за исключением случаев, предусмотренных Договором о присоединении к торговой системе оптового рынка. В случае внесения продавцом и покупателем изменений, не предусмотренных Договором о присоединении к торговой системе оптового рынка, ЦФР не учитывает такие изменения.</w:t>
            </w:r>
            <w:r w:rsidR="0095426F">
              <w:rPr>
                <w:rFonts w:ascii="Garamond" w:eastAsia="Times New Roman" w:hAnsi="Garamond"/>
              </w:rPr>
              <w:t xml:space="preserve"> </w:t>
            </w:r>
          </w:p>
        </w:tc>
        <w:tc>
          <w:tcPr>
            <w:tcW w:w="7274" w:type="dxa"/>
          </w:tcPr>
          <w:p w14:paraId="2B1E03BB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В отношении обязательств участника оптового рынка, указанного в п. 2.5.7 настоящего Регламента, по оплате электрической энергии и (или) мощности по всем заключаемым в соответствии с Договором о присоединении к торговой системе оптового рынка договорам, с использованием которых осуществляется торговля электрической энергией и (или) мощностью на оптовом рынке, в соответствии с предусмотренным настоящим разделом порядком могут быть заключены соглашения о порядке исполнения обязательств по форме приложения 114.15.2 к настоящему Регламенту (далее – соглашения о порядке исполнения обязательств </w:t>
            </w:r>
            <w:r w:rsidRPr="0062381E">
              <w:rPr>
                <w:rFonts w:ascii="Garamond" w:eastAsia="Times New Roman" w:hAnsi="Garamond"/>
                <w:highlight w:val="yellow"/>
              </w:rPr>
              <w:t>по форме 114.15.2</w:t>
            </w:r>
            <w:r>
              <w:rPr>
                <w:rFonts w:ascii="Garamond" w:eastAsia="Times New Roman" w:hAnsi="Garamond"/>
              </w:rPr>
              <w:t>).</w:t>
            </w:r>
          </w:p>
          <w:p w14:paraId="3981D9B3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Соглашение о порядке исполнения обязательств </w:t>
            </w:r>
            <w:r>
              <w:rPr>
                <w:rFonts w:ascii="Garamond" w:eastAsia="Times New Roman" w:hAnsi="Garamond"/>
                <w:highlight w:val="yellow"/>
              </w:rPr>
              <w:t>по форме 114.15.2</w:t>
            </w:r>
            <w:r>
              <w:rPr>
                <w:rFonts w:ascii="Garamond" w:eastAsia="Times New Roman" w:hAnsi="Garamond"/>
              </w:rPr>
              <w:t xml:space="preserve"> заключается продавцом и покупателем в отношении всех заключенных между ними договоров, указанных в настоящем пункте, до 01.11.2026.</w:t>
            </w:r>
          </w:p>
          <w:p w14:paraId="45898DC8" w14:textId="082FCEB0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eastAsia="Times New Roman" w:hAnsi="Garamond"/>
              </w:rPr>
              <w:t xml:space="preserve">Продавец и покупатель, заключившие соглашение о порядке исполнения обязательств </w:t>
            </w:r>
            <w:r>
              <w:rPr>
                <w:rFonts w:ascii="Garamond" w:eastAsia="Times New Roman" w:hAnsi="Garamond"/>
                <w:highlight w:val="yellow"/>
              </w:rPr>
              <w:t>по форме 114.15.2</w:t>
            </w:r>
            <w:r>
              <w:rPr>
                <w:rFonts w:ascii="Garamond" w:eastAsia="Times New Roman" w:hAnsi="Garamond"/>
              </w:rPr>
              <w:t>, не имеют права вносить в него изменения, за исключением случаев, предусмотренных Договором о присоединении к торговой системе оптового рынка. В случае внесения продавцом и покупателем изменений, не предусмотренных Договором о присоединении к торговой системе оптового рынка, ЦФР не учитывает такие изменения.</w:t>
            </w:r>
            <w:r w:rsidR="0095426F">
              <w:rPr>
                <w:rFonts w:ascii="Garamond" w:eastAsia="Times New Roman" w:hAnsi="Garamond"/>
              </w:rPr>
              <w:t xml:space="preserve"> </w:t>
            </w:r>
          </w:p>
        </w:tc>
      </w:tr>
      <w:tr w:rsidR="00F92D9C" w14:paraId="58F97AE6" w14:textId="77777777" w:rsidTr="00E33405">
        <w:tc>
          <w:tcPr>
            <w:tcW w:w="988" w:type="dxa"/>
            <w:vAlign w:val="center"/>
          </w:tcPr>
          <w:p w14:paraId="2C0A2ECC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18´.32</w:t>
            </w:r>
          </w:p>
        </w:tc>
        <w:tc>
          <w:tcPr>
            <w:tcW w:w="6520" w:type="dxa"/>
          </w:tcPr>
          <w:p w14:paraId="1DB2052E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В целях заключения соглашений о порядке исполнения обязательств участники оптового рынка – продавцы, намеренные заключить соглашение о порядке исполнения обязательств, не позднее 31 августа 2026 года представляют в Совет рынка подписанное уполномоченным лицом уведомление о намерении заключить соглашение о порядке исполнения обязательств и о выбранном варианте исполнения обязательств по форме приложения 114.16.1 к настоящему Регламенту.</w:t>
            </w:r>
          </w:p>
          <w:p w14:paraId="517D6A9C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При этом вариант 2 (Оплата денежными средствами с отсрочкой на 13 лет) вправе выбрать только те участники оптового </w:t>
            </w:r>
            <w:r>
              <w:rPr>
                <w:rFonts w:ascii="Garamond" w:eastAsia="Times New Roman" w:hAnsi="Garamond"/>
              </w:rPr>
              <w:lastRenderedPageBreak/>
              <w:t>рынка – продавцы, у которых на 2026 год заключены регулируемые договоры купли-продажи электроэнергии и мощности с участником оптового рынка, указанным в п. 2.5.7 настоящего Регламента. В случае невыполнения участником оптового рынка – продавцом данного условия соглашение о порядке исполнения обязательств не заключается.</w:t>
            </w:r>
          </w:p>
        </w:tc>
        <w:tc>
          <w:tcPr>
            <w:tcW w:w="7274" w:type="dxa"/>
          </w:tcPr>
          <w:p w14:paraId="536FC5A7" w14:textId="77777777" w:rsidR="00F92D9C" w:rsidRDefault="00F92D9C" w:rsidP="00E33405">
            <w:pPr>
              <w:pStyle w:val="ab"/>
              <w:ind w:firstLine="598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 xml:space="preserve">В целях заключения соглашений о порядке исполнения обязательств участники оптового рынка – продавцы, намеренные заключить соглашение о порядке исполнения обязательств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по форме 114.15.2</w:t>
            </w:r>
            <w:r>
              <w:rPr>
                <w:rFonts w:ascii="Garamond" w:hAnsi="Garamond"/>
                <w:szCs w:val="22"/>
                <w:lang w:val="ru-RU"/>
              </w:rPr>
              <w:t xml:space="preserve">, не позднее 31 августа 2026 года представляют в Совет рынка подписанное уполномоченным лицом уведомление о намерении заключить соглашение о порядке исполнения обязательств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по форме 114.15.2</w:t>
            </w:r>
            <w:r>
              <w:rPr>
                <w:rFonts w:ascii="Garamond" w:hAnsi="Garamond"/>
                <w:szCs w:val="22"/>
                <w:lang w:val="ru-RU"/>
              </w:rPr>
              <w:t xml:space="preserve"> и о выбранном варианте исполнения обязательств по форме приложения 114.16.1 к настоящему Регламенту.</w:t>
            </w:r>
          </w:p>
          <w:p w14:paraId="01FE6F7D" w14:textId="77777777" w:rsidR="00F92D9C" w:rsidRPr="0062381E" w:rsidRDefault="00F92D9C" w:rsidP="00E33405">
            <w:pPr>
              <w:pStyle w:val="af0"/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62381E">
              <w:rPr>
                <w:rFonts w:ascii="Garamond" w:hAnsi="Garamond"/>
                <w:sz w:val="22"/>
                <w:szCs w:val="22"/>
              </w:rPr>
              <w:t xml:space="preserve">При этом вариант 2 (Оплата денежными средствами с отсрочкой на 13 лет) вправе выбрать только те участники оптового рынка – продавцы, у которых на 2026 год заключены регулируемые договоры купли-продажи </w:t>
            </w:r>
            <w:r w:rsidRPr="0062381E">
              <w:rPr>
                <w:rFonts w:ascii="Garamond" w:hAnsi="Garamond"/>
                <w:sz w:val="22"/>
                <w:szCs w:val="22"/>
              </w:rPr>
              <w:lastRenderedPageBreak/>
              <w:t xml:space="preserve">электроэнергии и мощности с участником оптового рынка, указанным в п. 2.5.7 настоящего Регламента. В случае невыполнения участником оптового рынка – продавцом данного условия соглашение о порядке исполнения обязательств </w:t>
            </w:r>
            <w:r w:rsidRPr="0062381E">
              <w:rPr>
                <w:rFonts w:ascii="Garamond" w:hAnsi="Garamond"/>
                <w:sz w:val="22"/>
                <w:szCs w:val="22"/>
                <w:highlight w:val="yellow"/>
              </w:rPr>
              <w:t>по форме 114.15.2</w:t>
            </w:r>
            <w:r w:rsidRPr="0062381E">
              <w:rPr>
                <w:rFonts w:ascii="Garamond" w:hAnsi="Garamond"/>
                <w:sz w:val="22"/>
                <w:szCs w:val="22"/>
              </w:rPr>
              <w:t xml:space="preserve"> не заключается.</w:t>
            </w:r>
          </w:p>
          <w:p w14:paraId="1907BD65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</w:p>
        </w:tc>
      </w:tr>
      <w:tr w:rsidR="00F92D9C" w14:paraId="23C687E4" w14:textId="77777777" w:rsidTr="00E33405">
        <w:tc>
          <w:tcPr>
            <w:tcW w:w="988" w:type="dxa"/>
            <w:vAlign w:val="center"/>
          </w:tcPr>
          <w:p w14:paraId="75ECA4AA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62381E">
              <w:rPr>
                <w:rFonts w:ascii="Garamond" w:hAnsi="Garamond"/>
                <w:b/>
                <w:color w:val="000000"/>
              </w:rPr>
              <w:lastRenderedPageBreak/>
              <w:t>18´.33</w:t>
            </w:r>
          </w:p>
        </w:tc>
        <w:tc>
          <w:tcPr>
            <w:tcW w:w="6520" w:type="dxa"/>
          </w:tcPr>
          <w:p w14:paraId="0AC5DC0C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КО ежемесячно в соответствии с Порядком расчета коэффициентов, определяющих доли обязательств, подлежащих оплате в соответствии с соглашениями о порядке исполнения обязательств (приложение 174 к настоящему Регламенту) (далее в настоящем пункте – Порядок) рассчитывает коэффициенты, определяющие доли фактических обязательств по оплате участника оптового рынка, указанного в приложении 173 к настоящему Регламенту, которые приходятся на совокупность ГТП потребления, указанных в Порядке (далее – ГТП потребления СКФО). В сроки, определенные Порядком, КО направляет в ЦФР рассчитанные коэффициенты, определяющие доли фактических обязательств по оплате СКФО, в формате </w:t>
            </w:r>
            <w:proofErr w:type="spellStart"/>
            <w:r>
              <w:rPr>
                <w:rFonts w:ascii="Garamond" w:eastAsia="Times New Roman" w:hAnsi="Garamond"/>
              </w:rPr>
              <w:t>xml</w:t>
            </w:r>
            <w:proofErr w:type="spellEnd"/>
            <w:r>
              <w:rPr>
                <w:rFonts w:ascii="Garamond" w:eastAsia="Times New Roman" w:hAnsi="Garamond"/>
              </w:rPr>
              <w:t>.</w:t>
            </w:r>
          </w:p>
          <w:p w14:paraId="66427A55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 w:rsidRPr="00E75499">
              <w:rPr>
                <w:rFonts w:ascii="Garamond" w:eastAsia="Times New Roman" w:hAnsi="Garamond"/>
              </w:rPr>
              <w:t>ЦФР ежемесячно не позднее 20-го числа месяца, следующего за расчетным периодом (в отношении расчетных периодов июля – сентября 2026 года не позднее 01.11.2026), с учетом коэффициентов, определяющих доли фактических обязательств по оплате СКФО, полученных от КО, определяет часть обязательства участника оптового рынка – покупателя, указанного в приложении 173 к настоящему Регламенту, перед участниками оптового рынка – продавцами, заключившими соглашение о порядке исполнения обязательств по форме приложения 114.15.2 к настоящему Регламенту (далее в настоящем пункте – Соглашение), равную величине, по которой изменяется порядок исполнения в соответствии с условиями Соглашения, в соответствии с Методикой определения части обязательств участника оптового рынка, указанного в приложении 173 к настоящему Регламенту, подлежащих исполнению по соглашению о порядке исполнения обязательств по оплате электрической энергии и (или) мощности (приложение 175 к настоящему Регламенту) (далее в настоящем пункте – Методика).</w:t>
            </w:r>
          </w:p>
          <w:p w14:paraId="1276092B" w14:textId="11878EBE" w:rsidR="002718D0" w:rsidRDefault="002718D0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…</w:t>
            </w:r>
          </w:p>
        </w:tc>
        <w:tc>
          <w:tcPr>
            <w:tcW w:w="7274" w:type="dxa"/>
          </w:tcPr>
          <w:p w14:paraId="44E83D63" w14:textId="252F0736" w:rsidR="00F92D9C" w:rsidRDefault="00F92D9C" w:rsidP="00E33405">
            <w:pPr>
              <w:pStyle w:val="af0"/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КО ежемесячно в соответствии с Порядком расчета коэффициентов, определяющих доли обязательств, подлежащих оплате в соответствии с соглашениями о порядке исполнения обязательств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по форме 114.15.2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174 к настоящему Регламенту) (далее в настоящем пункте – Порядок) рассчитывает коэффициенты, определяющие доли фактических обязательств по оплате участника оптового рынка, указанного в приложении 173 к настоящему Регламенту, которые приходятся на совокупность ГТП потребления, указанных в Порядке (далее – ГТП потребления СКФО). В сроки, определенные Порядком, КО направляет в ЦФР рассчитанные коэффициенты, определяющие доли фактических обязательств по оплате СКФО, </w:t>
            </w:r>
            <w:r w:rsidRPr="0062381E">
              <w:rPr>
                <w:rFonts w:ascii="Garamond" w:hAnsi="Garamond"/>
                <w:sz w:val="22"/>
                <w:szCs w:val="22"/>
              </w:rPr>
              <w:t xml:space="preserve">в формате </w:t>
            </w:r>
            <w:proofErr w:type="spellStart"/>
            <w:r w:rsidRPr="0062381E">
              <w:rPr>
                <w:rFonts w:ascii="Garamond" w:hAnsi="Garamond"/>
                <w:sz w:val="22"/>
                <w:szCs w:val="22"/>
              </w:rPr>
              <w:t>xml</w:t>
            </w:r>
            <w:proofErr w:type="spellEnd"/>
            <w:r>
              <w:rPr>
                <w:rFonts w:ascii="Garamond" w:eastAsia="Times New Roman" w:hAnsi="Garamond"/>
              </w:rPr>
              <w:t>.</w:t>
            </w:r>
          </w:p>
          <w:p w14:paraId="4D034D5E" w14:textId="12BBE1DF" w:rsidR="00F92D9C" w:rsidRDefault="00F92D9C" w:rsidP="00E33405">
            <w:pPr>
              <w:pStyle w:val="af0"/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  <w:szCs w:val="22"/>
              </w:rPr>
            </w:pPr>
            <w:r w:rsidRPr="0062381E">
              <w:rPr>
                <w:rFonts w:ascii="Garamond" w:eastAsia="Times New Roman" w:hAnsi="Garamond" w:cs="Times New Roman"/>
                <w:sz w:val="22"/>
                <w:szCs w:val="22"/>
              </w:rPr>
              <w:t>ЦФР ежемесячно не позднее 20-го числа месяца, следующего за расчетным периодом (в отношении расчетных периодов июля – сентября 2026 года не позднее 01.11.2026), с учетом коэффициентов, определяющих доли фактических обязательств по оплате СКФО, полученных от КО, определяет часть обязательства участника оптового рынка – покупателя, указанного в приложении 173 к настоящему Регламенту, перед участниками оптового рынка – продавцами, заключившими соглашение о порядке исполнения обязательств по форме приложения 114.15.2 к настоящему Регламенту (далее в настоящем пункте – Соглашение), равную величине, по которой изменяется порядок исполнения в соответствии с условиями Соглашения, в соответствии с Методикой определения части обязательств участника оптового рынка, указанного в приложении 173 к настоящему Регламенту, подлежащих исполнению по соглашению о порядке исполнения обязательств по оплате электрической энергии и (или) мощности (приложение 175 к настоящему Регламенту) (далее в настоящем пункте – Методика).</w:t>
            </w:r>
          </w:p>
          <w:p w14:paraId="5DC4E6F9" w14:textId="23CD189C" w:rsidR="00F92D9C" w:rsidRDefault="00F92D9C" w:rsidP="00E33405">
            <w:pPr>
              <w:pStyle w:val="af0"/>
              <w:spacing w:before="120" w:after="120"/>
              <w:ind w:left="0" w:firstLine="567"/>
              <w:contextualSpacing w:val="0"/>
              <w:jc w:val="both"/>
              <w:rPr>
                <w:rFonts w:ascii="Garamond" w:eastAsia="Times New Roman" w:hAnsi="Garamond" w:cs="Times New Roman"/>
                <w:sz w:val="22"/>
                <w:szCs w:val="22"/>
              </w:rPr>
            </w:pPr>
            <w:r w:rsidRPr="00E33405">
              <w:rPr>
                <w:rFonts w:ascii="Garamond" w:eastAsia="Times New Roman" w:hAnsi="Garamond" w:cs="Times New Roman"/>
                <w:sz w:val="22"/>
                <w:szCs w:val="22"/>
                <w:highlight w:val="yellow"/>
              </w:rPr>
              <w:t xml:space="preserve">ЦФР ежемесячно не позднее 20-го числа месяца, следующего за расчетным периодом (в отношении расчетных периодов июля – сентября 2026 года не позднее 01.11.2026), публикует </w:t>
            </w:r>
            <w:r w:rsidR="00BA38F2">
              <w:rPr>
                <w:rFonts w:ascii="Garamond" w:eastAsia="Times New Roman" w:hAnsi="Garamond" w:cs="Times New Roman"/>
                <w:sz w:val="22"/>
                <w:szCs w:val="22"/>
                <w:highlight w:val="yellow"/>
              </w:rPr>
              <w:t xml:space="preserve">для </w:t>
            </w:r>
            <w:r w:rsidRPr="00E33405">
              <w:rPr>
                <w:rFonts w:ascii="Garamond" w:eastAsia="Times New Roman" w:hAnsi="Garamond" w:cs="Times New Roman"/>
                <w:sz w:val="22"/>
                <w:szCs w:val="22"/>
                <w:highlight w:val="yellow"/>
              </w:rPr>
              <w:t>покупател</w:t>
            </w:r>
            <w:r w:rsidR="00BA38F2">
              <w:rPr>
                <w:rFonts w:ascii="Garamond" w:eastAsia="Times New Roman" w:hAnsi="Garamond" w:cs="Times New Roman"/>
                <w:sz w:val="22"/>
                <w:szCs w:val="22"/>
                <w:highlight w:val="yellow"/>
              </w:rPr>
              <w:t>я</w:t>
            </w:r>
            <w:r w:rsidRPr="00E33405">
              <w:rPr>
                <w:rFonts w:ascii="Garamond" w:eastAsia="Times New Roman" w:hAnsi="Garamond" w:cs="Times New Roman"/>
                <w:sz w:val="22"/>
                <w:szCs w:val="22"/>
                <w:highlight w:val="yellow"/>
              </w:rPr>
              <w:t xml:space="preserve"> и продавц</w:t>
            </w:r>
            <w:r w:rsidR="00BA38F2">
              <w:rPr>
                <w:rFonts w:ascii="Garamond" w:eastAsia="Times New Roman" w:hAnsi="Garamond" w:cs="Times New Roman"/>
                <w:sz w:val="22"/>
                <w:szCs w:val="22"/>
                <w:highlight w:val="yellow"/>
              </w:rPr>
              <w:t>а</w:t>
            </w:r>
            <w:r w:rsidRPr="00E33405">
              <w:rPr>
                <w:rFonts w:ascii="Garamond" w:eastAsia="Times New Roman" w:hAnsi="Garamond" w:cs="Times New Roman"/>
                <w:sz w:val="22"/>
                <w:szCs w:val="22"/>
                <w:highlight w:val="yellow"/>
              </w:rPr>
              <w:t xml:space="preserve"> уведомление о распределении обязательств по форме, установленной </w:t>
            </w:r>
            <w:r w:rsidRPr="00E33405">
              <w:rPr>
                <w:rFonts w:ascii="Garamond" w:eastAsia="Times New Roman" w:hAnsi="Garamond" w:cs="Times New Roman"/>
                <w:sz w:val="22"/>
                <w:szCs w:val="22"/>
                <w:highlight w:val="yellow"/>
              </w:rPr>
              <w:lastRenderedPageBreak/>
              <w:t>приложением 114.24 к настоящему Регламенту, в разделе с ограниченным в соответствии с Правилами ЭДО СЭД КО доступом на сайте КО.</w:t>
            </w:r>
          </w:p>
          <w:p w14:paraId="554A7064" w14:textId="116AB775" w:rsidR="002718D0" w:rsidRPr="0062381E" w:rsidRDefault="002718D0" w:rsidP="00E33405">
            <w:pPr>
              <w:pStyle w:val="af0"/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eastAsia="Times New Roman" w:hAnsi="Garamond" w:cs="Times New Roman"/>
                <w:szCs w:val="22"/>
              </w:rPr>
              <w:t>…</w:t>
            </w:r>
          </w:p>
        </w:tc>
      </w:tr>
      <w:tr w:rsidR="00F92D9C" w14:paraId="35929E7A" w14:textId="77777777" w:rsidTr="00E33405">
        <w:tc>
          <w:tcPr>
            <w:tcW w:w="988" w:type="dxa"/>
            <w:vAlign w:val="center"/>
          </w:tcPr>
          <w:p w14:paraId="12580E52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18´.34</w:t>
            </w:r>
          </w:p>
        </w:tc>
        <w:tc>
          <w:tcPr>
            <w:tcW w:w="6520" w:type="dxa"/>
          </w:tcPr>
          <w:p w14:paraId="572A271F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Добавить пункт</w:t>
            </w:r>
          </w:p>
        </w:tc>
        <w:tc>
          <w:tcPr>
            <w:tcW w:w="7274" w:type="dxa"/>
          </w:tcPr>
          <w:p w14:paraId="072BA71B" w14:textId="0035C6BF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cyan"/>
              </w:rPr>
            </w:pPr>
            <w:r w:rsidRPr="00E33405">
              <w:rPr>
                <w:rFonts w:ascii="Garamond" w:hAnsi="Garamond"/>
                <w:highlight w:val="yellow"/>
              </w:rPr>
              <w:t>Покупатель и продавцы, направившие в порядке, предусмотренном п.</w:t>
            </w:r>
            <w:r w:rsidR="0095426F">
              <w:rPr>
                <w:rFonts w:ascii="Garamond" w:hAnsi="Garamond"/>
                <w:highlight w:val="yellow"/>
              </w:rPr>
              <w:t xml:space="preserve"> </w:t>
            </w:r>
            <w:r w:rsidRPr="00E33405">
              <w:rPr>
                <w:rFonts w:ascii="Garamond" w:hAnsi="Garamond"/>
                <w:highlight w:val="yellow"/>
              </w:rPr>
              <w:t>18´.32</w:t>
            </w:r>
            <w:r w:rsidR="00022FF8">
              <w:rPr>
                <w:rFonts w:ascii="Garamond" w:hAnsi="Garamond"/>
                <w:highlight w:val="yellow"/>
              </w:rPr>
              <w:t xml:space="preserve"> настоящего Регламента</w:t>
            </w:r>
            <w:r w:rsidRPr="00E33405">
              <w:rPr>
                <w:rFonts w:ascii="Garamond" w:hAnsi="Garamond"/>
                <w:highlight w:val="yellow"/>
              </w:rPr>
              <w:t xml:space="preserve">, уведомления о намерении заключить соглашение о порядке исполнения обязательств по форме приложения 114.15.2 к настоящему Регламенту, </w:t>
            </w:r>
            <w:r>
              <w:rPr>
                <w:rFonts w:ascii="Garamond" w:hAnsi="Garamond"/>
                <w:highlight w:val="yellow"/>
              </w:rPr>
              <w:t xml:space="preserve">в срок до 26.10.2026 подписывают с применением электронной подписи соглашения о порядке исполнения обязательств по форме приложения 114.15.2 к настоящему Регламенту в порядке, предусмотренном п. 18´.35 настоящего Регламента. </w:t>
            </w:r>
          </w:p>
          <w:p w14:paraId="30B67E4B" w14:textId="41F99310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Совет рынка передает ЦФР подписанные сторонами соглашения о порядке исполнения обязательств по форме 114.15.2 и реестр заключенных участниками оптового рынка соглашений не позднее 29.10.2026.</w:t>
            </w:r>
          </w:p>
          <w:p w14:paraId="6417C1A9" w14:textId="1E8B9A3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Соглашения о порядке исполнения обязательств по форме 114.15.2 и реестр заключенных соглашений Совет рынка передает в ЦФР при соблюдении одновременно следующих условий:</w:t>
            </w:r>
          </w:p>
          <w:p w14:paraId="7E6D55FE" w14:textId="157B31EA" w:rsidR="00F92D9C" w:rsidRDefault="00F92D9C" w:rsidP="00E33405">
            <w:pPr>
              <w:tabs>
                <w:tab w:val="left" w:pos="92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−</w:t>
            </w:r>
            <w:r>
              <w:rPr>
                <w:rFonts w:ascii="Garamond" w:hAnsi="Garamond"/>
                <w:highlight w:val="yellow"/>
              </w:rPr>
              <w:tab/>
              <w:t>соглашения полностью соответствуют по форме и содержанию представленным участникам оптового рынка для подписания в соответствии с настоящим пунктом;</w:t>
            </w:r>
          </w:p>
          <w:p w14:paraId="4388FD2A" w14:textId="77777777" w:rsidR="00F92D9C" w:rsidRDefault="00F92D9C" w:rsidP="00E33405">
            <w:pPr>
              <w:tabs>
                <w:tab w:val="left" w:pos="92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−</w:t>
            </w:r>
            <w:r>
              <w:rPr>
                <w:rFonts w:ascii="Garamond" w:hAnsi="Garamond"/>
                <w:highlight w:val="yellow"/>
              </w:rPr>
              <w:tab/>
              <w:t xml:space="preserve"> соглашения подписаны уполномоченными от имени участников оптового рынка лицами с применением электронной подписи;</w:t>
            </w:r>
          </w:p>
          <w:p w14:paraId="796512E4" w14:textId="03740726" w:rsidR="00F92D9C" w:rsidRDefault="00F92D9C" w:rsidP="00E33405">
            <w:pPr>
              <w:pStyle w:val="ab"/>
              <w:ind w:firstLine="567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highlight w:val="yellow"/>
                <w:lang w:val="ru-RU"/>
              </w:rPr>
              <w:t>ЦФР принимает к учету соглашения о порядке исполнения обязательств по форме 114.15.2 не позднее 30.10.2026.</w:t>
            </w:r>
          </w:p>
        </w:tc>
      </w:tr>
      <w:tr w:rsidR="00F92D9C" w14:paraId="6712B65F" w14:textId="77777777" w:rsidTr="00E33405">
        <w:tc>
          <w:tcPr>
            <w:tcW w:w="988" w:type="dxa"/>
            <w:vAlign w:val="center"/>
          </w:tcPr>
          <w:p w14:paraId="54D68CA7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18´.35</w:t>
            </w:r>
          </w:p>
        </w:tc>
        <w:tc>
          <w:tcPr>
            <w:tcW w:w="6520" w:type="dxa"/>
          </w:tcPr>
          <w:p w14:paraId="45DED6CF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Добавить пункт</w:t>
            </w:r>
          </w:p>
        </w:tc>
        <w:tc>
          <w:tcPr>
            <w:tcW w:w="7274" w:type="dxa"/>
          </w:tcPr>
          <w:p w14:paraId="10E38B82" w14:textId="3D4ABC59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Совет рынка организует заключение участниками оптового рынка соглашений </w:t>
            </w:r>
            <w:r w:rsidR="009A23A3">
              <w:rPr>
                <w:rFonts w:ascii="Garamond" w:hAnsi="Garamond"/>
                <w:highlight w:val="yellow"/>
              </w:rPr>
              <w:t xml:space="preserve">о порядке исполнения обязательств по форме 114.15.2 </w:t>
            </w:r>
            <w:r>
              <w:rPr>
                <w:rFonts w:ascii="Garamond" w:hAnsi="Garamond"/>
                <w:highlight w:val="yellow"/>
              </w:rPr>
              <w:t>путем обеспечения совершения следующих действий:</w:t>
            </w:r>
          </w:p>
          <w:p w14:paraId="046BB892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а) размещения на официальном сайте Совета рынка информационного сообщения о дате, времени и порядке подписания соглашений не позднее 08.10.2026;</w:t>
            </w:r>
          </w:p>
          <w:p w14:paraId="33947150" w14:textId="6C6980B9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б) размещения в личных кабинетах участников оптового рынка на официальном сайте КО соглашений для ознакомления в срок, указанный в вышеуказанном информационном сообщении;</w:t>
            </w:r>
          </w:p>
          <w:p w14:paraId="60CBCD59" w14:textId="1C2A2C0F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lastRenderedPageBreak/>
              <w:t>в) размещения в личных кабинетах участников оптового рынка на официальном сайте КО соглашений, доступных для подписания с применением электронной подписи, для продавца в срок не позднее одного рабочего дня после дня размещения соглашений, доступных для ознакомления</w:t>
            </w:r>
            <w:r w:rsidR="00ED7BE1">
              <w:rPr>
                <w:rFonts w:ascii="Garamond" w:hAnsi="Garamond"/>
                <w:highlight w:val="yellow"/>
              </w:rPr>
              <w:t>;</w:t>
            </w:r>
            <w:r>
              <w:rPr>
                <w:rFonts w:ascii="Garamond" w:hAnsi="Garamond"/>
                <w:highlight w:val="yellow"/>
              </w:rPr>
              <w:t xml:space="preserve"> для покупателя – не позднее одного рабочего дня после подписания продавцами соглашений;</w:t>
            </w:r>
          </w:p>
          <w:p w14:paraId="0591AD85" w14:textId="23A89E61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г) проверки действительности электронной подписи и полномочий лиц, подписавших от имени участников оптового рынка соглашения;</w:t>
            </w:r>
          </w:p>
          <w:p w14:paraId="40BA8728" w14:textId="16D0A63D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д) проверки правильности оформления соглашения;</w:t>
            </w:r>
          </w:p>
          <w:p w14:paraId="4EDFDA14" w14:textId="5D863213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е) размещения в личных кабинетах участников оптового рынка на официальном сайте КО подписанных соглашений в срок не позднее 5-го рабочего дня после подписания покупателями;</w:t>
            </w:r>
          </w:p>
          <w:p w14:paraId="7CBE1537" w14:textId="003BDA6C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ж) размещения на официальном сайте Совета рынка в срок не позднее 05.11.2026 информационного сообщения о дате учета ЦФР соглашений.</w:t>
            </w:r>
          </w:p>
          <w:p w14:paraId="2340EB06" w14:textId="44085172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Продавец должен обеспечить подписание соглашений по форме приложения 114.15.2 к настоящему Регламенту с применением электронной подписи своего уполномоченного представителя в течение 3 рабочих дней со дня, определенного в соответствии с подпунктом «в» настоящего пункта. Покупатель должен обеспечить их подписание с применением электронной подписи своего уполномоченного представителя в течение 2 рабочих дней со дня, определенного в соответствии с подпунктом «в» настоящего пункта.</w:t>
            </w:r>
          </w:p>
          <w:p w14:paraId="0C850B64" w14:textId="0A704239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Участник оптового рынка, являющийся стороной соглашения о порядке исполнения обязательств по форме 114.15.2, обязуется по запросу другой стороны указанного соглашения в течение 10 рабочих дней направить ей копии документов, подтверждающих полномочия лиц, подписавших соглашение о порядке исполнения обязательств по форме приложения 114.15.2 к настоящему Регламенту от имени участника оптового рынка, заверенные подписью уполномоченного лица такого участника оптового рынка. Права и обязанности по соглашениям, заключенным по форме 114.15.2 к настоящему Регламенту и подписанным покупателями и продавцами, возникают с даты учета ЦФР указанных соглашений.</w:t>
            </w:r>
          </w:p>
        </w:tc>
      </w:tr>
      <w:tr w:rsidR="00F92D9C" w14:paraId="415395BC" w14:textId="77777777" w:rsidTr="00E33405">
        <w:tc>
          <w:tcPr>
            <w:tcW w:w="988" w:type="dxa"/>
            <w:vAlign w:val="center"/>
          </w:tcPr>
          <w:p w14:paraId="53EB3972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18´.36</w:t>
            </w:r>
          </w:p>
        </w:tc>
        <w:tc>
          <w:tcPr>
            <w:tcW w:w="6520" w:type="dxa"/>
          </w:tcPr>
          <w:p w14:paraId="0207A994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Добавить пункт</w:t>
            </w:r>
          </w:p>
        </w:tc>
        <w:tc>
          <w:tcPr>
            <w:tcW w:w="7274" w:type="dxa"/>
          </w:tcPr>
          <w:p w14:paraId="7B013A1A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  <w:lang w:eastAsia="en-US"/>
              </w:rPr>
            </w:pPr>
            <w:r>
              <w:rPr>
                <w:rFonts w:ascii="Garamond" w:hAnsi="Garamond"/>
                <w:szCs w:val="20"/>
                <w:highlight w:val="yellow"/>
                <w:lang w:eastAsia="en-US"/>
              </w:rPr>
              <w:t>Начиная с 01.12.2026 ЦФР:</w:t>
            </w:r>
          </w:p>
          <w:p w14:paraId="791EDF25" w14:textId="54A352B1" w:rsidR="00F92D9C" w:rsidRPr="00E33405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  <w:lang w:eastAsia="en-US"/>
              </w:rPr>
            </w:pPr>
            <w:r>
              <w:rPr>
                <w:rFonts w:ascii="Garamond" w:hAnsi="Garamond"/>
                <w:szCs w:val="20"/>
                <w:highlight w:val="yellow"/>
                <w:lang w:eastAsia="en-US"/>
              </w:rPr>
              <w:t>–</w:t>
            </w:r>
            <w:r>
              <w:rPr>
                <w:rFonts w:ascii="Garamond" w:hAnsi="Garamond"/>
                <w:szCs w:val="20"/>
                <w:highlight w:val="yellow"/>
                <w:lang w:eastAsia="en-US"/>
              </w:rPr>
              <w:tab/>
            </w:r>
            <w:r w:rsidR="005F1C47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в порядке и сроки, установленные приложением 175 к настоящему Регламенту, в отношении соглашений о порядке исполнения обязательств, заключенных по форме приложения 114.15.2 к настоящему Регламенту на </w:t>
            </w:r>
            <w:r>
              <w:rPr>
                <w:rFonts w:ascii="Garamond" w:hAnsi="Garamond"/>
                <w:szCs w:val="20"/>
                <w:highlight w:val="yellow"/>
                <w:lang w:eastAsia="en-US"/>
              </w:rPr>
              <w:lastRenderedPageBreak/>
              <w:t xml:space="preserve">условиях варианта 2 (Оплата денежными средствами с отсрочкой на 13 лет) приложения 1 к Соглашению, формирует обязательства по оплате с измененными сроками исполнения, предусмотренными данными </w:t>
            </w:r>
            <w:r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>соглашениями</w:t>
            </w:r>
            <w:r w:rsidR="00F659A1"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. </w:t>
            </w:r>
            <w:r w:rsidR="00F659A1" w:rsidRPr="00E33405">
              <w:rPr>
                <w:rFonts w:ascii="Garamond" w:hAnsi="Garamond"/>
                <w:bCs/>
                <w:highlight w:val="yellow"/>
              </w:rPr>
              <w:t>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обязательств, определяющих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периода, указанные действия в отношении обязательств соответствующего расчетного периода не осуществляются</w:t>
            </w:r>
            <w:r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>;</w:t>
            </w:r>
          </w:p>
          <w:p w14:paraId="30638E58" w14:textId="77777777" w:rsidR="00F92D9C" w:rsidRPr="00E33405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  <w:lang w:eastAsia="en-US"/>
              </w:rPr>
            </w:pPr>
            <w:r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>–</w:t>
            </w:r>
            <w:r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ab/>
              <w:t xml:space="preserve">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Регламента.</w:t>
            </w:r>
          </w:p>
          <w:p w14:paraId="7658A234" w14:textId="2B68D874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  <w:lang w:eastAsia="en-US"/>
              </w:rPr>
            </w:pPr>
            <w:r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>Ежемесячно не позднее 20-го числа месяца, в котором ЦФР формирует обязательства по оплате с измененными сроками исполнения в соответствии с приложением 175 к настоящему Регламенту (в отношении расчетных периодов июля – октября 2026</w:t>
            </w:r>
            <w:r w:rsidR="005E6FB5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 года</w:t>
            </w:r>
            <w:r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 не позднее 01.12.2026), ЦФР публикует </w:t>
            </w:r>
            <w:r w:rsidR="00BA38F2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для </w:t>
            </w:r>
            <w:r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>покупател</w:t>
            </w:r>
            <w:r w:rsidR="00BA38F2">
              <w:rPr>
                <w:rFonts w:ascii="Garamond" w:hAnsi="Garamond"/>
                <w:szCs w:val="20"/>
                <w:highlight w:val="yellow"/>
                <w:lang w:eastAsia="en-US"/>
              </w:rPr>
              <w:t>я</w:t>
            </w:r>
            <w:r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 и продавц</w:t>
            </w:r>
            <w:r w:rsidR="00BA38F2">
              <w:rPr>
                <w:rFonts w:ascii="Garamond" w:hAnsi="Garamond"/>
                <w:szCs w:val="20"/>
                <w:highlight w:val="yellow"/>
                <w:lang w:eastAsia="en-US"/>
              </w:rPr>
              <w:t>а</w:t>
            </w:r>
            <w:r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 уведомление о величине обязательств, в отношении которых изменяется срок исполнения, по форме, установленной приложением </w:t>
            </w:r>
            <w:r w:rsidRPr="00E33405">
              <w:rPr>
                <w:rFonts w:ascii="Garamond" w:hAnsi="Garamond"/>
                <w:szCs w:val="20"/>
                <w:highlight w:val="yellow"/>
              </w:rPr>
              <w:t xml:space="preserve">114.23 </w:t>
            </w:r>
            <w:r w:rsidRPr="00E33405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к настоящему </w:t>
            </w:r>
            <w:r>
              <w:rPr>
                <w:rFonts w:ascii="Garamond" w:hAnsi="Garamond"/>
                <w:szCs w:val="20"/>
                <w:highlight w:val="yellow"/>
                <w:lang w:eastAsia="en-US"/>
              </w:rPr>
              <w:t>Регламенту, в разделе с ограниченным в соответствии с Правилами ЭДО СЭД КО доступом на сайте КО.</w:t>
            </w:r>
          </w:p>
        </w:tc>
      </w:tr>
      <w:tr w:rsidR="00F92D9C" w14:paraId="232863DD" w14:textId="77777777" w:rsidTr="00E33405">
        <w:tc>
          <w:tcPr>
            <w:tcW w:w="988" w:type="dxa"/>
            <w:vAlign w:val="center"/>
          </w:tcPr>
          <w:p w14:paraId="3EA4160D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18´.37</w:t>
            </w:r>
          </w:p>
        </w:tc>
        <w:tc>
          <w:tcPr>
            <w:tcW w:w="6520" w:type="dxa"/>
          </w:tcPr>
          <w:p w14:paraId="37EED8E0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Добавить пункт</w:t>
            </w:r>
          </w:p>
        </w:tc>
        <w:tc>
          <w:tcPr>
            <w:tcW w:w="7274" w:type="dxa"/>
          </w:tcPr>
          <w:p w14:paraId="6102CF48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ЦФР прекращает учет всех соглашений о порядке исполнения обязательств по форме 114.15.2, заключенных покупателем, в порядке, предусмотренном настоящим пунктом, при наступлении любого из следующих событий:</w:t>
            </w:r>
          </w:p>
          <w:p w14:paraId="43D6E90E" w14:textId="77777777" w:rsidR="00F92D9C" w:rsidRDefault="00F92D9C" w:rsidP="00E33405">
            <w:pPr>
              <w:tabs>
                <w:tab w:val="left" w:pos="909"/>
              </w:tabs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1)</w:t>
            </w:r>
            <w:r>
              <w:rPr>
                <w:rFonts w:ascii="Garamond" w:hAnsi="Garamond"/>
                <w:highlight w:val="yellow"/>
              </w:rPr>
              <w:tab/>
              <w:t>нарушении по итогам квартала покупателем порядка исполнения обязательств по оплате электрической энергии и (или) мощности, определяемого в соответствии с приложениями 1 к соглашениям о порядке исполнения обязательств по форме 114.15.2, хотя бы перед одним продавцом;</w:t>
            </w:r>
          </w:p>
          <w:p w14:paraId="26B78725" w14:textId="77777777" w:rsidR="00F92D9C" w:rsidRDefault="00F92D9C" w:rsidP="00E33405">
            <w:pPr>
              <w:tabs>
                <w:tab w:val="left" w:pos="909"/>
              </w:tabs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2)</w:t>
            </w:r>
            <w:r>
              <w:rPr>
                <w:rFonts w:ascii="Garamond" w:hAnsi="Garamond"/>
                <w:highlight w:val="yellow"/>
              </w:rPr>
              <w:tab/>
              <w:t>расторжении по соглашению участников оптового рынка, заключивших соглашение о порядке исполнения обязательств по форме 114.15.2, любого из соглашений о порядке исполнения обязательств по форме 114.15.2, заключенных с данным покупателем;</w:t>
            </w:r>
          </w:p>
          <w:p w14:paraId="69C84DBC" w14:textId="77777777" w:rsidR="00F92D9C" w:rsidRDefault="00F92D9C" w:rsidP="00E33405">
            <w:pPr>
              <w:tabs>
                <w:tab w:val="left" w:pos="909"/>
              </w:tabs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3)</w:t>
            </w:r>
            <w:r>
              <w:rPr>
                <w:rFonts w:ascii="Garamond" w:hAnsi="Garamond"/>
                <w:highlight w:val="yellow"/>
              </w:rPr>
              <w:tab/>
              <w:t xml:space="preserve">принятии судом решения о расторжении любого из соглашений о порядке исполнения обязательств по форме 114.15.2, заключенных с данным </w:t>
            </w:r>
            <w:r>
              <w:rPr>
                <w:rFonts w:ascii="Garamond" w:hAnsi="Garamond"/>
                <w:highlight w:val="yellow"/>
              </w:rPr>
              <w:lastRenderedPageBreak/>
              <w:t>покупателем, или признании любого из указанных соглашений недействительным, при условии вступления такого решения в законную силу;</w:t>
            </w:r>
          </w:p>
          <w:p w14:paraId="445B2773" w14:textId="77777777" w:rsidR="00F92D9C" w:rsidRDefault="00F92D9C" w:rsidP="00E33405">
            <w:pPr>
              <w:tabs>
                <w:tab w:val="left" w:pos="909"/>
              </w:tabs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4)</w:t>
            </w:r>
            <w:r>
              <w:rPr>
                <w:rFonts w:ascii="Garamond" w:hAnsi="Garamond"/>
                <w:highlight w:val="yellow"/>
              </w:rPr>
              <w:tab/>
              <w:t>получении ЦФР одностороннего отказа покупателя от любого из соглашений о порядке исполнения обязательств по форме 114.15.2, заключенных с данным покупателем;</w:t>
            </w:r>
          </w:p>
          <w:p w14:paraId="78052DCE" w14:textId="77777777" w:rsidR="00F92D9C" w:rsidRDefault="00F92D9C" w:rsidP="00E33405">
            <w:pPr>
              <w:tabs>
                <w:tab w:val="left" w:pos="909"/>
              </w:tabs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5)</w:t>
            </w:r>
            <w:r>
              <w:rPr>
                <w:rFonts w:ascii="Garamond" w:hAnsi="Garamond"/>
                <w:highlight w:val="yellow"/>
              </w:rPr>
              <w:tab/>
              <w:t>лишении покупателя статуса субъекта оптового рынка;</w:t>
            </w:r>
          </w:p>
          <w:p w14:paraId="79BB3F87" w14:textId="77777777" w:rsidR="00F92D9C" w:rsidRDefault="00F92D9C" w:rsidP="00E33405">
            <w:pPr>
              <w:tabs>
                <w:tab w:val="left" w:pos="909"/>
              </w:tabs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6)</w:t>
            </w:r>
            <w:r>
              <w:rPr>
                <w:rFonts w:ascii="Garamond" w:hAnsi="Garamond"/>
                <w:highlight w:val="yellow"/>
              </w:rPr>
              <w:tab/>
              <w:t>принятии арбитражным судом определения о признании требований заявителя о признании покупателя банкротом обоснованными и о введении в отношении покупателя наблюдения в соответствии с Федеральным законом «О несостоятельности (банкротстве)»;</w:t>
            </w:r>
          </w:p>
          <w:p w14:paraId="1F811C73" w14:textId="77777777" w:rsidR="00F92D9C" w:rsidRDefault="00F92D9C" w:rsidP="00E33405">
            <w:pPr>
              <w:tabs>
                <w:tab w:val="left" w:pos="909"/>
              </w:tabs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7)</w:t>
            </w:r>
            <w:r>
              <w:rPr>
                <w:rFonts w:ascii="Garamond" w:hAnsi="Garamond"/>
                <w:highlight w:val="yellow"/>
              </w:rPr>
              <w:tab/>
              <w:t>опубликовании покупателем в Едином федеральном реестре сведений о фактах деятельности юридических лиц сообщения о намерении обратиться с заявлением о признании себя банкротом;</w:t>
            </w:r>
          </w:p>
          <w:p w14:paraId="372D2BBD" w14:textId="77777777" w:rsidR="00F92D9C" w:rsidRDefault="00F92D9C" w:rsidP="00E33405">
            <w:pPr>
              <w:tabs>
                <w:tab w:val="left" w:pos="909"/>
              </w:tabs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8)</w:t>
            </w:r>
            <w:r>
              <w:rPr>
                <w:rFonts w:ascii="Garamond" w:hAnsi="Garamond"/>
                <w:highlight w:val="yellow"/>
              </w:rPr>
              <w:tab/>
              <w:t>лишении покупателя права на участие в торговле электрической энергией и (или) мощностью с использованием всех зарегистрированных за ним на оптовом рынке групп точек поставки.</w:t>
            </w:r>
          </w:p>
          <w:p w14:paraId="5AF3C1D5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При установлении наступления событий, указанных в подп. 1 настоящего пункта, ЦФР не учитывает обязательства по оплате перед участниками, в отношении которых арбитражным судом принято решение о признании банкротом и об открытии конкурсного производства, а также перед участниками, в отношении которых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ними ГТП.</w:t>
            </w:r>
          </w:p>
          <w:p w14:paraId="545FEFDB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По итогам третьего и четвертого кварталов 2026 года ЦФР фиксирует наступление событий, указанных в подп. 1 настоящего пункта, в отношении соглашений, заключенных по форме приложения 114.15.2 к настоящему Регламенту, в случае если по информации, учтенной по итогам 31.01.2027 и 31.03.2027, у покупателя хотя бы перед одним продавцом, заключившим с ним такое соглашение, по итогам 15.12.2026 и 15.02.2027 (соответственно) имеется задолженность по обязательствам по оплате электрической энергии и (или) мощности за расчетные периоды до окончания соответствующего квартала 2026 года по любому из заключаемых в соответствии с </w:t>
            </w:r>
            <w:r w:rsidRPr="00DE7406">
              <w:rPr>
                <w:rFonts w:ascii="Garamond" w:hAnsi="Garamond"/>
                <w:i/>
                <w:iCs/>
                <w:highlight w:val="yellow"/>
              </w:rPr>
              <w:t xml:space="preserve">Договором о присоединении к торговой системе оптового рынка </w:t>
            </w:r>
            <w:r>
              <w:rPr>
                <w:rFonts w:ascii="Garamond" w:hAnsi="Garamond"/>
                <w:highlight w:val="yellow"/>
              </w:rPr>
              <w:t xml:space="preserve">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</w:t>
            </w:r>
            <w:r>
              <w:rPr>
                <w:rFonts w:ascii="Garamond" w:hAnsi="Garamond"/>
                <w:highlight w:val="yellow"/>
              </w:rPr>
              <w:lastRenderedPageBreak/>
              <w:t>перед продавцом, заключившим такое соглашение на условиях варианта 1 (Оплата векселями), в отношении которой до последнего рабочего дня соответствующего 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14:paraId="24F7CAF2" w14:textId="20CA7E55" w:rsidR="00F92D9C" w:rsidRDefault="00F92D9C" w:rsidP="00E33405">
            <w:pPr>
              <w:pStyle w:val="ab"/>
              <w:tabs>
                <w:tab w:val="left" w:pos="1026"/>
              </w:tabs>
              <w:ind w:firstLine="567"/>
              <w:rPr>
                <w:rFonts w:ascii="Garamond" w:hAnsi="Garamond"/>
                <w:highlight w:val="yellow"/>
                <w:lang w:val="ru-RU"/>
              </w:rPr>
            </w:pPr>
            <w:r>
              <w:rPr>
                <w:rFonts w:ascii="Garamond" w:hAnsi="Garamond"/>
                <w:highlight w:val="yellow"/>
                <w:lang w:val="ru-RU"/>
              </w:rPr>
              <w:t>Не позднее одного рабочего дня, следующего за днем, когда ЦФР стало известно о наступлении событий, указанных в подп. 1 настоящего пункта, ЦФР информирует:</w:t>
            </w:r>
          </w:p>
          <w:p w14:paraId="51316BAC" w14:textId="77777777" w:rsidR="00F92D9C" w:rsidRDefault="00F92D9C" w:rsidP="00E33405">
            <w:pPr>
              <w:pStyle w:val="ab"/>
              <w:tabs>
                <w:tab w:val="left" w:pos="1026"/>
              </w:tabs>
              <w:ind w:firstLine="567"/>
              <w:rPr>
                <w:rFonts w:ascii="Garamond" w:hAnsi="Garamond"/>
                <w:highlight w:val="yellow"/>
                <w:lang w:val="ru-RU"/>
              </w:rPr>
            </w:pPr>
            <w:r>
              <w:rPr>
                <w:rFonts w:ascii="Garamond" w:hAnsi="Garamond"/>
                <w:highlight w:val="yellow"/>
                <w:lang w:val="ru-RU"/>
              </w:rPr>
              <w:t>– соответствующего покупателя, заключившего соглашение о порядке исполнения обязательств по форме 114.15.2, о просрочке исполнения обязательств по оплате путем публикации уведомлений по форме приложения 114.18 к настоящему Регламенту в разделе с ограниченным в соответствии с Правилами ЭДО СЭД КО доступом на официальном интернет-сайте КО;</w:t>
            </w:r>
          </w:p>
          <w:p w14:paraId="6FFC8371" w14:textId="77777777" w:rsidR="00F92D9C" w:rsidRDefault="00F92D9C" w:rsidP="00E33405">
            <w:pPr>
              <w:pStyle w:val="ab"/>
              <w:tabs>
                <w:tab w:val="left" w:pos="1026"/>
              </w:tabs>
              <w:ind w:firstLine="567"/>
              <w:rPr>
                <w:rFonts w:ascii="Garamond" w:hAnsi="Garamond"/>
                <w:highlight w:val="yellow"/>
                <w:lang w:val="ru-RU"/>
              </w:rPr>
            </w:pPr>
            <w:r>
              <w:rPr>
                <w:rFonts w:ascii="Garamond" w:hAnsi="Garamond"/>
                <w:highlight w:val="yellow"/>
                <w:lang w:val="ru-RU"/>
              </w:rPr>
              <w:t>– Совет рынка путем направления письма о просрочке исполнения обязательств по оплате на бумажном носителе за подписью уполномоченного лица.</w:t>
            </w:r>
          </w:p>
          <w:p w14:paraId="454B7DB6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В случае расторжения соглашения о порядке исполнения обязательств по форме 114.15.2 в соответствии с подп. 2 настоящего пункта, участник оптового рынка (покупатель или продавец в соглашении о порядке исполнения обязательств по форме 114.15.2) обязан направить ЦФР уведомление о расторжении соглашения о порядке исполнения обязательств по форме приложения 114.19 к настоящему Регламенту на бумажном носителе, подписанное от имени покупателя и продавца лицами, имеющими право действовать от имени организации без доверенности.</w:t>
            </w:r>
          </w:p>
          <w:p w14:paraId="7C228C1A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В случае расторжения соглашения о порядке исполнения обязательств или признания его недействительным в соответствии с подп. 3 настоящего пункта, участник оптового рынка (покупатель или продавец в соглашении о порядке исполнения обязательств по форме 114.15.2) обязан направить ЦФР уведомление о расторжении соглашения о порядке исполнения обязательств по форме приложения 114.20 к настоящему Регламенту на бумажном носителе за подписью уполномоченного лица с приложением копии судебного акта, предусматривающего решение о расторжении соглашения о порядке исполнения обязательств по форме 114.15.2 или признании соглашения о порядке исполнения обязательств по форме 114.15.2 недействительным, при условии вступления такого решения в законную силу, 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14:paraId="5465AB3E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lastRenderedPageBreak/>
              <w:t>В случае невозможности определить на основании предоставленной участником оптового рынка копии судебного акта, в отношении какого соглашения о порядке исполнения обязательств по форме 114.15.2 принято решение, в дополнение к вышеуказанным документам участник оптового рынка предоставляет в ЦФР копию искового заявления, либо копию заявления о выдаче судебного приказа, либо копию мирового соглашения.</w:t>
            </w:r>
          </w:p>
          <w:p w14:paraId="5B6755A5" w14:textId="24271809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В целях прекращения учета соглашений о порядке исполнения обязательств по форме 114.15.2 по основанию, предусмотренному подп. 4 настоящего пункта, покупатель направляет ЦФР уведомление об отказе по форме приложения 2 к соглашению о порядке исполнения обязательств, заключенному по форме приложения 114.15.2</w:t>
            </w:r>
            <w:r w:rsidR="0095426F">
              <w:rPr>
                <w:rFonts w:ascii="Garamond" w:hAnsi="Garamond"/>
                <w:szCs w:val="20"/>
                <w:highlight w:val="yellow"/>
              </w:rPr>
              <w:t xml:space="preserve"> </w:t>
            </w:r>
            <w:r>
              <w:rPr>
                <w:rFonts w:ascii="Garamond" w:hAnsi="Garamond"/>
                <w:szCs w:val="20"/>
                <w:highlight w:val="yellow"/>
              </w:rPr>
              <w:t>к настоящему Регламенту, на бумажном носителе за подписью уполномоченного лица, 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14:paraId="264D78E7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При установлении наступления события, указанного в подп. 7 настоящего пункта, ЦФР ежемесячно в срок до 7-го числа каждого месяца осуществляет проверку наличия/отсутствия в Едином федеральном реестре сведений о фактах деятельности юридических лиц опубликованного покупателем сообщения о намерении обратиться с заявлением о признании себя банкротом. Покупатель при совершении действий по опубликованию в указанном реестре сообщения о намерении обратиться с заявлением о признании себя банкротом одновременно предоставляет ЦФР уведомление по форме приложения 114.21 к настоящему Регламенту на бумажном носителе за подписью уполномоченного лица.</w:t>
            </w:r>
          </w:p>
          <w:p w14:paraId="05240738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ЦФР при получении соответствующих документов от участников оптового рынка (покупателя или продавца в соглашении о порядке исполнения обязательств по форме 114.15.2) проверяет:</w:t>
            </w:r>
          </w:p>
          <w:p w14:paraId="5235A5E4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– правильность оформления уведомления;</w:t>
            </w:r>
          </w:p>
          <w:p w14:paraId="6F29FEA8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– полномочия лиц, подписавших уведомление.</w:t>
            </w:r>
          </w:p>
          <w:p w14:paraId="391B6346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В случае несоответствия уведомлений указанным требованиям ЦФР не позднее 2-го рабочего дня, следующего за днем получения документов, направляет участнику, направившему уведомление, письменный отказ в принятии уведомления в качестве основания для прекращения всех заключенных соглашений о порядке исполнения обязательств по форме 114.15.2, заключенных с указанным покупателем.</w:t>
            </w:r>
          </w:p>
          <w:p w14:paraId="6ABC522A" w14:textId="6D705BB2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lastRenderedPageBreak/>
              <w:t xml:space="preserve">В случае если ЦФР стало известно о наступлении в отношении соглашений о порядке исполнения обязательств по форме 114.15.2, заключенных с покупателем, событий, предусмотренных подп. 1, 5–7 настоящего пункта, или в случае подтверждения соответствия уведомлений, полученных от участников оптового рынка, требованиям настоящего пункта или подтверждения информации о расторжении соглашения о порядке исполнения обязательств по форме 114.15.2 или признания его недействительным в соответствии с подп. 3 настоящего пункта путем ее проверки на сайте https://kad.arbitr.ru/: </w:t>
            </w:r>
          </w:p>
          <w:p w14:paraId="55A8F803" w14:textId="267C2A80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– до 7-го числа месяца включительно – ЦФР прекращает учет всех соглашений о порядке исполнения обязательств по форме 114.15.2, заключенных с данным покупателем, с 14-го числа текущего месяца;</w:t>
            </w:r>
          </w:p>
          <w:p w14:paraId="4E3F745D" w14:textId="50AD0A4D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– после 7-го числа месяца – ЦФР прекращает учет всех соглашений о порядке исполнения обязательств по форме 114.15.2, заключенных с данным покупателем, с 14-го числа следующего месяца.</w:t>
            </w:r>
          </w:p>
          <w:p w14:paraId="735FF57D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При установлении наступления события, указанного в подп. 8 настоящего пункта, ЦФР прекращает учет всех соглашений о порядке исполнения обязательств по форме 114.15.2, заключенных с данным покупателем, с 30-го числа второго месяца, следующего за месяцем, в котором наступило событие, указанное в подп. 8 настоящего пункта.</w:t>
            </w:r>
          </w:p>
          <w:p w14:paraId="4359B738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 xml:space="preserve">В случае прекращения ЦФР учета соглашений о порядке исполнения обязательств по форме 114.15.2 (за исключением случая, предусмотренного </w:t>
            </w:r>
            <w:r w:rsidRPr="00E33405">
              <w:rPr>
                <w:rFonts w:ascii="Garamond" w:hAnsi="Garamond"/>
                <w:szCs w:val="20"/>
                <w:highlight w:val="yellow"/>
              </w:rPr>
              <w:t xml:space="preserve">подп. 8 настоящего </w:t>
            </w:r>
            <w:r>
              <w:rPr>
                <w:rFonts w:ascii="Garamond" w:hAnsi="Garamond"/>
                <w:szCs w:val="20"/>
                <w:highlight w:val="yellow"/>
              </w:rPr>
              <w:t xml:space="preserve">пункта) покупатель, с которым были заключены указанные соглашения, обязан исполнить обязательства по оплате электрической энергии и (или) мощности, 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 по форме 114.15.2, в дату платежа – 14-е число месяца, в котором прекращается учет соглашений о порядке исполнения обязательств по форме 114.15.2. В случае прекращения ЦФР учета соглашений о порядке исполнения обязательств по форме 114.15.2 в связи с наступлением события, предусмотренного подп. 8 настоящего пункта, покупатель, с которым были заключены указанные соглашения, обязан исполнить обязательства по оплате электрической энергии и (или) мощности, указанные в приложениях 1 к соглашениям о порядке исполнения обязательств, заключенных по форме приложения 114.15.2 к настоящему Регламенту, по которым выбран вариант 2 исполнения обязательств (Оплата денежными средствами с отсрочкой на 13 лет), измененный срок исполнения </w:t>
            </w:r>
            <w:r>
              <w:rPr>
                <w:rFonts w:ascii="Garamond" w:hAnsi="Garamond"/>
                <w:szCs w:val="20"/>
                <w:highlight w:val="yellow"/>
              </w:rPr>
              <w:lastRenderedPageBreak/>
              <w:t>которых не наступил на дату прекращения учета соглашений о порядке исполнения обязательств по форме 114.15.2, в порядке, предусмотренном указанными соглашениями.</w:t>
            </w:r>
          </w:p>
          <w:p w14:paraId="63D6AE17" w14:textId="0A7AB36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Исполнение обязательств покупателя, возникших после даты прекращения учета соглашений о порядке исполнения обязательств по форме 114.15, осуществляется в порядке, установленном настоящим Регламентом.</w:t>
            </w:r>
          </w:p>
          <w:p w14:paraId="3DE1A4E3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При прекращении учета соглашений о порядке исполнения обязательств по форме 114.15.2 ЦФР:</w:t>
            </w:r>
          </w:p>
          <w:p w14:paraId="147F6DF6" w14:textId="0CE5FE23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– не включает обязательства по оплате электрической энергии и (или) мощности, указанные в приложениях 1 к соглашениям о порядке исполнения обязательств по форме 114.15.2, по которым выбран вариант 1 исполнения обязательств (Оплата векселями), срок исполнения которых наступил до даты прекращения учета соглашений о порядке исполнения обязательств, в Сводный реестр платежей;</w:t>
            </w:r>
          </w:p>
          <w:p w14:paraId="77AA3381" w14:textId="6E53362A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– включает обязательства по оплате электрической энергии и (или) мощности, указанные в приложениях 1 к соглашениям о порядке исполнения обязательств по форме 114.15.2, по которым выбран вариант 1 исполнения обязательств (Оплата векселями), срок исполнения которых наступает начиная с даты прекращения учета соглашений о порядке исполнения обязательств, в Сводный реестр платежей (за исключением прекращения учета соглашений в случае, предусмотренно</w:t>
            </w:r>
            <w:r w:rsidR="002F6476">
              <w:rPr>
                <w:rFonts w:ascii="Garamond" w:hAnsi="Garamond"/>
                <w:szCs w:val="20"/>
                <w:highlight w:val="yellow"/>
              </w:rPr>
              <w:t>м</w:t>
            </w:r>
            <w:r>
              <w:rPr>
                <w:rFonts w:ascii="Garamond" w:hAnsi="Garamond"/>
                <w:szCs w:val="20"/>
                <w:highlight w:val="yellow"/>
              </w:rPr>
              <w:t xml:space="preserve"> подп. 8 настоящего пункта);</w:t>
            </w:r>
          </w:p>
          <w:p w14:paraId="5786E475" w14:textId="450D06F4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– включает обязательства по оплате электрической энергии и (или) мощности, указанные в приложениях 1 к соглашениям о порядке исполнения обязательств по форме 114.15.2, 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обязательств, в Сводный реестр платежей с даты платежа – 14-е число месяца, в котором прекращен учет соглашений о порядке исполнения обязательств</w:t>
            </w:r>
            <w:r w:rsidR="002F6476">
              <w:rPr>
                <w:rFonts w:ascii="Garamond" w:hAnsi="Garamond"/>
                <w:szCs w:val="20"/>
                <w:highlight w:val="yellow"/>
              </w:rPr>
              <w:t xml:space="preserve"> </w:t>
            </w:r>
            <w:r>
              <w:rPr>
                <w:rFonts w:ascii="Garamond" w:hAnsi="Garamond"/>
                <w:szCs w:val="20"/>
                <w:highlight w:val="yellow"/>
              </w:rPr>
              <w:t>(за исключением прекращения учета соглашений в случае, предусмотренно</w:t>
            </w:r>
            <w:r w:rsidR="002F6476">
              <w:rPr>
                <w:rFonts w:ascii="Garamond" w:hAnsi="Garamond"/>
                <w:szCs w:val="20"/>
                <w:highlight w:val="yellow"/>
              </w:rPr>
              <w:t>м</w:t>
            </w:r>
            <w:r>
              <w:rPr>
                <w:rFonts w:ascii="Garamond" w:hAnsi="Garamond"/>
                <w:szCs w:val="20"/>
                <w:highlight w:val="yellow"/>
              </w:rPr>
              <w:t xml:space="preserve"> подп. 8 настоящего пункта);</w:t>
            </w:r>
          </w:p>
          <w:p w14:paraId="6CF73B70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– не осуществляет действия, указанные в приложении 175 к настоящему Регламенту, с даты прекращения учета соглашений о порядке исполнения обязательств по форме 114.15.2;</w:t>
            </w:r>
          </w:p>
          <w:p w14:paraId="63B016D8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 xml:space="preserve">– уведомляет продавцов и соответствующего покупателя о прекращении учета соглашений о порядке исполнения обязательств по </w:t>
            </w:r>
            <w:r>
              <w:rPr>
                <w:rFonts w:ascii="Garamond" w:hAnsi="Garamond"/>
                <w:szCs w:val="20"/>
                <w:highlight w:val="yellow"/>
              </w:rPr>
              <w:lastRenderedPageBreak/>
              <w:t>форме 114.15.2 путем публикации уведомления в разделе с ограниченным в соответствии с Правилами ЭДО СЭД КО доступом персонально для каждого участника оптового рынка (по форме, установленной приложением 114.22 к настоящему Регламенту);</w:t>
            </w:r>
          </w:p>
          <w:p w14:paraId="756950AE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– уведомляет КО и Совет рынка путем направления письма о наступлении события, указанного в подп. 1–8 настоящего пункта, на бумажном носителе за подписью уполномоченного лица.</w:t>
            </w:r>
          </w:p>
          <w:p w14:paraId="644918D9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В случае поступления в ЦФР от продавца, являющегося участником-банкротом, или от покупателя письма, содержащего информацию об отказе участника-банкрота от исполнения соглашения о порядке исполнения обязательств по форме 114.15.2, заключенного в соответствии с настоящим разделом, с приложением копии заявления об отказе от исполнения соглашения о порядке исполнения обязательств по форме 114.15.2 арбитражного управляющего, назначенного в рамках процедуры внешнего управления или конкурсного производства, предусмотренной законодательством о банкротстве, введенной в отношении участника оптового рынка – продавца, заключившего соглашение о порядке исполнения обязательств по форме 114.15.2, и при условии, если указанное письмо подписано надлежащим образом уполномоченным лицом (от участника-банкрота – арбитражным управляющим или уполномоченным им лицом) с приложением к письму оригинала или нотариально заверенной копии доверенности (в случае если лицо, подписавшее письмо, действует на основании доверенности), ЦФР прекращает учет указанного в письме соглашения о порядке исполнения обязательств по форме 114.15.2 не позднее второго рабочего дня после поступления в ЦФР соответствующего письма.</w:t>
            </w:r>
          </w:p>
          <w:p w14:paraId="53BA0A42" w14:textId="55AF456C" w:rsidR="00F92D9C" w:rsidRDefault="00F92D9C" w:rsidP="002A6242">
            <w:pPr>
              <w:spacing w:before="120" w:after="120"/>
              <w:ind w:firstLine="567"/>
              <w:jc w:val="both"/>
              <w:rPr>
                <w:rFonts w:ascii="Garamond" w:hAnsi="Garamond"/>
                <w:szCs w:val="20"/>
                <w:highlight w:val="yellow"/>
              </w:rPr>
            </w:pPr>
            <w:r>
              <w:rPr>
                <w:rFonts w:ascii="Garamond" w:hAnsi="Garamond"/>
                <w:szCs w:val="20"/>
                <w:highlight w:val="yellow"/>
              </w:rPr>
              <w:t>В случае получения покупателем, заключившим соглашение о порядке исполнения обязательств по форме 114.15.2, заявления об отказе от исполнения соглашения о порядке исполнения обязательств по форме 114.15.2 от арбитражного управляющего, назначенного в рамках процедуры внешнего управления или конкурсного производства, предусмотренной законодательством о банкротстве, введенной в отношении участника оптового рынка – продавца, заключившего соглашение о порядке исполнения обязательств по форме 114.15.2, такой покупатель не позднее третьего рабочего дня с даты получения указанного заявления обязан направить в ЦФР письмо, содержащее информацию об отказе, с приложением копии заявления и указанием даты получения соответствующего заявления, которая является датой расторжения соглашения о порядке исполнения обязательств по форме 114.15.2.</w:t>
            </w:r>
          </w:p>
        </w:tc>
      </w:tr>
      <w:tr w:rsidR="00F92D9C" w14:paraId="5D88D7F2" w14:textId="77777777" w:rsidTr="00E33405">
        <w:tc>
          <w:tcPr>
            <w:tcW w:w="988" w:type="dxa"/>
            <w:vAlign w:val="center"/>
          </w:tcPr>
          <w:p w14:paraId="5F8BDF9D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18´.37.1</w:t>
            </w:r>
          </w:p>
        </w:tc>
        <w:tc>
          <w:tcPr>
            <w:tcW w:w="6520" w:type="dxa"/>
          </w:tcPr>
          <w:p w14:paraId="140E6B12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Добавить пункт</w:t>
            </w:r>
          </w:p>
        </w:tc>
        <w:tc>
          <w:tcPr>
            <w:tcW w:w="7274" w:type="dxa"/>
          </w:tcPr>
          <w:p w14:paraId="082E4DA3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В случае поступления в ЦФР в порядке, установленном пунктом 2.7 настоящего Регламента, информации о завершении реорганизации субъекта оптового рынка в форме слияния или присоединения, подтверждающей, что права и обязанности продавца, заключившего с покупателем соглашение о порядке исполнения обязательств по форме 114.15.2 на условиях варианта 1 (Оплата векселями), в силу правопреемства переходят к другому субъекту оптового рынка – продавцу, также заключившему с покупателем соглашение о порядке исполнения обязательств по форме 114.15.2:</w:t>
            </w:r>
          </w:p>
          <w:p w14:paraId="73650D40" w14:textId="77777777" w:rsidR="00F92D9C" w:rsidRDefault="00F92D9C" w:rsidP="002F6476">
            <w:pPr>
              <w:tabs>
                <w:tab w:val="left" w:pos="950"/>
              </w:tabs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– </w:t>
            </w:r>
            <w:r>
              <w:rPr>
                <w:rFonts w:ascii="Garamond" w:hAnsi="Garamond"/>
                <w:highlight w:val="yellow"/>
              </w:rPr>
              <w:tab/>
              <w:t xml:space="preserve">исполнение обязательств покупателя по оплате электрической энергии и (или) мощности, возникших за периоды с даты реорганизации продавца-правопредшественника, учитывается на условиях соглашения, заключенного с продавцом-правопреемником; </w:t>
            </w:r>
          </w:p>
          <w:p w14:paraId="06BA4272" w14:textId="77777777" w:rsidR="00F92D9C" w:rsidRDefault="00F92D9C" w:rsidP="002F6476">
            <w:pPr>
              <w:tabs>
                <w:tab w:val="left" w:pos="950"/>
              </w:tabs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– </w:t>
            </w:r>
            <w:r>
              <w:rPr>
                <w:rFonts w:ascii="Garamond" w:hAnsi="Garamond"/>
                <w:highlight w:val="yellow"/>
              </w:rPr>
              <w:tab/>
              <w:t>исполнение обязательств покупателя по оплате электрической энергии и (или) мощности, возникших из договоров, заключенных с продавцом-правопредшественником, за периоды до даты реорганизации продавца-правопредшественника учитывается на условиях соглашения, заключенного с продавцом-правопредшественником.</w:t>
            </w:r>
          </w:p>
          <w:p w14:paraId="3293BBFF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ЦФР прекращает учет соглашений, заключенных с реорганизованным продавцом – правопредшественником, с даты, следующей за датой фиксации ЦФР исполнения обязательств покупателя по оплате электрической энергии и (или) мощности, возникших из договоров, заключенных с продавцом-правопредшественником, за периоды до даты реорганизации продавца-правопредшественника.</w:t>
            </w:r>
          </w:p>
          <w:p w14:paraId="68A00265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ЦФР уведомляет соответствующего покупателя и продавца-правопреемника о прекращении учета соглашения с продавцом-правопредшественником путем публикации уведомления по форме, установленной приложением 114.22´ к настоящему Регламенту (код формы </w:t>
            </w:r>
            <w:proofErr w:type="spellStart"/>
            <w:r>
              <w:rPr>
                <w:rFonts w:ascii="Garamond" w:hAnsi="Garamond"/>
                <w:highlight w:val="yellow"/>
              </w:rPr>
              <w:t>privmsg</w:t>
            </w:r>
            <w:proofErr w:type="spellEnd"/>
            <w:r>
              <w:rPr>
                <w:rFonts w:ascii="Garamond" w:hAnsi="Garamond"/>
                <w:highlight w:val="yellow"/>
              </w:rPr>
              <w:t>), на официальном интернет-сайте Коммерческого оператора, в разделе с ограниченным в соответствии с Правилами ЭДО СЭД КО доступом, а также Совет рынка путем направления письма на бумажном носителе за подписью уполномоченного лица.</w:t>
            </w:r>
          </w:p>
        </w:tc>
      </w:tr>
      <w:tr w:rsidR="00F92D9C" w14:paraId="15916130" w14:textId="77777777" w:rsidTr="00E33405">
        <w:tc>
          <w:tcPr>
            <w:tcW w:w="988" w:type="dxa"/>
            <w:vAlign w:val="center"/>
          </w:tcPr>
          <w:p w14:paraId="65D15766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18´.37.2</w:t>
            </w:r>
          </w:p>
        </w:tc>
        <w:tc>
          <w:tcPr>
            <w:tcW w:w="6520" w:type="dxa"/>
          </w:tcPr>
          <w:p w14:paraId="2B12C0E4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Добавить пункт</w:t>
            </w:r>
          </w:p>
        </w:tc>
        <w:tc>
          <w:tcPr>
            <w:tcW w:w="7274" w:type="dxa"/>
          </w:tcPr>
          <w:p w14:paraId="097EC6B2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В случае лишения продавца, заключившего соглашение о порядке исполнения обязательств по форме 114.15.2 на условиях варианта 1 (Оплата векселями), статуса субъекта оптового рынка и (или) права участия в торговле электрической энергией (мощностью) с использованием всех зарегистрированных за ним на оптовом рынке групп точек поставки, ЦФР </w:t>
            </w:r>
            <w:r>
              <w:rPr>
                <w:rFonts w:ascii="Garamond" w:hAnsi="Garamond"/>
                <w:highlight w:val="yellow"/>
              </w:rPr>
              <w:lastRenderedPageBreak/>
              <w:t>прекращает учет соглашения, заключенного с таким продавцом, с даты, следующей за датой фиксации ЦФР исполнения покупателем обязательств по оплате электрической энергии и (или) мощности по всем заключенным договорам, с использованием которых осуществляется торговля электрической энергией и (или) мощностью на оптовом рынке, перед таким продавцом за расчетные периоды до даты лишения статуса субъекта оптового рынка и (или) права участия в торговле электрической энергией (мощностью) с использованием всех зарегистрированных за продавцом на оптовом рынке групп точек поставки.</w:t>
            </w:r>
          </w:p>
          <w:p w14:paraId="5F99424D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ЦФР уведомляет соответствующего покупателя и продавца о прекращении учета соглашения путем публикации уведомления по форме, установленной приложением 114.22 к настоящему Регламенту (код формы </w:t>
            </w:r>
            <w:proofErr w:type="spellStart"/>
            <w:r>
              <w:rPr>
                <w:rFonts w:ascii="Garamond" w:hAnsi="Garamond"/>
                <w:highlight w:val="yellow"/>
              </w:rPr>
              <w:t>privmsg</w:t>
            </w:r>
            <w:proofErr w:type="spellEnd"/>
            <w:r>
              <w:rPr>
                <w:rFonts w:ascii="Garamond" w:hAnsi="Garamond"/>
                <w:highlight w:val="yellow"/>
              </w:rPr>
              <w:t>), на официальном интернет-сайте Коммерческого оператора, в разделе с ограниченным в соответствии с Правилами ЭДО СЭД КО доступом, а также Совет рынка путем направления письма на бумажном носителе за подписью уполномоченного лица.</w:t>
            </w:r>
          </w:p>
        </w:tc>
      </w:tr>
      <w:tr w:rsidR="00F92D9C" w14:paraId="632E515B" w14:textId="77777777" w:rsidTr="00E33405">
        <w:tc>
          <w:tcPr>
            <w:tcW w:w="988" w:type="dxa"/>
            <w:vAlign w:val="center"/>
          </w:tcPr>
          <w:p w14:paraId="054A206B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18´.37.3</w:t>
            </w:r>
          </w:p>
        </w:tc>
        <w:tc>
          <w:tcPr>
            <w:tcW w:w="6520" w:type="dxa"/>
          </w:tcPr>
          <w:p w14:paraId="07CA6245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Добавить пункт</w:t>
            </w:r>
          </w:p>
        </w:tc>
        <w:tc>
          <w:tcPr>
            <w:tcW w:w="7274" w:type="dxa"/>
          </w:tcPr>
          <w:p w14:paraId="7A28A9C9" w14:textId="0647A229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В случае если в порядке, предусмотренном </w:t>
            </w:r>
            <w:r w:rsidRPr="002F6476">
              <w:rPr>
                <w:rFonts w:ascii="Garamond" w:hAnsi="Garamond"/>
                <w:i/>
                <w:iCs/>
                <w:highlight w:val="yellow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>, в отношении продавца, заключившего соглашение о порядке исполнения обязательств по форме 114.15.2 на условиях варианта 1 (Оплата векселями), установлено наличие предусмотренного абзацем 2 п. 37 Правил оптового рынка основания для лишения его статуса субъекта оптового рынка, Совет рынка направляет в адрес ЦФР уведомление с информацией о таком продавце. ЦФР прекращает учет соглашения, заключенного с таким продавцом, с даты, следующей за датой фиксации ЦФР исполнения покупателем обязательств по оплате электрической энергии и (или) мощности по всем заключенным договорам, с использованием которых осуществляется торговля электрической энергией и (или) мощностью на оптовом рынке, перед таким продавцом за расчетные периоды</w:t>
            </w:r>
            <w:r w:rsidR="002F6476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в отношении которых соглашением определено соотношение цены покупаемого векселя к его номиналу.</w:t>
            </w:r>
          </w:p>
          <w:p w14:paraId="0506711E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ЦФР уведомляет соответствующего покупателя и продавца о прекращении учета соглашения путем публикации уведомления по форме, установленной приложением 114.22 к настоящему Регламенту (код формы </w:t>
            </w:r>
            <w:proofErr w:type="spellStart"/>
            <w:r>
              <w:rPr>
                <w:rFonts w:ascii="Garamond" w:hAnsi="Garamond"/>
                <w:highlight w:val="yellow"/>
              </w:rPr>
              <w:t>privmsg</w:t>
            </w:r>
            <w:proofErr w:type="spellEnd"/>
            <w:r>
              <w:rPr>
                <w:rFonts w:ascii="Garamond" w:hAnsi="Garamond"/>
                <w:highlight w:val="yellow"/>
              </w:rPr>
              <w:t>), на официальном интернет-сайте Коммерческого оператора, в разделе с ограниченным в соответствии с Правилами ЭДО СЭД КО доступом, а также Совет рынка путем направления письма на бумажном носителе за подписью уполномоченного лица.</w:t>
            </w:r>
          </w:p>
        </w:tc>
      </w:tr>
      <w:tr w:rsidR="00F92D9C" w14:paraId="7D9A5A1F" w14:textId="77777777" w:rsidTr="00E33405">
        <w:tc>
          <w:tcPr>
            <w:tcW w:w="988" w:type="dxa"/>
            <w:vAlign w:val="center"/>
          </w:tcPr>
          <w:p w14:paraId="02F3F883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18´.38</w:t>
            </w:r>
          </w:p>
        </w:tc>
        <w:tc>
          <w:tcPr>
            <w:tcW w:w="6520" w:type="dxa"/>
          </w:tcPr>
          <w:p w14:paraId="64917502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Добавить пункт</w:t>
            </w:r>
          </w:p>
        </w:tc>
        <w:tc>
          <w:tcPr>
            <w:tcW w:w="7274" w:type="dxa"/>
          </w:tcPr>
          <w:p w14:paraId="3B42A924" w14:textId="30228F6F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ЦФР учитывает прекращение обязательств, оплата которых предусмотрена заключенными соглашениями о порядке исполнения обязательств по форме 114.15.2 вне уполномоченной кредитной организации, при условии предоставления соответствующих документов в порядке и сроки, установленные разделом 19 настоящего Регламента, с учетом </w:t>
            </w:r>
            <w:r w:rsidR="007F033A">
              <w:rPr>
                <w:rFonts w:ascii="Garamond" w:hAnsi="Garamond"/>
                <w:highlight w:val="yellow"/>
              </w:rPr>
              <w:t>представленных ниже</w:t>
            </w:r>
            <w:r>
              <w:rPr>
                <w:rFonts w:ascii="Garamond" w:hAnsi="Garamond"/>
                <w:highlight w:val="yellow"/>
              </w:rPr>
              <w:t xml:space="preserve"> особенностей.</w:t>
            </w:r>
          </w:p>
          <w:p w14:paraId="075FABA3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До даты принятия к учету соглашений о порядке исполнения обязательств по форме 114.15.2, фиксирующих на третий и четвертый кварталы 2026 года соотношение цены покупаемого векселя к его номиналу, ЦФР не учитывает прекращение обязательств по оплате участников оптового рынка – покупателей, заключивших указанные соглашения, за расчетные периоды с 1 июля 2026 года (в том числе по договорам РСВ и БР) перед участниками оптового рынка – продавцами, заключившими указанные соглашения, исполненных без использования торговых счетов участников оптового рынка в уполномоченной кредитной организации.</w:t>
            </w:r>
          </w:p>
          <w:p w14:paraId="7C4852B8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При этом предусмотренная соглашениями о порядке исполнения обязательств по форме 114.15.2 возможность исполнения обязательств третьим лицом через уполномоченную кредитную организацию не применяется в отношении обязательств, исполнение которых в соответствии с этими соглашениями осуществляется банковскими векселями или облигациями, выпущенными банком.</w:t>
            </w:r>
          </w:p>
        </w:tc>
      </w:tr>
      <w:tr w:rsidR="00F92D9C" w14:paraId="3135F2BE" w14:textId="77777777" w:rsidTr="00E33405">
        <w:tc>
          <w:tcPr>
            <w:tcW w:w="988" w:type="dxa"/>
            <w:vAlign w:val="center"/>
          </w:tcPr>
          <w:p w14:paraId="25804C14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Приложение 114.17</w:t>
            </w:r>
          </w:p>
        </w:tc>
        <w:tc>
          <w:tcPr>
            <w:tcW w:w="6520" w:type="dxa"/>
          </w:tcPr>
          <w:p w14:paraId="45F355A2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Методика формирования обязательств участников оптового рынка, заключивших соглашения о порядке исполнения обязательств на условиях варианта 2 приложения 2 к форме соглашения, предусмотренной приложением 114.15 к настоящему Регламенту </w:t>
            </w:r>
          </w:p>
          <w:p w14:paraId="7A0FB3FE" w14:textId="77777777" w:rsidR="00F92D9C" w:rsidRDefault="00F92D9C" w:rsidP="00E33405">
            <w:pPr>
              <w:spacing w:before="120" w:after="120"/>
              <w:ind w:firstLine="793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ЦФР на основании настоящей Методики формирует обязательства, в отношении которых изменяется срок исполнения обязательств в соответствии с соглашениями о порядке исполнения обязательств, заключенными на условиях варианта 2 приложения 2 к форме соглашения, предусмотренной приложением 114.15 к настоящему Регламенту.</w:t>
            </w:r>
          </w:p>
          <w:p w14:paraId="477907F7" w14:textId="77777777" w:rsidR="00F92D9C" w:rsidRDefault="00F92D9C" w:rsidP="00E33405">
            <w:pPr>
              <w:spacing w:before="120" w:after="120"/>
              <w:ind w:firstLine="793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09336FC4" w14:textId="77777777" w:rsidR="00F92D9C" w:rsidRDefault="00F92D9C" w:rsidP="00E33405">
            <w:pPr>
              <w:pStyle w:val="13"/>
              <w:numPr>
                <w:ilvl w:val="0"/>
                <w:numId w:val="16"/>
              </w:numPr>
              <w:tabs>
                <w:tab w:val="left" w:pos="589"/>
              </w:tabs>
              <w:spacing w:before="120" w:after="120"/>
              <w:ind w:left="22" w:firstLine="545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Определяется величина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</w:rPr>
              <w:t>соответствующая размеру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обязательств, срок исполнения которых подлежит изменению, по формуле:</w:t>
            </w:r>
          </w:p>
          <w:p w14:paraId="15536E4C" w14:textId="77777777" w:rsidR="00F92D9C" w:rsidRDefault="00F92D9C" w:rsidP="00E33405">
            <w:pPr>
              <w:pStyle w:val="13"/>
              <w:spacing w:before="120" w:after="120"/>
              <w:ind w:left="1077"/>
              <w:contextualSpacing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>
              <w:rPr>
                <w:rFonts w:ascii="Garamond" w:hAnsi="Garamond"/>
                <w:sz w:val="22"/>
                <w:szCs w:val="22"/>
              </w:rPr>
              <w:t xml:space="preserve"> = (1 - </w:t>
            </w:r>
            <w:r>
              <w:rPr>
                <w:rFonts w:ascii="Garamond" w:hAnsi="Garamond"/>
                <w:position w:val="-24"/>
                <w:sz w:val="22"/>
                <w:szCs w:val="22"/>
                <w:lang w:eastAsia="en-US"/>
              </w:rPr>
              <w:object w:dxaOrig="630" w:dyaOrig="615" w14:anchorId="7AC39B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05pt;height:30.05pt" o:ole="">
                  <v:imagedata r:id="rId8" o:title=""/>
                </v:shape>
                <o:OLEObject Type="Embed" ProgID="Equation.3" ShapeID="_x0000_i1025" DrawAspect="Content" ObjectID="_1848739217" r:id="rId9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) ×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14:paraId="3CBB2703" w14:textId="77777777" w:rsidR="00F92D9C" w:rsidRDefault="00F92D9C" w:rsidP="00E33405">
            <w:pPr>
              <w:pStyle w:val="13"/>
              <w:spacing w:before="120" w:after="120"/>
              <w:ind w:left="-57" w:firstLine="56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где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k</w:t>
            </w:r>
            <w:r>
              <w:rPr>
                <w:rFonts w:ascii="Garamond" w:hAnsi="Garamond"/>
                <w:sz w:val="22"/>
                <w:szCs w:val="22"/>
              </w:rPr>
              <w:t xml:space="preserve"> – процент оплаты электрической энергии и мощности по договорам, заключенным на оптовом рынке, денежными средствами через уполномоченную кредитную организацию в соответствии с условиями варианта 2 приложения 2 к Соглашению о порядке исполнения обязательств;</w:t>
            </w:r>
          </w:p>
          <w:p w14:paraId="59F02F51" w14:textId="400723BD" w:rsidR="00F92D9C" w:rsidRPr="002A6242" w:rsidRDefault="00F92D9C" w:rsidP="002A6242">
            <w:pPr>
              <w:pStyle w:val="13"/>
              <w:spacing w:before="120" w:after="120"/>
              <w:ind w:left="0" w:firstLine="651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>
              <w:rPr>
                <w:rFonts w:ascii="Garamond" w:hAnsi="Garamond"/>
                <w:sz w:val="22"/>
                <w:szCs w:val="22"/>
              </w:rPr>
              <w:t xml:space="preserve">сумма обязательств, определенных в соответствии с пунктом 1, и величины, определенной в соответствии с пунктом 2 настоящей Методики. </w:t>
            </w:r>
          </w:p>
        </w:tc>
        <w:tc>
          <w:tcPr>
            <w:tcW w:w="7274" w:type="dxa"/>
          </w:tcPr>
          <w:p w14:paraId="6E541342" w14:textId="74A6201D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Методика формирования обязательств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b/>
              </w:rPr>
              <w:t>участников оптового рынка, заключивших соглашения о порядке исполнения обязательств на условиях варианта 2 приложения 2 к форме соглашения, предусмотренной приложением 114.15 к настоящему Регламенту</w:t>
            </w:r>
            <w:r w:rsidR="00D73717" w:rsidRPr="00D73717">
              <w:rPr>
                <w:rFonts w:ascii="Garamond" w:hAnsi="Garamond"/>
                <w:b/>
                <w:highlight w:val="yellow"/>
              </w:rPr>
              <w:t>,</w:t>
            </w:r>
            <w:r w:rsidRPr="00D73717">
              <w:rPr>
                <w:rFonts w:ascii="Garamond" w:hAnsi="Garamond"/>
                <w:b/>
                <w:highlight w:val="yellow"/>
              </w:rPr>
              <w:t xml:space="preserve"> </w:t>
            </w:r>
            <w:r w:rsidRPr="00D73717">
              <w:rPr>
                <w:rFonts w:ascii="Garamond" w:hAnsi="Garamond"/>
                <w:b/>
                <w:bCs/>
                <w:highlight w:val="yellow"/>
              </w:rPr>
              <w:t>и</w:t>
            </w:r>
            <w:r>
              <w:rPr>
                <w:rFonts w:ascii="Garamond" w:hAnsi="Garamond"/>
                <w:b/>
                <w:bCs/>
                <w:highlight w:val="yellow"/>
              </w:rPr>
              <w:t xml:space="preserve"> на условиях варианта 2 приложения 1 формы соглашения, предусмотренной приложением 114.15.1 к настоящему Регламенту</w:t>
            </w:r>
          </w:p>
          <w:p w14:paraId="3794120B" w14:textId="242AE45C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ЦФР на основании настоящей Методики формирует обязательства, в отношении которых изменяется срок исполнения обязательств в соответствии с соглашениями о порядке исполнения обязательств, заключенными на условиях варианта 2 приложения 2 к форме соглашения, предусмотренной приложением 114.15 к настоящему Регламенту</w:t>
            </w:r>
            <w:r w:rsidR="00D73717" w:rsidRPr="00D73717">
              <w:rPr>
                <w:rFonts w:ascii="Garamond" w:hAnsi="Garamond"/>
                <w:highlight w:val="yellow"/>
              </w:rPr>
              <w:t>,</w:t>
            </w:r>
            <w:r w:rsidRPr="00D73717">
              <w:rPr>
                <w:rFonts w:ascii="Garamond" w:hAnsi="Garamond"/>
                <w:highlight w:val="yellow"/>
              </w:rPr>
              <w:t xml:space="preserve"> </w:t>
            </w:r>
            <w:r w:rsidRPr="00D73717">
              <w:rPr>
                <w:rFonts w:ascii="Garamond" w:hAnsi="Garamond"/>
                <w:bCs/>
                <w:highlight w:val="yellow"/>
              </w:rPr>
              <w:t>и</w:t>
            </w:r>
            <w:r>
              <w:rPr>
                <w:rFonts w:ascii="Garamond" w:hAnsi="Garamond"/>
                <w:bCs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  <w:shd w:val="clear" w:color="auto" w:fill="FFFF00"/>
              </w:rPr>
              <w:t>на условиях варианта 2 приложения 1 формы соглашения</w:t>
            </w:r>
            <w:r>
              <w:rPr>
                <w:rFonts w:ascii="Garamond" w:hAnsi="Garamond"/>
                <w:bCs/>
                <w:highlight w:val="yellow"/>
              </w:rPr>
              <w:t>, предусмотренной приложением 114.15.1 к настоящему Регламенту</w:t>
            </w:r>
            <w:r>
              <w:rPr>
                <w:rFonts w:ascii="Garamond" w:hAnsi="Garamond"/>
                <w:highlight w:val="yellow"/>
              </w:rPr>
              <w:t>.</w:t>
            </w:r>
          </w:p>
          <w:p w14:paraId="4684F4C8" w14:textId="77777777" w:rsidR="00F92D9C" w:rsidRDefault="00F92D9C" w:rsidP="00E33405">
            <w:pPr>
              <w:spacing w:before="120" w:after="120"/>
              <w:ind w:firstLine="589"/>
              <w:jc w:val="both"/>
              <w:rPr>
                <w:rFonts w:ascii="Garamond" w:hAnsi="Garamond"/>
                <w:szCs w:val="20"/>
              </w:rPr>
            </w:pPr>
            <w:r>
              <w:rPr>
                <w:rFonts w:ascii="Garamond" w:hAnsi="Garamond"/>
                <w:szCs w:val="20"/>
              </w:rPr>
              <w:t>…</w:t>
            </w:r>
          </w:p>
          <w:p w14:paraId="75AF6CC0" w14:textId="77777777" w:rsidR="00F92D9C" w:rsidRDefault="00F92D9C" w:rsidP="00E33405">
            <w:pPr>
              <w:pStyle w:val="13"/>
              <w:numPr>
                <w:ilvl w:val="0"/>
                <w:numId w:val="17"/>
              </w:numPr>
              <w:tabs>
                <w:tab w:val="left" w:pos="589"/>
              </w:tabs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Определяется величина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</w:rPr>
              <w:t>соответствующая размеру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обязательств, срок исполнения которых подлежит изменению, по формуле:</w:t>
            </w:r>
          </w:p>
          <w:p w14:paraId="65EC089E" w14:textId="77777777" w:rsidR="00F92D9C" w:rsidRDefault="00F92D9C" w:rsidP="00E33405">
            <w:pPr>
              <w:pStyle w:val="13"/>
              <w:spacing w:before="120" w:after="120"/>
              <w:ind w:left="1077"/>
              <w:contextualSpacing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>
              <w:rPr>
                <w:rFonts w:ascii="Garamond" w:hAnsi="Garamond"/>
                <w:sz w:val="22"/>
                <w:szCs w:val="22"/>
              </w:rPr>
              <w:t xml:space="preserve"> = (1 - </w:t>
            </w:r>
            <w:r>
              <w:rPr>
                <w:rFonts w:ascii="Garamond" w:hAnsi="Garamond"/>
                <w:position w:val="-24"/>
                <w:sz w:val="22"/>
                <w:szCs w:val="22"/>
                <w:lang w:eastAsia="en-US"/>
              </w:rPr>
              <w:object w:dxaOrig="630" w:dyaOrig="615" w14:anchorId="3D3F3B96">
                <v:shape id="_x0000_i1026" type="#_x0000_t75" style="width:30.05pt;height:30.05pt" o:ole="">
                  <v:imagedata r:id="rId8" o:title=""/>
                </v:shape>
                <o:OLEObject Type="Embed" ProgID="Equation.3" ShapeID="_x0000_i1026" DrawAspect="Content" ObjectID="_1848739218" r:id="rId10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) ×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14:paraId="2B1393CE" w14:textId="77777777" w:rsidR="00F92D9C" w:rsidRDefault="00F92D9C" w:rsidP="00E33405">
            <w:pPr>
              <w:pStyle w:val="13"/>
              <w:spacing w:before="120" w:after="120"/>
              <w:ind w:left="22" w:firstLine="56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где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k</w:t>
            </w:r>
            <w:r>
              <w:rPr>
                <w:rFonts w:ascii="Garamond" w:hAnsi="Garamond"/>
                <w:sz w:val="22"/>
                <w:szCs w:val="22"/>
              </w:rPr>
              <w:t xml:space="preserve"> – процент оплаты электрической энергии и мощности по договорам, заключенным на оптовом рынке, денежными средствами через уполномоченную кредитную организацию в соответствии с условиями варианта 2 приложения 2 к Соглашению о порядке исполнения обязательств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по форме приложения 114.15 к настоящему Регламенту и варианта 2 приложения 1 к Соглашению о порядке исполнения обязательств по форме приложения 114.15.1 к настоящему Регламенту;</w:t>
            </w:r>
          </w:p>
          <w:p w14:paraId="66F3C769" w14:textId="36CB650A" w:rsidR="00F92D9C" w:rsidRPr="008C7BE4" w:rsidRDefault="00F92D9C" w:rsidP="008C7BE4">
            <w:pPr>
              <w:pStyle w:val="13"/>
              <w:spacing w:before="120" w:after="120"/>
              <w:ind w:left="0" w:firstLine="589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>
              <w:rPr>
                <w:rFonts w:ascii="Garamond" w:hAnsi="Garamond"/>
                <w:sz w:val="22"/>
                <w:szCs w:val="22"/>
              </w:rPr>
              <w:t xml:space="preserve">сумма обязательств, определенных в соответствии с пунктом 1, и величины, определенной в соответствии с пунктом 2 настоящей Методики. </w:t>
            </w:r>
          </w:p>
        </w:tc>
      </w:tr>
      <w:tr w:rsidR="00F92D9C" w14:paraId="312B26E2" w14:textId="77777777" w:rsidTr="00E33405">
        <w:tc>
          <w:tcPr>
            <w:tcW w:w="988" w:type="dxa"/>
            <w:vAlign w:val="center"/>
          </w:tcPr>
          <w:p w14:paraId="7DAE3691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Приложение 114.22</w:t>
            </w:r>
          </w:p>
        </w:tc>
        <w:tc>
          <w:tcPr>
            <w:tcW w:w="6520" w:type="dxa"/>
          </w:tcPr>
          <w:p w14:paraId="1F7046D3" w14:textId="77777777" w:rsidR="00F92D9C" w:rsidRDefault="00F92D9C" w:rsidP="00E33405">
            <w:pPr>
              <w:spacing w:before="120" w:after="120"/>
              <w:ind w:left="142"/>
              <w:jc w:val="center"/>
              <w:outlineLvl w:val="0"/>
              <w:rPr>
                <w:rFonts w:ascii="Garamond" w:hAnsi="Garamond"/>
                <w:b/>
                <w:kern w:val="2"/>
                <w:lang w:eastAsia="ar-SA"/>
              </w:rPr>
            </w:pPr>
            <w:r>
              <w:rPr>
                <w:rFonts w:ascii="Garamond" w:hAnsi="Garamond"/>
                <w:b/>
                <w:kern w:val="2"/>
                <w:lang w:eastAsia="ar-SA"/>
              </w:rPr>
              <w:t>Уведомление о прекращении учета соглашений о порядке исполнения обязательств</w:t>
            </w:r>
          </w:p>
          <w:p w14:paraId="5B4382A0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hAnsi="Garamond"/>
              </w:rPr>
              <w:t xml:space="preserve">Настоящим АО «ЦФР» уведомляет о прекращении учета соглашения о порядке исполнения обязательств № _______________, заключенного в соответствии с </w:t>
            </w:r>
            <w:r>
              <w:rPr>
                <w:rFonts w:ascii="Garamond" w:hAnsi="Garamond"/>
                <w:highlight w:val="yellow"/>
              </w:rPr>
              <w:t>пунктом 18´.21</w:t>
            </w:r>
            <w:r>
              <w:rPr>
                <w:rFonts w:ascii="Garamond" w:hAnsi="Garamond"/>
              </w:rPr>
              <w:t xml:space="preserve"> </w:t>
            </w:r>
            <w:r w:rsidRPr="008C7BE4">
              <w:rPr>
                <w:rFonts w:ascii="Garamond" w:hAnsi="Garamond"/>
                <w:i/>
                <w:iCs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 w:rsidRPr="008C7BE4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 между участниками оптового рынка – покупателем _______________________ и продавцом ____________________, c _____________ (</w:t>
            </w:r>
            <w:proofErr w:type="spellStart"/>
            <w:r>
              <w:rPr>
                <w:rFonts w:ascii="Garamond" w:hAnsi="Garamond"/>
              </w:rPr>
              <w:t>чч.мм.гггг</w:t>
            </w:r>
            <w:proofErr w:type="spellEnd"/>
            <w:r>
              <w:rPr>
                <w:rFonts w:ascii="Garamond" w:hAnsi="Garamond"/>
              </w:rPr>
              <w:t>).</w:t>
            </w:r>
          </w:p>
        </w:tc>
        <w:tc>
          <w:tcPr>
            <w:tcW w:w="7274" w:type="dxa"/>
          </w:tcPr>
          <w:p w14:paraId="47F712E9" w14:textId="77777777" w:rsidR="00F92D9C" w:rsidRDefault="00F92D9C" w:rsidP="00E33405">
            <w:pPr>
              <w:spacing w:before="120" w:after="120"/>
              <w:ind w:left="142"/>
              <w:jc w:val="center"/>
              <w:outlineLvl w:val="0"/>
              <w:rPr>
                <w:rFonts w:ascii="Garamond" w:hAnsi="Garamond"/>
                <w:b/>
                <w:kern w:val="2"/>
                <w:lang w:eastAsia="ar-SA"/>
              </w:rPr>
            </w:pPr>
            <w:r>
              <w:rPr>
                <w:rFonts w:ascii="Garamond" w:hAnsi="Garamond"/>
                <w:b/>
                <w:kern w:val="2"/>
                <w:lang w:eastAsia="ar-SA"/>
              </w:rPr>
              <w:t>Уведомление о прекращении учета соглашений о порядке исполнения обязательств</w:t>
            </w:r>
          </w:p>
          <w:p w14:paraId="688E2B97" w14:textId="77777777" w:rsidR="00F92D9C" w:rsidRDefault="00F92D9C" w:rsidP="00E33405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Настоящим АО «ЦФР» уведомляет о прекращении учета соглашения о порядке исполнения обязательств № _______________, заключенного в соответствии с </w:t>
            </w:r>
            <w:r>
              <w:rPr>
                <w:rFonts w:ascii="Garamond" w:hAnsi="Garamond"/>
                <w:highlight w:val="yellow"/>
              </w:rPr>
              <w:t>разделом 18´</w:t>
            </w:r>
            <w:r>
              <w:rPr>
                <w:rFonts w:ascii="Garamond" w:hAnsi="Garamond"/>
              </w:rPr>
              <w:t xml:space="preserve"> </w:t>
            </w:r>
            <w:r w:rsidRPr="008C7BE4">
              <w:rPr>
                <w:rFonts w:ascii="Garamond" w:hAnsi="Garamond"/>
                <w:i/>
                <w:iCs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 w:rsidRPr="008C7BE4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 между участниками оптового рынка – покупателем _______________________ и продавцом ____________________, c _____________ (</w:t>
            </w:r>
            <w:proofErr w:type="spellStart"/>
            <w:r>
              <w:rPr>
                <w:rFonts w:ascii="Garamond" w:hAnsi="Garamond"/>
              </w:rPr>
              <w:t>чч.мм.гггг</w:t>
            </w:r>
            <w:proofErr w:type="spellEnd"/>
            <w:r>
              <w:rPr>
                <w:rFonts w:ascii="Garamond" w:hAnsi="Garamond"/>
              </w:rPr>
              <w:t>).</w:t>
            </w:r>
          </w:p>
        </w:tc>
      </w:tr>
      <w:tr w:rsidR="00F92D9C" w14:paraId="7496F9A8" w14:textId="77777777" w:rsidTr="00E33405">
        <w:tc>
          <w:tcPr>
            <w:tcW w:w="988" w:type="dxa"/>
            <w:vAlign w:val="center"/>
          </w:tcPr>
          <w:p w14:paraId="5F7F7C93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Приложение 114.22´</w:t>
            </w:r>
          </w:p>
        </w:tc>
        <w:tc>
          <w:tcPr>
            <w:tcW w:w="6520" w:type="dxa"/>
          </w:tcPr>
          <w:p w14:paraId="38DAF064" w14:textId="77777777" w:rsidR="00F92D9C" w:rsidRDefault="00F92D9C" w:rsidP="00E33405">
            <w:pPr>
              <w:spacing w:before="120" w:after="120"/>
              <w:ind w:right="-1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Уведомление о прекращении учета соглашения о порядке исполнения обязательств</w:t>
            </w:r>
          </w:p>
          <w:p w14:paraId="69AEF7F6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hAnsi="Garamond"/>
              </w:rPr>
              <w:t xml:space="preserve">Настоящим АО «ЦФР» уведомляет о прекращении учета соглашения о порядке исполнения обязательств </w:t>
            </w:r>
            <w:r>
              <w:rPr>
                <w:rFonts w:ascii="Garamond" w:hAnsi="Garamond"/>
                <w:shd w:val="clear" w:color="auto" w:fill="FFFFFF"/>
              </w:rPr>
              <w:t>№ _______________</w:t>
            </w:r>
            <w:r>
              <w:rPr>
                <w:rFonts w:ascii="Garamond" w:hAnsi="Garamond"/>
              </w:rPr>
              <w:t xml:space="preserve">, заключенного в соответствии с </w:t>
            </w:r>
            <w:r w:rsidRPr="008C7BE4">
              <w:rPr>
                <w:rFonts w:ascii="Garamond" w:hAnsi="Garamond"/>
                <w:highlight w:val="yellow"/>
              </w:rPr>
              <w:t>пунктом 18´.21</w:t>
            </w:r>
            <w:r>
              <w:rPr>
                <w:rFonts w:ascii="Garamond" w:hAnsi="Garamond"/>
              </w:rPr>
              <w:t xml:space="preserve"> </w:t>
            </w:r>
            <w:r w:rsidRPr="008C7BE4">
              <w:rPr>
                <w:rFonts w:ascii="Garamond" w:hAnsi="Garamond"/>
                <w:i/>
                <w:iCs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 w:rsidRPr="008C7BE4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 с участником оптового рынка – продавцом (правопредшественником) ________________________, c _____________ (</w:t>
            </w:r>
            <w:proofErr w:type="spellStart"/>
            <w:r>
              <w:rPr>
                <w:rFonts w:ascii="Garamond" w:hAnsi="Garamond"/>
              </w:rPr>
              <w:t>чч.мм.гггг</w:t>
            </w:r>
            <w:proofErr w:type="spellEnd"/>
            <w:r>
              <w:rPr>
                <w:rFonts w:ascii="Garamond" w:hAnsi="Garamond"/>
              </w:rPr>
              <w:t>).</w:t>
            </w:r>
          </w:p>
        </w:tc>
        <w:tc>
          <w:tcPr>
            <w:tcW w:w="7274" w:type="dxa"/>
          </w:tcPr>
          <w:p w14:paraId="786B7653" w14:textId="77777777" w:rsidR="00F92D9C" w:rsidRDefault="00F92D9C" w:rsidP="00E33405">
            <w:pPr>
              <w:spacing w:before="120" w:after="120"/>
              <w:ind w:right="-1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Уведомление о прекращении учета соглашения о порядке исполнения обязательств</w:t>
            </w:r>
          </w:p>
          <w:p w14:paraId="252E198D" w14:textId="77777777" w:rsidR="00F92D9C" w:rsidRDefault="00F92D9C" w:rsidP="00E33405">
            <w:pPr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Настоящим АО «ЦФР» уведомляет о прекращении учета соглашения о порядке исполнения обязательств </w:t>
            </w:r>
            <w:r>
              <w:rPr>
                <w:rFonts w:ascii="Garamond" w:hAnsi="Garamond"/>
                <w:shd w:val="clear" w:color="auto" w:fill="FFFFFF"/>
              </w:rPr>
              <w:t>№ _______________</w:t>
            </w:r>
            <w:r>
              <w:rPr>
                <w:rFonts w:ascii="Garamond" w:hAnsi="Garamond"/>
              </w:rPr>
              <w:t xml:space="preserve">, заключенного в соответствии с </w:t>
            </w:r>
            <w:r>
              <w:rPr>
                <w:rFonts w:ascii="Garamond" w:hAnsi="Garamond"/>
                <w:highlight w:val="yellow"/>
              </w:rPr>
              <w:t>разделом 18´</w:t>
            </w:r>
            <w:r>
              <w:rPr>
                <w:rFonts w:ascii="Garamond" w:hAnsi="Garamond"/>
              </w:rPr>
              <w:t xml:space="preserve"> </w:t>
            </w:r>
            <w:r w:rsidRPr="008C7BE4">
              <w:rPr>
                <w:rFonts w:ascii="Garamond" w:hAnsi="Garamond"/>
                <w:i/>
                <w:iCs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 w:rsidRPr="008C7BE4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 с участником оптового рынка – продавцом (правопредшественником) ________________________, c _____________ (</w:t>
            </w:r>
            <w:proofErr w:type="spellStart"/>
            <w:r>
              <w:rPr>
                <w:rFonts w:ascii="Garamond" w:hAnsi="Garamond"/>
              </w:rPr>
              <w:t>чч.мм.гггг</w:t>
            </w:r>
            <w:proofErr w:type="spellEnd"/>
            <w:r>
              <w:rPr>
                <w:rFonts w:ascii="Garamond" w:hAnsi="Garamond"/>
              </w:rPr>
              <w:t>).</w:t>
            </w:r>
          </w:p>
        </w:tc>
      </w:tr>
      <w:tr w:rsidR="00F92D9C" w14:paraId="5189BA52" w14:textId="77777777" w:rsidTr="00E33405">
        <w:tc>
          <w:tcPr>
            <w:tcW w:w="988" w:type="dxa"/>
            <w:vAlign w:val="center"/>
          </w:tcPr>
          <w:p w14:paraId="5EF48E27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Приложение 174</w:t>
            </w:r>
          </w:p>
        </w:tc>
        <w:tc>
          <w:tcPr>
            <w:tcW w:w="6520" w:type="dxa"/>
          </w:tcPr>
          <w:p w14:paraId="66FE4C33" w14:textId="77777777" w:rsidR="00F92D9C" w:rsidRDefault="00F92D9C" w:rsidP="00E33405">
            <w:pPr>
              <w:pStyle w:val="af0"/>
              <w:spacing w:before="120" w:after="120"/>
              <w:ind w:left="0"/>
              <w:contextualSpacing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Порядок расчета коэффициентов, определяющих доли фактических обязательств, подлежащих оплате в соответствии с соглашениями о порядке исполнения обязательств</w:t>
            </w:r>
          </w:p>
        </w:tc>
        <w:tc>
          <w:tcPr>
            <w:tcW w:w="7274" w:type="dxa"/>
          </w:tcPr>
          <w:p w14:paraId="44BE3F28" w14:textId="77777777" w:rsidR="00F92D9C" w:rsidRDefault="00F92D9C" w:rsidP="00E33405">
            <w:pPr>
              <w:pStyle w:val="af0"/>
              <w:spacing w:before="120" w:after="120"/>
              <w:ind w:left="0"/>
              <w:contextualSpacing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Порядок расчета коэффициентов, определяющих доли фактических обязательств, подлежащих оплате в соответствии с соглашениями о порядке исполнения обязательств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по форме 114.15.2</w:t>
            </w:r>
          </w:p>
        </w:tc>
      </w:tr>
      <w:tr w:rsidR="00F92D9C" w14:paraId="0AEF0B69" w14:textId="77777777" w:rsidTr="00E33405">
        <w:tc>
          <w:tcPr>
            <w:tcW w:w="988" w:type="dxa"/>
            <w:vAlign w:val="center"/>
          </w:tcPr>
          <w:p w14:paraId="2BBDBEFF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</w:p>
          <w:p w14:paraId="295502FF" w14:textId="77777777" w:rsidR="00F92D9C" w:rsidRDefault="00F92D9C" w:rsidP="00E33405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Приложение 175</w:t>
            </w:r>
          </w:p>
        </w:tc>
        <w:tc>
          <w:tcPr>
            <w:tcW w:w="6520" w:type="dxa"/>
          </w:tcPr>
          <w:p w14:paraId="3D60B99E" w14:textId="77777777" w:rsidR="00F92D9C" w:rsidRDefault="00F92D9C" w:rsidP="00E33405">
            <w:pPr>
              <w:spacing w:before="120" w:after="120"/>
              <w:jc w:val="center"/>
              <w:rPr>
                <w:rFonts w:ascii="Garamond" w:eastAsiaTheme="minorHAnsi" w:hAnsi="Garamond" w:cstheme="minorBidi"/>
                <w:b/>
              </w:rPr>
            </w:pPr>
            <w:r>
              <w:rPr>
                <w:rFonts w:ascii="Garamond" w:eastAsiaTheme="minorHAnsi" w:hAnsi="Garamond" w:cstheme="minorBidi"/>
                <w:b/>
              </w:rPr>
              <w:t>Методика определения части обязательств участника оптового рынка, указанного в приложении 173 к настоящему Регламенту, подлежащих исполнению по соглашению о порядке исполнения обязательств по оплате электрической энергии и (или) мощности</w:t>
            </w:r>
          </w:p>
          <w:p w14:paraId="42BDB917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Theme="minorHAnsi" w:hAnsi="Garamond" w:cstheme="minorBidi"/>
              </w:rPr>
            </w:pPr>
            <w:r>
              <w:rPr>
                <w:rFonts w:ascii="Garamond" w:eastAsiaTheme="minorHAnsi" w:hAnsi="Garamond" w:cstheme="minorBidi"/>
              </w:rPr>
              <w:t>…</w:t>
            </w:r>
          </w:p>
          <w:p w14:paraId="03728745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Theme="minorHAnsi" w:hAnsi="Garamond" w:cstheme="minorBidi"/>
                <w:b/>
              </w:rPr>
            </w:pPr>
            <w:r>
              <w:rPr>
                <w:rFonts w:ascii="Garamond" w:eastAsiaTheme="minorHAnsi" w:hAnsi="Garamond" w:cstheme="minorBidi"/>
              </w:rPr>
              <w:t xml:space="preserve">ЦФР не позднее последнего рабочего дня месяца (за июль – </w:t>
            </w:r>
            <w:r w:rsidRPr="00D73717">
              <w:rPr>
                <w:rFonts w:ascii="Garamond" w:eastAsiaTheme="minorHAnsi" w:hAnsi="Garamond" w:cstheme="minorBidi"/>
                <w:highlight w:val="yellow"/>
              </w:rPr>
              <w:t>сентябрь</w:t>
            </w:r>
            <w:r>
              <w:rPr>
                <w:rFonts w:ascii="Garamond" w:eastAsiaTheme="minorHAnsi" w:hAnsi="Garamond" w:cstheme="minorBidi"/>
              </w:rPr>
              <w:t xml:space="preserve"> 2026 не позднее 04.12.2026) прекращает учет обязательств по РД в размере заблокированной величины Ni и создает соответствующие новые обязательства с датой платежа D (D – 28 марта года X+14, где X – год расчетного периода, предшествующего месяцу, в котором ЦФР формируются обязательства в соответствии с настоящей Методикой)</w:t>
            </w:r>
          </w:p>
        </w:tc>
        <w:tc>
          <w:tcPr>
            <w:tcW w:w="7274" w:type="dxa"/>
          </w:tcPr>
          <w:p w14:paraId="5BBC025C" w14:textId="77777777" w:rsidR="00F92D9C" w:rsidRDefault="00F92D9C" w:rsidP="00E33405">
            <w:pPr>
              <w:spacing w:before="120" w:after="120"/>
              <w:jc w:val="center"/>
              <w:rPr>
                <w:rFonts w:ascii="Garamond" w:eastAsiaTheme="minorHAnsi" w:hAnsi="Garamond" w:cstheme="minorBidi"/>
                <w:b/>
              </w:rPr>
            </w:pPr>
            <w:r>
              <w:rPr>
                <w:rFonts w:ascii="Garamond" w:eastAsiaTheme="minorHAnsi" w:hAnsi="Garamond" w:cstheme="minorBidi"/>
                <w:b/>
              </w:rPr>
              <w:t xml:space="preserve">Методика определения части обязательств участника оптового рынка, указанного в приложении 173 к настоящему Регламенту, подлежащих исполнению по соглашению о порядке исполнения обязательств </w:t>
            </w:r>
            <w:r>
              <w:rPr>
                <w:rFonts w:ascii="Garamond" w:eastAsiaTheme="minorHAnsi" w:hAnsi="Garamond" w:cstheme="minorBidi"/>
                <w:b/>
                <w:highlight w:val="yellow"/>
              </w:rPr>
              <w:t>по форме 114.15.2</w:t>
            </w:r>
            <w:r w:rsidRPr="0044576E">
              <w:rPr>
                <w:rFonts w:ascii="Garamond" w:eastAsiaTheme="minorHAnsi" w:hAnsi="Garamond" w:cstheme="minorBidi"/>
                <w:b/>
                <w:highlight w:val="yellow"/>
              </w:rPr>
              <w:t>,</w:t>
            </w:r>
            <w:r>
              <w:rPr>
                <w:rFonts w:ascii="Garamond" w:eastAsiaTheme="minorHAnsi" w:hAnsi="Garamond" w:cstheme="minorBidi"/>
                <w:b/>
              </w:rPr>
              <w:t xml:space="preserve"> по оплате электрической энергии и (или) мощности</w:t>
            </w:r>
          </w:p>
          <w:p w14:paraId="56B36846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…</w:t>
            </w:r>
          </w:p>
          <w:p w14:paraId="3BB43200" w14:textId="77777777" w:rsidR="00F92D9C" w:rsidRDefault="00F92D9C" w:rsidP="00E33405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ЦФР не позднее последнего рабочего дня месяца (за июль – </w:t>
            </w:r>
            <w:r>
              <w:rPr>
                <w:rFonts w:ascii="Garamond" w:eastAsia="Times New Roman" w:hAnsi="Garamond"/>
                <w:highlight w:val="yellow"/>
              </w:rPr>
              <w:t>октябрь</w:t>
            </w:r>
            <w:r>
              <w:rPr>
                <w:rFonts w:ascii="Garamond" w:eastAsia="Times New Roman" w:hAnsi="Garamond"/>
              </w:rPr>
              <w:t xml:space="preserve"> 2026 не позднее 04.12.2026) прекращает учет обязательств по РД в размере заблокированной величины Ni и создает соответствующие новые обязательства с датой платежа D (D – 28 марта года X+14, где X – год расчетного периода, предшествующего месяцу, в котором ЦФР формируются обязательства в соответствии с настоящей Методикой)</w:t>
            </w:r>
          </w:p>
        </w:tc>
      </w:tr>
    </w:tbl>
    <w:p w14:paraId="0F9573B8" w14:textId="77777777" w:rsidR="00385622" w:rsidRDefault="00385622">
      <w:pPr>
        <w:pStyle w:val="3"/>
        <w:keepNext w:val="0"/>
        <w:keepLines w:val="0"/>
        <w:tabs>
          <w:tab w:val="num" w:pos="0"/>
        </w:tabs>
        <w:spacing w:before="120" w:after="120"/>
        <w:jc w:val="right"/>
        <w:rPr>
          <w:rFonts w:ascii="Garamond" w:hAnsi="Garamond"/>
          <w:lang w:val="ru-RU"/>
        </w:rPr>
      </w:pPr>
    </w:p>
    <w:p w14:paraId="738512A3" w14:textId="77777777" w:rsidR="00385622" w:rsidRDefault="00E75499">
      <w:pPr>
        <w:rPr>
          <w:rFonts w:ascii="Garamond" w:eastAsiaTheme="majorEastAsia" w:hAnsi="Garamond" w:cstheme="majorBidi"/>
          <w:color w:val="1F4D78" w:themeColor="accent1" w:themeShade="7F"/>
          <w:sz w:val="24"/>
          <w:szCs w:val="24"/>
        </w:rPr>
      </w:pPr>
      <w:r>
        <w:rPr>
          <w:rFonts w:ascii="Garamond" w:hAnsi="Garamond"/>
        </w:rPr>
        <w:br w:type="page"/>
      </w:r>
    </w:p>
    <w:p w14:paraId="5328EB47" w14:textId="353BACA0" w:rsidR="00385622" w:rsidRDefault="00E75499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Действующая редакция</w:t>
      </w:r>
      <w:r w:rsidR="0095426F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 xml:space="preserve">                                                                                                                                                                                         Приложение 114.23</w:t>
      </w:r>
    </w:p>
    <w:tbl>
      <w:tblPr>
        <w:tblW w:w="13412" w:type="dxa"/>
        <w:tblLook w:val="04A0" w:firstRow="1" w:lastRow="0" w:firstColumn="1" w:lastColumn="0" w:noHBand="0" w:noVBand="1"/>
      </w:tblPr>
      <w:tblGrid>
        <w:gridCol w:w="2139"/>
        <w:gridCol w:w="2256"/>
        <w:gridCol w:w="1984"/>
        <w:gridCol w:w="1985"/>
        <w:gridCol w:w="2369"/>
        <w:gridCol w:w="2679"/>
      </w:tblGrid>
      <w:tr w:rsidR="00385622" w14:paraId="46F1AC78" w14:textId="77777777">
        <w:trPr>
          <w:trHeight w:val="630"/>
        </w:trPr>
        <w:tc>
          <w:tcPr>
            <w:tcW w:w="134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6EA91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Уведомление о величине обязательств, в отношении которых изменяется срок исполнения в соответствии с соглашением о порядке исполнения обязательств </w:t>
            </w:r>
          </w:p>
        </w:tc>
      </w:tr>
      <w:tr w:rsidR="00385622" w14:paraId="79B7E6CB" w14:textId="77777777">
        <w:trPr>
          <w:trHeight w:val="398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407251BC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 xml:space="preserve">№ Соглашения: 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7CB6607A" w14:textId="77777777" w:rsidR="00385622" w:rsidRDefault="00385622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7BA01796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47B5CBA7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2452B0BE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533228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2F87A250" w14:textId="77777777">
        <w:trPr>
          <w:trHeight w:val="207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1F1DF7C7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Расчетный период: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5BB754D9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дд.мм.гггг</w:t>
            </w:r>
            <w:proofErr w:type="spellEnd"/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дд.мм.гггг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233EF495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4139B33F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5D9E5DCA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80E96C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29E0D478" w14:textId="77777777">
        <w:trPr>
          <w:trHeight w:val="398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016A94E2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Наименование продавца:  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70DE4FF4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(Краткое наименование)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1BAE4A24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085F07E5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Код продавца: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40BE943D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XXXXXXXX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49BCE7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7B70BC2B" w14:textId="77777777">
        <w:trPr>
          <w:trHeight w:val="398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3143BE4F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Наименование покупателя:  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0EE8B7D1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(Краткое наименование)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10E07B9C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0EF2C95F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Код покупателя: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1323EFBF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XXXXXXXX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B128A2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2ABB32A3" w14:textId="77777777">
        <w:trPr>
          <w:trHeight w:val="25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FBE59" w14:textId="77777777" w:rsidR="00385622" w:rsidRDefault="00385622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63892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50384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4CDEC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CB107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0084D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69102EB8" w14:textId="77777777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9267B0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Величина, подлежащая отсрочке: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0DA0B36E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(S)</w:t>
            </w:r>
            <w:r>
              <w:rPr>
                <w:rFonts w:ascii="Arial" w:hAnsi="Arial" w:cs="Arial"/>
                <w:b/>
                <w:bCs/>
                <w:sz w:val="20"/>
                <w:szCs w:val="15"/>
                <w:vertAlign w:val="superscript"/>
                <w:lang w:eastAsia="ru-RU"/>
              </w:rPr>
              <w:t>*</w:t>
            </w:r>
          </w:p>
        </w:tc>
      </w:tr>
      <w:tr w:rsidR="00385622" w14:paraId="58A186E7" w14:textId="77777777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DD25AE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На начало расчетного периода (перенесенная из предыдущего периода)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3AFB6013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1D7A0947" w14:textId="77777777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C12921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Расчетная величина в текущем периоде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5853AF54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48BC2465" w14:textId="77777777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C2A183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Учтенная в текущем периоде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5EBB0BAF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6D259868" w14:textId="77777777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CD1F23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Не учтенная величина на конец расчетного периода (отнесенная на следующий период)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7C3089DB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292601AA" w14:textId="77777777">
        <w:trPr>
          <w:trHeight w:val="25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4C5BE" w14:textId="77777777" w:rsidR="00385622" w:rsidRDefault="00385622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2DC86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2B3A1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2151B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0A31F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EAED4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38ECF40B" w14:textId="77777777">
        <w:trPr>
          <w:trHeight w:val="51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1A99F8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91964F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Номер договора РД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403F07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Период обязательства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BE995B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Вид обязательства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0DF92C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обязательства по РД (</w:t>
            </w:r>
            <w:proofErr w:type="spellStart"/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qi</w:t>
            </w:r>
            <w:proofErr w:type="spellEnd"/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)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1CE0E8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Заблокированная сумма обязательств РД (Ni)</w:t>
            </w:r>
          </w:p>
        </w:tc>
      </w:tr>
      <w:tr w:rsidR="00385622" w14:paraId="42BE541C" w14:textId="77777777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55B1E5D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3A8C3DB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C6E7BF4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5961FD8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B50AA5E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0A4863C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6</w:t>
            </w:r>
          </w:p>
        </w:tc>
      </w:tr>
      <w:tr w:rsidR="00385622" w14:paraId="00F2EF4C" w14:textId="77777777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8560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27298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E5F8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3023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C8EC6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1685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1431BA77" w14:textId="77777777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2D735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…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6C041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A6533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9301D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7B987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54695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5138ECC3" w14:textId="77777777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B3647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Итого: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E33D5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75DC0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473C0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98743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6C824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0A2453B0" w14:textId="77777777">
        <w:trPr>
          <w:trHeight w:val="25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CCF5" w14:textId="77777777" w:rsidR="00385622" w:rsidRDefault="00385622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9DDC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C602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0056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B345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113F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3A5830B4" w14:textId="77777777">
        <w:trPr>
          <w:trHeight w:val="255"/>
        </w:trPr>
        <w:tc>
          <w:tcPr>
            <w:tcW w:w="10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B4A73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Расчет величины, подлежащей отсрочке в текущем периоде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EA80" w14:textId="77777777" w:rsidR="00385622" w:rsidRDefault="00385622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</w:tr>
      <w:tr w:rsidR="00385622" w14:paraId="0348787B" w14:textId="77777777">
        <w:trPr>
          <w:trHeight w:val="51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513B23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Сектор ОРЭМ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568E13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итоговых обязательств за расчетный период (Q)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3901" w14:textId="77777777" w:rsidR="00385622" w:rsidRDefault="00385622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CDDB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1303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4CBC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2244FC51" w14:textId="77777777">
        <w:trPr>
          <w:trHeight w:val="10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2B24C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B626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A48C" w14:textId="77777777" w:rsidR="00385622" w:rsidRDefault="00385622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7968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6FDC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2609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3B05ADA0" w14:textId="77777777">
        <w:trPr>
          <w:trHeight w:val="191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0691F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…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D9EDA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142B" w14:textId="77777777" w:rsidR="00385622" w:rsidRDefault="00385622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A2F2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D1EB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2DA19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181A69B5" w14:textId="77777777">
        <w:trPr>
          <w:trHeight w:val="349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A3F9" w14:textId="77777777" w:rsidR="00385622" w:rsidRDefault="00E75499">
            <w:pPr>
              <w:spacing w:after="0"/>
              <w:jc w:val="right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Итого: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60ED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12ED" w14:textId="77777777" w:rsidR="00385622" w:rsidRDefault="00385622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FC17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F113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1CFA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3796A8BA" w14:textId="77777777">
        <w:trPr>
          <w:trHeight w:val="496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F1C9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Коэффициент для расчета величины обязательств, подлежащих отсрочке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8C3B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56F99" w14:textId="77777777" w:rsidR="00385622" w:rsidRDefault="00385622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3B51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5A22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9DAC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71D5B0B8" w14:textId="77777777">
        <w:trPr>
          <w:trHeight w:val="53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A7DC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Расчетная величина, подлежащая отсрочке в текущем периоде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76EB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E099" w14:textId="77777777" w:rsidR="00385622" w:rsidRDefault="00385622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3583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93AB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DFFC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6ECBBDC4" w14:textId="77777777">
        <w:trPr>
          <w:trHeight w:val="300"/>
        </w:trPr>
        <w:tc>
          <w:tcPr>
            <w:tcW w:w="13412" w:type="dxa"/>
            <w:gridSpan w:val="6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DE96B72" w14:textId="77777777" w:rsidR="00385622" w:rsidRDefault="00E75499">
            <w:pPr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15"/>
                <w:vertAlign w:val="superscript"/>
                <w:lang w:eastAsia="ru-RU"/>
              </w:rPr>
              <w:t>*</w:t>
            </w:r>
            <w:r>
              <w:rPr>
                <w:sz w:val="16"/>
                <w:szCs w:val="16"/>
                <w:lang w:eastAsia="ru-RU"/>
              </w:rPr>
              <w:t xml:space="preserve"> Условные обозначения приводятся в соответствии с приложени</w:t>
            </w:r>
            <w:r w:rsidRPr="008C7BE4">
              <w:rPr>
                <w:sz w:val="16"/>
                <w:szCs w:val="16"/>
                <w:highlight w:val="yellow"/>
                <w:lang w:eastAsia="ru-RU"/>
              </w:rPr>
              <w:t>ем</w:t>
            </w:r>
            <w:r>
              <w:rPr>
                <w:sz w:val="16"/>
                <w:szCs w:val="16"/>
                <w:lang w:eastAsia="ru-RU"/>
              </w:rPr>
              <w:t xml:space="preserve"> 114.17 к Регламенту финансовых расчетов на оптовом рынке электроэнергии.</w:t>
            </w:r>
          </w:p>
        </w:tc>
      </w:tr>
    </w:tbl>
    <w:p w14:paraId="193C01BD" w14:textId="77777777" w:rsidR="00385622" w:rsidRDefault="00385622">
      <w:pPr>
        <w:rPr>
          <w:rFonts w:ascii="Garamond" w:hAnsi="Garamond"/>
          <w:b/>
          <w:highlight w:val="yellow"/>
        </w:rPr>
      </w:pPr>
    </w:p>
    <w:p w14:paraId="2E1B7B1D" w14:textId="77777777" w:rsidR="00385622" w:rsidRDefault="00E75499">
      <w:pPr>
        <w:rPr>
          <w:rFonts w:ascii="Garamond" w:hAnsi="Garamond"/>
          <w:b/>
        </w:rPr>
      </w:pPr>
      <w:r w:rsidRPr="008C7BE4">
        <w:rPr>
          <w:rFonts w:ascii="Garamond" w:hAnsi="Garamond"/>
          <w:b/>
        </w:rPr>
        <w:lastRenderedPageBreak/>
        <w:t>Предлагаемая редакция                                                                                                                                                                                           Приложение 114.23</w:t>
      </w:r>
    </w:p>
    <w:tbl>
      <w:tblPr>
        <w:tblW w:w="13412" w:type="dxa"/>
        <w:tblLook w:val="04A0" w:firstRow="1" w:lastRow="0" w:firstColumn="1" w:lastColumn="0" w:noHBand="0" w:noVBand="1"/>
      </w:tblPr>
      <w:tblGrid>
        <w:gridCol w:w="2139"/>
        <w:gridCol w:w="2256"/>
        <w:gridCol w:w="1984"/>
        <w:gridCol w:w="1985"/>
        <w:gridCol w:w="2369"/>
        <w:gridCol w:w="2679"/>
      </w:tblGrid>
      <w:tr w:rsidR="00385622" w14:paraId="3FA7975E" w14:textId="77777777">
        <w:trPr>
          <w:trHeight w:val="630"/>
        </w:trPr>
        <w:tc>
          <w:tcPr>
            <w:tcW w:w="134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EDE00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Уведомление о величине обязательств, в отношении которых изменяется срок исполнения в соответствии с соглашением о порядке исполнения обязательств </w:t>
            </w:r>
          </w:p>
        </w:tc>
      </w:tr>
      <w:tr w:rsidR="00385622" w14:paraId="29EFDD0E" w14:textId="77777777">
        <w:trPr>
          <w:trHeight w:val="398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1B66C43F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 xml:space="preserve">№ Соглашения: 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50836938" w14:textId="77777777" w:rsidR="00385622" w:rsidRDefault="00385622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5C687C5B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2F77A84B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1C801B0B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9A27A5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2F8DDFA4" w14:textId="77777777">
        <w:trPr>
          <w:trHeight w:val="207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72001C27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Расчетный период: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0944FB9B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дд.мм.гггг</w:t>
            </w:r>
            <w:proofErr w:type="spellEnd"/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дд.мм.гггг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36753177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48F778FF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58E9B583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E54B7E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6E94946D" w14:textId="77777777">
        <w:trPr>
          <w:trHeight w:val="398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70C95943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Наименование продавца:  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77725280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(Краткое наименование)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77D3FFBE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1B0716FC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Код продавца: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7A0977DE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XXXXXXXX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4873F0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6766E88F" w14:textId="77777777">
        <w:trPr>
          <w:trHeight w:val="398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550F1C6C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Наименование покупателя:  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3FC23AC5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(Краткое наименование)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195561C0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7B93AF7B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Код покупателя: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6BBFEC61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XXXXXXXX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DC3841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7445505D" w14:textId="77777777">
        <w:trPr>
          <w:trHeight w:val="25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492B5" w14:textId="77777777" w:rsidR="00385622" w:rsidRDefault="00385622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D2503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1B649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AF254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F31E5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9EC92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48A24DC6" w14:textId="77777777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28E9E3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Величина, подлежащая отсрочке: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16A164BC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(S)</w:t>
            </w:r>
            <w:r>
              <w:rPr>
                <w:rFonts w:ascii="Arial" w:hAnsi="Arial" w:cs="Arial"/>
                <w:b/>
                <w:bCs/>
                <w:sz w:val="20"/>
                <w:szCs w:val="15"/>
                <w:vertAlign w:val="superscript"/>
                <w:lang w:eastAsia="ru-RU"/>
              </w:rPr>
              <w:t>*</w:t>
            </w:r>
          </w:p>
        </w:tc>
      </w:tr>
      <w:tr w:rsidR="00385622" w14:paraId="666DA4D3" w14:textId="77777777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8E77BA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На начало расчетного периода (перенесенная из предыдущего периода)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1593E966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10B96C2E" w14:textId="77777777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592A64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Расчетная величина в текущем периоде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52BBFBD8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32FF5553" w14:textId="77777777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477EAF7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Учтенная в текущем периоде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777DDFCB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407482E4" w14:textId="77777777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791E42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Не учтенная величина на конец расчетного периода (отнесенная на следующий период)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298A79EF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184919A0" w14:textId="77777777">
        <w:trPr>
          <w:trHeight w:val="25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E4017" w14:textId="77777777" w:rsidR="00385622" w:rsidRDefault="00385622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D9557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6DC0F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500CA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C4150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284B0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5018A36A" w14:textId="77777777">
        <w:trPr>
          <w:trHeight w:val="51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68BFC1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912489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Номер договора РД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3351F2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Период обязательства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DB70E7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Вид обязательства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872C68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обязательства по РД (</w:t>
            </w:r>
            <w:proofErr w:type="spellStart"/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qi</w:t>
            </w:r>
            <w:proofErr w:type="spellEnd"/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)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BF4722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Заблокированная сумма обязательств РД (Ni)</w:t>
            </w:r>
          </w:p>
        </w:tc>
      </w:tr>
      <w:tr w:rsidR="00385622" w14:paraId="22C973F4" w14:textId="77777777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C41FEF6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ADEFAF5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74E6FCF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72413C4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E172F8D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A881CE7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6</w:t>
            </w:r>
          </w:p>
        </w:tc>
      </w:tr>
      <w:tr w:rsidR="00385622" w14:paraId="4FF28561" w14:textId="77777777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2DA9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E73F4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31D06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50AA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C494C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4C3A5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3A837384" w14:textId="77777777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3BE6B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…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CE318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C97D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E9BFA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277F3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6C9B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356D0E62" w14:textId="77777777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35682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Итого: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A4FA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7C5F0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6E18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94365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B47C5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385622" w14:paraId="25ACBF2E" w14:textId="77777777">
        <w:trPr>
          <w:trHeight w:val="25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99D2" w14:textId="77777777" w:rsidR="00385622" w:rsidRDefault="00385622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ED6B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23CC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21C0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9804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C66B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1FDC2FC9" w14:textId="77777777">
        <w:trPr>
          <w:trHeight w:val="255"/>
        </w:trPr>
        <w:tc>
          <w:tcPr>
            <w:tcW w:w="10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F060C" w14:textId="77777777" w:rsidR="00385622" w:rsidRDefault="00E75499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Расчет величины, подлежащей отсрочке в текущем периоде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FF5B" w14:textId="77777777" w:rsidR="00385622" w:rsidRDefault="00385622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</w:tr>
      <w:tr w:rsidR="00385622" w14:paraId="55330954" w14:textId="77777777">
        <w:trPr>
          <w:trHeight w:val="51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21F0E2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Сектор ОРЭМ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22F726" w14:textId="1C8EC202" w:rsidR="00385622" w:rsidRDefault="00E75499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обязательств за расчетный период (</w:t>
            </w:r>
            <m:oMath>
              <m:r>
                <w:rPr>
                  <w:rFonts w:ascii="Cambria Math" w:hAnsi="Cambria Math"/>
                  <w:sz w:val="18"/>
                  <w:szCs w:val="16"/>
                  <w:lang w:eastAsia="ru-RU"/>
                </w:rPr>
                <m:t>Q</m:t>
              </m:r>
            </m:oMath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/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highlight w:val="yellow"/>
                    </w:rPr>
                    <m:t>∑</m:t>
                  </m:r>
                  <m:r>
                    <w:rPr>
                      <w:rFonts w:ascii="Cambria Math" w:hAnsi="Cambria Math"/>
                      <w:sz w:val="18"/>
                      <w:highlight w:val="yellow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18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18"/>
                      <w:highlight w:val="yellow"/>
                    </w:rPr>
                    <m:t>_СКФО</m:t>
                  </m:r>
                </m:sub>
              </m:sSub>
            </m:oMath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)</w:t>
            </w:r>
            <w:r w:rsidR="0044576E"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  <w:r w:rsidRPr="0044576E">
              <w:rPr>
                <w:rFonts w:ascii="Arial" w:hAnsi="Arial" w:cs="Arial"/>
                <w:b/>
                <w:bCs/>
                <w:sz w:val="15"/>
                <w:szCs w:val="15"/>
                <w:highlight w:val="yellow"/>
                <w:lang w:eastAsia="ru-RU"/>
              </w:rPr>
              <w:t>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5FF9" w14:textId="77777777" w:rsidR="00385622" w:rsidRDefault="00385622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8DFA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8458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D340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13002E72" w14:textId="77777777">
        <w:trPr>
          <w:trHeight w:val="10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9B582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F57A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F41B" w14:textId="77777777" w:rsidR="00385622" w:rsidRDefault="00385622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7EC8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A9BB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3411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3F44E808" w14:textId="77777777">
        <w:trPr>
          <w:trHeight w:val="191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7CB8" w14:textId="77777777" w:rsidR="00385622" w:rsidRDefault="00E7549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…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76640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830F" w14:textId="77777777" w:rsidR="00385622" w:rsidRDefault="00385622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C02C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3D23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49CB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51298C7D" w14:textId="77777777">
        <w:trPr>
          <w:trHeight w:val="349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5B57" w14:textId="77777777" w:rsidR="00385622" w:rsidRDefault="00E75499">
            <w:pPr>
              <w:spacing w:after="0"/>
              <w:jc w:val="right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Итого: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E9AE" w14:textId="77777777" w:rsidR="00385622" w:rsidRDefault="00E75499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8037" w14:textId="77777777" w:rsidR="00385622" w:rsidRDefault="00385622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AD2C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601A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AD98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1817B94F" w14:textId="77777777">
        <w:trPr>
          <w:trHeight w:val="496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8362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Коэффициент для расчета величины обязательств, подлежащих отсрочке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16A1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0D1AA" w14:textId="77777777" w:rsidR="00385622" w:rsidRDefault="00385622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42ED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C323F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84E9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14:paraId="797D01BB" w14:textId="77777777">
        <w:trPr>
          <w:trHeight w:val="53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DD4B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Расчетная величина, подлежащая отсрочке в текущем периоде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7F09" w14:textId="77777777" w:rsidR="00385622" w:rsidRDefault="00E75499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2840" w14:textId="77777777" w:rsidR="00385622" w:rsidRDefault="00385622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10FF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9AFC7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0E0E" w14:textId="77777777" w:rsidR="00385622" w:rsidRDefault="00385622">
            <w:pPr>
              <w:spacing w:after="0"/>
              <w:rPr>
                <w:rFonts w:ascii="Times New Roman" w:hAnsi="Times New Roman"/>
                <w:sz w:val="15"/>
                <w:szCs w:val="15"/>
                <w:lang w:eastAsia="ru-RU"/>
              </w:rPr>
            </w:pPr>
          </w:p>
        </w:tc>
      </w:tr>
      <w:tr w:rsidR="00385622" w:rsidRPr="005319CD" w14:paraId="1F563C82" w14:textId="77777777">
        <w:trPr>
          <w:trHeight w:val="300"/>
        </w:trPr>
        <w:tc>
          <w:tcPr>
            <w:tcW w:w="13412" w:type="dxa"/>
            <w:gridSpan w:val="6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6E931AA" w14:textId="77777777" w:rsidR="005319CD" w:rsidRDefault="005319CD" w:rsidP="008C7BE4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  <w:lang w:eastAsia="ru-RU"/>
              </w:rPr>
            </w:pPr>
          </w:p>
          <w:p w14:paraId="4BB84A2F" w14:textId="1300C5DF" w:rsidR="00385622" w:rsidRPr="005319CD" w:rsidRDefault="00E75499" w:rsidP="008C7BE4">
            <w:pPr>
              <w:spacing w:after="0" w:line="360" w:lineRule="auto"/>
              <w:rPr>
                <w:rFonts w:asciiTheme="minorHAnsi" w:hAnsiTheme="minorHAnsi" w:cstheme="minorHAnsi"/>
                <w:sz w:val="16"/>
                <w:szCs w:val="16"/>
                <w:lang w:eastAsia="ru-RU"/>
              </w:rPr>
            </w:pPr>
            <w:r w:rsidRPr="002A624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ru-RU"/>
              </w:rPr>
              <w:t>*</w:t>
            </w:r>
            <w:r w:rsidRPr="005319CD">
              <w:rPr>
                <w:rFonts w:asciiTheme="minorHAnsi" w:hAnsiTheme="minorHAnsi" w:cstheme="minorHAnsi"/>
                <w:sz w:val="16"/>
                <w:szCs w:val="16"/>
                <w:lang w:eastAsia="ru-RU"/>
              </w:rPr>
              <w:t xml:space="preserve"> Условные обозначения </w:t>
            </w:r>
            <w:r w:rsidR="00A47B9C" w:rsidRPr="00A47B9C">
              <w:rPr>
                <w:rFonts w:asciiTheme="minorHAnsi" w:hAnsiTheme="minorHAnsi" w:cstheme="minorHAnsi"/>
                <w:sz w:val="16"/>
                <w:szCs w:val="16"/>
                <w:highlight w:val="yellow"/>
                <w:lang w:eastAsia="ru-RU"/>
              </w:rPr>
              <w:t>величин</w:t>
            </w:r>
            <w:r w:rsidR="00A47B9C">
              <w:rPr>
                <w:rFonts w:asciiTheme="minorHAnsi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5319CD">
              <w:rPr>
                <w:rFonts w:asciiTheme="minorHAnsi" w:hAnsiTheme="minorHAnsi" w:cstheme="minorHAnsi"/>
                <w:sz w:val="16"/>
                <w:szCs w:val="16"/>
                <w:lang w:eastAsia="ru-RU"/>
              </w:rPr>
              <w:t>приводятся в соответствии с приложени</w:t>
            </w:r>
            <w:r w:rsidRPr="005319CD">
              <w:rPr>
                <w:rFonts w:asciiTheme="minorHAnsi" w:hAnsiTheme="minorHAnsi" w:cstheme="minorHAnsi"/>
                <w:sz w:val="16"/>
                <w:szCs w:val="16"/>
                <w:highlight w:val="yellow"/>
                <w:lang w:eastAsia="ru-RU"/>
              </w:rPr>
              <w:t>ями</w:t>
            </w:r>
            <w:r w:rsidRPr="005319CD">
              <w:rPr>
                <w:rFonts w:asciiTheme="minorHAnsi" w:hAnsiTheme="minorHAnsi" w:cstheme="minorHAnsi"/>
                <w:sz w:val="16"/>
                <w:szCs w:val="16"/>
                <w:lang w:eastAsia="ru-RU"/>
              </w:rPr>
              <w:t xml:space="preserve"> 114.17 </w:t>
            </w:r>
            <w:r w:rsidRPr="005319CD">
              <w:rPr>
                <w:rFonts w:asciiTheme="minorHAnsi" w:hAnsiTheme="minorHAnsi" w:cstheme="minorHAnsi"/>
                <w:sz w:val="16"/>
                <w:szCs w:val="16"/>
                <w:highlight w:val="yellow"/>
                <w:lang w:eastAsia="ru-RU"/>
              </w:rPr>
              <w:t>и 175</w:t>
            </w:r>
            <w:r w:rsidRPr="005319CD">
              <w:rPr>
                <w:rFonts w:asciiTheme="minorHAnsi" w:hAnsiTheme="minorHAnsi" w:cstheme="minorHAnsi"/>
                <w:sz w:val="16"/>
                <w:szCs w:val="16"/>
                <w:lang w:eastAsia="ru-RU"/>
              </w:rPr>
              <w:t xml:space="preserve"> к Регламенту финансовых расчетов на оптовом рынке электроэнергии.</w:t>
            </w:r>
          </w:p>
          <w:p w14:paraId="7802D299" w14:textId="77777777" w:rsidR="00385622" w:rsidRPr="005319CD" w:rsidRDefault="00E75499" w:rsidP="008C7BE4">
            <w:pPr>
              <w:spacing w:after="0" w:line="360" w:lineRule="auto"/>
              <w:rPr>
                <w:rFonts w:asciiTheme="minorHAnsi" w:hAnsiTheme="minorHAnsi" w:cstheme="minorHAnsi"/>
                <w:sz w:val="16"/>
                <w:szCs w:val="16"/>
                <w:lang w:eastAsia="ru-RU"/>
              </w:rPr>
            </w:pPr>
            <w:r w:rsidRPr="005319CD">
              <w:rPr>
                <w:rFonts w:asciiTheme="minorHAnsi" w:hAnsiTheme="minorHAnsi" w:cstheme="minorHAnsi"/>
                <w:sz w:val="16"/>
                <w:szCs w:val="16"/>
                <w:highlight w:val="yellow"/>
                <w:lang w:eastAsia="ru-RU"/>
              </w:rPr>
              <w:t xml:space="preserve">** Величины </w:t>
            </w:r>
            <m:oMath>
              <m:r>
                <w:rPr>
                  <w:rFonts w:ascii="Cambria Math" w:hAnsi="Cambria Math" w:cstheme="minorHAnsi"/>
                  <w:sz w:val="16"/>
                  <w:szCs w:val="16"/>
                  <w:highlight w:val="yellow"/>
                  <w:lang w:eastAsia="ru-RU"/>
                </w:rPr>
                <m:t>Q</m:t>
              </m:r>
            </m:oMath>
            <w:r w:rsidRPr="005319CD">
              <w:rPr>
                <w:rFonts w:asciiTheme="minorHAnsi" w:hAnsiTheme="minorHAnsi" w:cstheme="minorHAnsi"/>
                <w:sz w:val="16"/>
                <w:szCs w:val="16"/>
                <w:highlight w:val="yellow"/>
                <w:lang w:eastAsia="ru-RU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6"/>
                      <w:szCs w:val="16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6"/>
                      <w:szCs w:val="16"/>
                      <w:highlight w:val="yellow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6"/>
                      <w:szCs w:val="16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hAnsi="Cambria Math" w:cstheme="minorHAnsi"/>
                      <w:sz w:val="16"/>
                      <w:szCs w:val="16"/>
                      <w:highlight w:val="yellow"/>
                    </w:rPr>
                    <m:t>_СКФО</m:t>
                  </m:r>
                </m:sub>
              </m:sSub>
            </m:oMath>
            <w:r w:rsidRPr="005319CD"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  <w:t xml:space="preserve"> </w:t>
            </w:r>
            <w:r w:rsidRPr="005319CD">
              <w:rPr>
                <w:rFonts w:asciiTheme="minorHAnsi" w:hAnsiTheme="minorHAnsi" w:cstheme="minorHAnsi"/>
                <w:sz w:val="16"/>
                <w:szCs w:val="16"/>
                <w:highlight w:val="yellow"/>
                <w:lang w:eastAsia="ru-RU"/>
              </w:rPr>
              <w:t>определяются соответственно в приложениях 114.17 и 175 к Регламенту финансовых расчетов на оптовом рынке электроэнергии.</w:t>
            </w:r>
          </w:p>
        </w:tc>
      </w:tr>
    </w:tbl>
    <w:p w14:paraId="4A5C03B2" w14:textId="6019A72F" w:rsidR="00385622" w:rsidRPr="008C7BE4" w:rsidRDefault="00E75499">
      <w:pPr>
        <w:rPr>
          <w:rFonts w:ascii="Garamond" w:hAnsi="Garamond"/>
          <w:b/>
        </w:rPr>
      </w:pPr>
      <w:r w:rsidRPr="008C7BE4">
        <w:rPr>
          <w:rFonts w:ascii="Garamond" w:hAnsi="Garamond"/>
          <w:b/>
        </w:rPr>
        <w:lastRenderedPageBreak/>
        <w:t xml:space="preserve">Добавить приложение                                                                                                                                                                                           </w:t>
      </w:r>
    </w:p>
    <w:p w14:paraId="47068D8B" w14:textId="77777777" w:rsidR="00385622" w:rsidRDefault="00E75499" w:rsidP="0062381E">
      <w:pPr>
        <w:jc w:val="right"/>
        <w:rPr>
          <w:rFonts w:ascii="Garamond" w:hAnsi="Garamond"/>
          <w:b/>
        </w:rPr>
      </w:pPr>
      <w:r w:rsidRPr="008C7BE4">
        <w:rPr>
          <w:rFonts w:ascii="Garamond" w:hAnsi="Garamond"/>
          <w:b/>
        </w:rPr>
        <w:t>Приложение 114.24</w:t>
      </w:r>
    </w:p>
    <w:tbl>
      <w:tblPr>
        <w:tblW w:w="15452" w:type="dxa"/>
        <w:tblInd w:w="-284" w:type="dxa"/>
        <w:tblLook w:val="04A0" w:firstRow="1" w:lastRow="0" w:firstColumn="1" w:lastColumn="0" w:noHBand="0" w:noVBand="1"/>
      </w:tblPr>
      <w:tblGrid>
        <w:gridCol w:w="142"/>
        <w:gridCol w:w="2210"/>
        <w:gridCol w:w="2499"/>
        <w:gridCol w:w="2871"/>
        <w:gridCol w:w="242"/>
        <w:gridCol w:w="1836"/>
        <w:gridCol w:w="236"/>
        <w:gridCol w:w="1145"/>
        <w:gridCol w:w="1052"/>
        <w:gridCol w:w="3219"/>
      </w:tblGrid>
      <w:tr w:rsidR="00385622" w:rsidRPr="00174950" w14:paraId="032F5BEF" w14:textId="77777777" w:rsidTr="00174950">
        <w:trPr>
          <w:trHeight w:val="630"/>
        </w:trPr>
        <w:tc>
          <w:tcPr>
            <w:tcW w:w="1545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D41F4" w14:textId="77777777" w:rsidR="00CD13C0" w:rsidRDefault="00CD13C0" w:rsidP="00CD13C0">
            <w:pPr>
              <w:spacing w:after="0"/>
              <w:jc w:val="center"/>
              <w:rPr>
                <w:rFonts w:ascii="Garamond" w:hAnsi="Garamond" w:cs="Arial"/>
                <w:b/>
                <w:bCs/>
                <w:lang w:eastAsia="ru-RU"/>
              </w:rPr>
            </w:pPr>
          </w:p>
          <w:p w14:paraId="24A07C2D" w14:textId="77777777" w:rsidR="00CD13C0" w:rsidRDefault="00E75499" w:rsidP="00CD13C0">
            <w:pPr>
              <w:spacing w:after="0"/>
              <w:jc w:val="center"/>
              <w:rPr>
                <w:rFonts w:ascii="Garamond" w:hAnsi="Garamond" w:cs="Arial"/>
                <w:b/>
                <w:bCs/>
                <w:lang w:eastAsia="ru-RU"/>
              </w:rPr>
            </w:pPr>
            <w:r w:rsidRPr="00174950">
              <w:rPr>
                <w:rFonts w:ascii="Garamond" w:hAnsi="Garamond" w:cs="Arial"/>
                <w:b/>
                <w:bCs/>
                <w:lang w:eastAsia="ru-RU"/>
              </w:rPr>
              <w:t xml:space="preserve">Уведомление о распределении обязательств, подлежащих исполнению по соглашениям о порядке исполнения обязательств, </w:t>
            </w:r>
          </w:p>
          <w:p w14:paraId="6170EB14" w14:textId="3BC8846B" w:rsidR="00385622" w:rsidRDefault="00E75499" w:rsidP="00CD13C0">
            <w:pPr>
              <w:spacing w:after="0"/>
              <w:jc w:val="center"/>
              <w:rPr>
                <w:rFonts w:ascii="Garamond" w:hAnsi="Garamond" w:cs="Arial"/>
                <w:b/>
                <w:bCs/>
                <w:lang w:eastAsia="ru-RU"/>
              </w:rPr>
            </w:pPr>
            <w:r w:rsidRPr="00174950">
              <w:rPr>
                <w:rFonts w:ascii="Garamond" w:hAnsi="Garamond" w:cs="Arial"/>
                <w:b/>
                <w:bCs/>
                <w:lang w:eastAsia="ru-RU"/>
              </w:rPr>
              <w:t>заключенным по форме приложения 114.15.2</w:t>
            </w:r>
          </w:p>
          <w:p w14:paraId="168CCDF2" w14:textId="77777777" w:rsidR="00CD13C0" w:rsidRDefault="00CD13C0" w:rsidP="00CD13C0">
            <w:pPr>
              <w:spacing w:after="0"/>
              <w:jc w:val="center"/>
              <w:rPr>
                <w:rFonts w:ascii="Garamond" w:hAnsi="Garamond" w:cs="Arial"/>
                <w:b/>
                <w:bCs/>
                <w:lang w:eastAsia="ru-RU"/>
              </w:rPr>
            </w:pPr>
          </w:p>
          <w:p w14:paraId="47357227" w14:textId="77777777" w:rsidR="00CD13C0" w:rsidRDefault="00CD13C0" w:rsidP="00CD13C0">
            <w:pPr>
              <w:spacing w:after="0"/>
              <w:jc w:val="center"/>
              <w:rPr>
                <w:rFonts w:ascii="Garamond" w:hAnsi="Garamond" w:cs="Arial"/>
                <w:b/>
                <w:bCs/>
                <w:lang w:eastAsia="ru-RU"/>
              </w:rPr>
            </w:pPr>
          </w:p>
          <w:p w14:paraId="23FC8899" w14:textId="77777777" w:rsidR="00174950" w:rsidRPr="00174950" w:rsidRDefault="00174950">
            <w:pPr>
              <w:spacing w:after="0"/>
              <w:rPr>
                <w:rFonts w:ascii="Garamond" w:hAnsi="Garamond" w:cs="Arial"/>
                <w:b/>
                <w:bCs/>
                <w:lang w:eastAsia="ru-RU"/>
              </w:rPr>
            </w:pPr>
          </w:p>
          <w:p w14:paraId="43F75973" w14:textId="77777777" w:rsidR="00385622" w:rsidRPr="00174950" w:rsidRDefault="00385622">
            <w:pPr>
              <w:spacing w:after="0"/>
              <w:jc w:val="both"/>
              <w:rPr>
                <w:rFonts w:ascii="Garamond" w:hAnsi="Garamond" w:cs="Arial"/>
                <w:b/>
                <w:bCs/>
                <w:lang w:eastAsia="ru-RU"/>
              </w:rPr>
            </w:pPr>
          </w:p>
        </w:tc>
      </w:tr>
      <w:tr w:rsidR="00385622" w:rsidRPr="00174950" w14:paraId="42771610" w14:textId="77777777" w:rsidTr="00174950">
        <w:trPr>
          <w:gridBefore w:val="1"/>
          <w:gridAfter w:val="1"/>
          <w:wBefore w:w="142" w:type="dxa"/>
          <w:wAfter w:w="3219" w:type="dxa"/>
          <w:trHeight w:val="25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4AE69A6B" w14:textId="77777777" w:rsidR="00385622" w:rsidRPr="00174950" w:rsidRDefault="00E75499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174950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Расчетный период:</w:t>
            </w:r>
            <w:r w:rsidRPr="0017495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0BBED65D" w14:textId="77777777" w:rsidR="00385622" w:rsidRPr="00174950" w:rsidRDefault="00E75499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proofErr w:type="spellStart"/>
            <w:r w:rsidRPr="00174950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мм.ггггг</w:t>
            </w:r>
            <w:proofErr w:type="spellEnd"/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26FF3" w14:textId="77777777" w:rsidR="00385622" w:rsidRPr="00174950" w:rsidRDefault="00385622">
            <w:pPr>
              <w:spacing w:after="0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D7FAA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7740E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BE1A8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C8FB8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26DB2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</w:tr>
      <w:tr w:rsidR="00385622" w:rsidRPr="00174950" w14:paraId="662E6AEA" w14:textId="77777777" w:rsidTr="00174950">
        <w:trPr>
          <w:gridBefore w:val="1"/>
          <w:gridAfter w:val="1"/>
          <w:wBefore w:w="142" w:type="dxa"/>
          <w:wAfter w:w="3219" w:type="dxa"/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6D9639D4" w14:textId="77777777" w:rsidR="00385622" w:rsidRPr="00174950" w:rsidRDefault="00E75499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174950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 xml:space="preserve">Идентификационный код: 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373567F0" w14:textId="77777777" w:rsidR="00385622" w:rsidRPr="00174950" w:rsidRDefault="0038562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127A6" w14:textId="77777777" w:rsidR="00385622" w:rsidRPr="00174950" w:rsidRDefault="00385622">
            <w:pPr>
              <w:spacing w:after="0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ACD64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6571C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8A896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84D0D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094F0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</w:tr>
      <w:tr w:rsidR="00385622" w:rsidRPr="00174950" w14:paraId="3E5F5DFD" w14:textId="77777777" w:rsidTr="00174950">
        <w:trPr>
          <w:gridBefore w:val="1"/>
          <w:gridAfter w:val="1"/>
          <w:wBefore w:w="142" w:type="dxa"/>
          <w:wAfter w:w="3219" w:type="dxa"/>
          <w:trHeight w:val="283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14:paraId="1DC887E6" w14:textId="77777777" w:rsidR="00385622" w:rsidRPr="00174950" w:rsidRDefault="00E75499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174950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Наименование:</w:t>
            </w:r>
            <w:r w:rsidRPr="0017495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311243D2" w14:textId="77777777" w:rsidR="00385622" w:rsidRPr="00174950" w:rsidRDefault="00E75499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174950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Плательщик/Получатель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08AC9" w14:textId="77777777" w:rsidR="00385622" w:rsidRPr="00174950" w:rsidRDefault="00385622">
            <w:pPr>
              <w:spacing w:after="0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8FD0A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02F11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A6F20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5F131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2EB73" w14:textId="77777777" w:rsidR="00385622" w:rsidRPr="00174950" w:rsidRDefault="00385622">
            <w:pPr>
              <w:spacing w:after="0"/>
              <w:rPr>
                <w:rFonts w:ascii="Garamond" w:hAnsi="Garamond"/>
                <w:sz w:val="20"/>
                <w:szCs w:val="20"/>
                <w:lang w:eastAsia="ru-RU"/>
              </w:rPr>
            </w:pPr>
          </w:p>
        </w:tc>
      </w:tr>
    </w:tbl>
    <w:p w14:paraId="6BA58A20" w14:textId="77777777" w:rsidR="00385622" w:rsidRDefault="00385622">
      <w:pPr>
        <w:spacing w:after="0"/>
        <w:rPr>
          <w:sz w:val="20"/>
        </w:rPr>
      </w:pPr>
    </w:p>
    <w:tbl>
      <w:tblPr>
        <w:tblpPr w:leftFromText="180" w:rightFromText="180" w:vertAnchor="text" w:horzAnchor="margin" w:tblpXSpec="center" w:tblpY="96"/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50"/>
        <w:gridCol w:w="855"/>
        <w:gridCol w:w="847"/>
        <w:gridCol w:w="851"/>
        <w:gridCol w:w="710"/>
        <w:gridCol w:w="1275"/>
        <w:gridCol w:w="849"/>
        <w:gridCol w:w="993"/>
        <w:gridCol w:w="992"/>
        <w:gridCol w:w="1274"/>
        <w:gridCol w:w="1986"/>
        <w:gridCol w:w="1701"/>
        <w:gridCol w:w="851"/>
      </w:tblGrid>
      <w:tr w:rsidR="00385622" w:rsidRPr="008C7BE4" w14:paraId="618C7D2C" w14:textId="77777777" w:rsidTr="00CD13C0">
        <w:trPr>
          <w:trHeight w:val="525"/>
          <w:jc w:val="center"/>
        </w:trPr>
        <w:tc>
          <w:tcPr>
            <w:tcW w:w="1129" w:type="dxa"/>
            <w:vMerge w:val="restart"/>
            <w:shd w:val="clear" w:color="000000" w:fill="CCFFFF"/>
            <w:vAlign w:val="center"/>
          </w:tcPr>
          <w:p w14:paraId="48B0D7F3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850" w:type="dxa"/>
            <w:vMerge w:val="restart"/>
            <w:shd w:val="clear" w:color="000000" w:fill="CCFFFF"/>
          </w:tcPr>
          <w:p w14:paraId="43595587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  <w:p w14:paraId="20CD6D3C" w14:textId="58463C7B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Сектор</w:t>
            </w:r>
            <w:r w:rsid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ОРЭМ</w:t>
            </w:r>
          </w:p>
        </w:tc>
        <w:tc>
          <w:tcPr>
            <w:tcW w:w="855" w:type="dxa"/>
            <w:vMerge w:val="restart"/>
            <w:shd w:val="clear" w:color="000000" w:fill="CCFFFF"/>
          </w:tcPr>
          <w:p w14:paraId="250B9E68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  <w:p w14:paraId="49C8C6B6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Тип обязательства</w:t>
            </w:r>
          </w:p>
        </w:tc>
        <w:tc>
          <w:tcPr>
            <w:tcW w:w="847" w:type="dxa"/>
            <w:vMerge w:val="restart"/>
            <w:shd w:val="clear" w:color="000000" w:fill="CCFFFF"/>
          </w:tcPr>
          <w:p w14:paraId="367C002C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  <w:p w14:paraId="6F964413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Номер договора</w:t>
            </w:r>
          </w:p>
        </w:tc>
        <w:tc>
          <w:tcPr>
            <w:tcW w:w="851" w:type="dxa"/>
            <w:vMerge w:val="restart"/>
            <w:shd w:val="clear" w:color="000000" w:fill="CCFFFF"/>
          </w:tcPr>
          <w:p w14:paraId="4EA938B2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  <w:p w14:paraId="4CF0ED6A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 xml:space="preserve">Период обязательства </w:t>
            </w:r>
          </w:p>
        </w:tc>
        <w:tc>
          <w:tcPr>
            <w:tcW w:w="710" w:type="dxa"/>
            <w:vMerge w:val="restart"/>
            <w:shd w:val="clear" w:color="000000" w:fill="CCFFFF"/>
          </w:tcPr>
          <w:p w14:paraId="055BB479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  <w:p w14:paraId="2A274772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Дата платежа</w:t>
            </w:r>
          </w:p>
        </w:tc>
        <w:tc>
          <w:tcPr>
            <w:tcW w:w="2124" w:type="dxa"/>
            <w:gridSpan w:val="2"/>
            <w:shd w:val="clear" w:color="000000" w:fill="CCFFFF"/>
            <w:noWrap/>
            <w:vAlign w:val="center"/>
          </w:tcPr>
          <w:p w14:paraId="3FECB0D0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 xml:space="preserve">Получатель/Плательщик </w:t>
            </w:r>
          </w:p>
        </w:tc>
        <w:tc>
          <w:tcPr>
            <w:tcW w:w="993" w:type="dxa"/>
            <w:vMerge w:val="restart"/>
            <w:shd w:val="clear" w:color="000000" w:fill="CCFFFF"/>
          </w:tcPr>
          <w:p w14:paraId="77532D65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  <w:p w14:paraId="4D016424" w14:textId="77777777" w:rsidR="00385622" w:rsidRPr="008C7BE4" w:rsidRDefault="00E75499">
            <w:pPr>
              <w:spacing w:after="0"/>
              <w:ind w:right="-108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Сумма обязательства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)</m:t>
              </m:r>
            </m:oMath>
          </w:p>
        </w:tc>
        <w:tc>
          <w:tcPr>
            <w:tcW w:w="992" w:type="dxa"/>
            <w:vMerge w:val="restart"/>
            <w:shd w:val="clear" w:color="000000" w:fill="CCFFFF"/>
            <w:vAlign w:val="center"/>
          </w:tcPr>
          <w:p w14:paraId="496B9B02" w14:textId="198B1473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ГТП плательщика</w:t>
            </w:r>
            <w:r w:rsid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 </w:t>
            </w:r>
            <w:r w:rsidRPr="008C7BE4">
              <w:rPr>
                <w:rStyle w:val="af1"/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footnoteReference w:id="1"/>
            </w: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4" w:type="dxa"/>
            <w:vMerge w:val="restart"/>
            <w:shd w:val="clear" w:color="000000" w:fill="CCFFFF"/>
            <w:vAlign w:val="center"/>
          </w:tcPr>
          <w:p w14:paraId="40268513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Коэффициент, определяющий долю обязательств по оплате СКФО (</w:t>
            </w:r>
            <w:r w:rsidRPr="008C7BE4">
              <w:rPr>
                <w:rFonts w:ascii="Cambria Math" w:hAnsi="Cambria Math"/>
                <w:i/>
                <w:sz w:val="20"/>
                <w:szCs w:val="20"/>
              </w:rPr>
              <w:t>k</w:t>
            </w: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6" w:type="dxa"/>
            <w:vMerge w:val="restart"/>
            <w:shd w:val="clear" w:color="000000" w:fill="CCFFFF"/>
            <w:vAlign w:val="center"/>
          </w:tcPr>
          <w:p w14:paraId="20CC1294" w14:textId="77777777" w:rsidR="00385622" w:rsidRPr="008C7BE4" w:rsidRDefault="00E75499">
            <w:pPr>
              <w:spacing w:after="0"/>
              <w:ind w:left="35" w:hanging="35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Часть обязательства, подлежащая оплате по соглашению (вексель/</w:t>
            </w:r>
          </w:p>
          <w:p w14:paraId="4FF18817" w14:textId="77777777" w:rsidR="00385622" w:rsidRPr="008C7BE4" w:rsidRDefault="00E75499">
            <w:pPr>
              <w:spacing w:after="0"/>
              <w:ind w:left="35" w:hanging="35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 xml:space="preserve">отсрочка) </w:t>
            </w:r>
            <w:r w:rsidRPr="008C7BE4">
              <w:rPr>
                <w:rFonts w:ascii="Garamond" w:eastAsiaTheme="minorEastAsia" w:hAnsi="Garamond" w:cs="Arial"/>
                <w:sz w:val="20"/>
                <w:szCs w:val="20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i_СКФО</m:t>
                  </m:r>
                </m:sub>
              </m:sSub>
            </m:oMath>
            <w:r w:rsidRPr="008C7BE4">
              <w:rPr>
                <w:rFonts w:ascii="Garamond" w:eastAsiaTheme="minorEastAsia" w:hAnsi="Garamond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shd w:val="clear" w:color="000000" w:fill="CCFFFF"/>
            <w:vAlign w:val="center"/>
          </w:tcPr>
          <w:p w14:paraId="7FFEA967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 xml:space="preserve">Часть обязательства, подлежащая оплате в УКО (без соглашения) </w:t>
            </w:r>
            <w:r w:rsidRPr="008C7BE4">
              <w:rPr>
                <w:rFonts w:ascii="Garamond" w:eastAsiaTheme="minorEastAsia" w:hAnsi="Garamond" w:cs="Arial"/>
                <w:sz w:val="20"/>
                <w:szCs w:val="20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i_СЭС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)</m:t>
              </m:r>
            </m:oMath>
          </w:p>
        </w:tc>
        <w:tc>
          <w:tcPr>
            <w:tcW w:w="851" w:type="dxa"/>
            <w:vMerge w:val="restart"/>
            <w:shd w:val="clear" w:color="000000" w:fill="CCFFFF"/>
          </w:tcPr>
          <w:p w14:paraId="67B5C675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  <w:p w14:paraId="438B6207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  <w:p w14:paraId="553C731E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  <w:p w14:paraId="0B19382B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  <w:t>Номер соглашения</w:t>
            </w:r>
          </w:p>
        </w:tc>
      </w:tr>
      <w:tr w:rsidR="00385622" w:rsidRPr="008C7BE4" w14:paraId="5019BE94" w14:textId="77777777" w:rsidTr="00CD13C0">
        <w:trPr>
          <w:trHeight w:val="737"/>
          <w:jc w:val="center"/>
        </w:trPr>
        <w:tc>
          <w:tcPr>
            <w:tcW w:w="1129" w:type="dxa"/>
            <w:vMerge/>
            <w:vAlign w:val="center"/>
          </w:tcPr>
          <w:p w14:paraId="65AAD99F" w14:textId="77777777" w:rsidR="00385622" w:rsidRPr="008C7BE4" w:rsidRDefault="00385622">
            <w:pPr>
              <w:spacing w:after="0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000000" w:fill="CCFFFF"/>
          </w:tcPr>
          <w:p w14:paraId="666BA464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Merge/>
            <w:shd w:val="clear" w:color="000000" w:fill="CCFFFF"/>
          </w:tcPr>
          <w:p w14:paraId="4A8E854A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shd w:val="clear" w:color="000000" w:fill="CCFFFF"/>
          </w:tcPr>
          <w:p w14:paraId="589C567A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000000" w:fill="CCFFFF"/>
          </w:tcPr>
          <w:p w14:paraId="00AE640F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shd w:val="clear" w:color="000000" w:fill="CCFFFF"/>
          </w:tcPr>
          <w:p w14:paraId="3D414FD8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CCFFFF"/>
            <w:vAlign w:val="center"/>
          </w:tcPr>
          <w:p w14:paraId="0DA0D462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C7BE4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/>
              </w:rPr>
              <w:t>Идентификационный</w:t>
            </w:r>
            <w:proofErr w:type="spellEnd"/>
            <w:r w:rsidRPr="008C7BE4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7BE4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/>
              </w:rPr>
              <w:t>код</w:t>
            </w:r>
            <w:proofErr w:type="spellEnd"/>
          </w:p>
        </w:tc>
        <w:tc>
          <w:tcPr>
            <w:tcW w:w="849" w:type="dxa"/>
            <w:shd w:val="clear" w:color="000000" w:fill="CCFFFF"/>
          </w:tcPr>
          <w:p w14:paraId="6E007A68" w14:textId="77777777" w:rsidR="00385622" w:rsidRPr="008C7BE4" w:rsidRDefault="00385622">
            <w:pPr>
              <w:spacing w:after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/>
              </w:rPr>
            </w:pPr>
          </w:p>
          <w:p w14:paraId="2364DA93" w14:textId="77777777" w:rsidR="00385622" w:rsidRPr="008C7BE4" w:rsidRDefault="00E75499">
            <w:pPr>
              <w:spacing w:after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8C7BE4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93" w:type="dxa"/>
            <w:vMerge/>
            <w:shd w:val="clear" w:color="000000" w:fill="CCFFFF"/>
          </w:tcPr>
          <w:p w14:paraId="6F21F75E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CCFFFF"/>
            <w:vAlign w:val="center"/>
          </w:tcPr>
          <w:p w14:paraId="051BB34F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shd w:val="clear" w:color="000000" w:fill="CCFFFF"/>
            <w:vAlign w:val="center"/>
          </w:tcPr>
          <w:p w14:paraId="12BA8F61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000000" w:fill="CCFFFF"/>
          </w:tcPr>
          <w:p w14:paraId="1A1B4020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000000" w:fill="CCFFFF"/>
            <w:vAlign w:val="center"/>
          </w:tcPr>
          <w:p w14:paraId="2277D4D5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6A2CB49C" w14:textId="77777777" w:rsidR="00385622" w:rsidRPr="008C7BE4" w:rsidRDefault="00385622">
            <w:pPr>
              <w:spacing w:after="0"/>
              <w:rPr>
                <w:rFonts w:ascii="Garamond" w:hAnsi="Garamond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5622" w:rsidRPr="008C7BE4" w14:paraId="175C4AA5" w14:textId="77777777" w:rsidTr="00CD13C0">
        <w:trPr>
          <w:trHeight w:val="196"/>
          <w:jc w:val="center"/>
        </w:trPr>
        <w:tc>
          <w:tcPr>
            <w:tcW w:w="1129" w:type="dxa"/>
            <w:noWrap/>
            <w:vAlign w:val="center"/>
          </w:tcPr>
          <w:p w14:paraId="06B121EA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14:paraId="546EC1EF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vAlign w:val="center"/>
          </w:tcPr>
          <w:p w14:paraId="3812C2F2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7" w:type="dxa"/>
            <w:vAlign w:val="center"/>
          </w:tcPr>
          <w:p w14:paraId="42CD7E94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14:paraId="607DC43D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0" w:type="dxa"/>
            <w:vAlign w:val="center"/>
          </w:tcPr>
          <w:p w14:paraId="53DE3525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EA9B63E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49" w:type="dxa"/>
            <w:noWrap/>
            <w:vAlign w:val="center"/>
          </w:tcPr>
          <w:p w14:paraId="1FC12E49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vAlign w:val="center"/>
          </w:tcPr>
          <w:p w14:paraId="51195E1E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noWrap/>
            <w:vAlign w:val="center"/>
          </w:tcPr>
          <w:p w14:paraId="553C7632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4" w:type="dxa"/>
            <w:noWrap/>
            <w:vAlign w:val="center"/>
          </w:tcPr>
          <w:p w14:paraId="0B8F3914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6" w:type="dxa"/>
            <w:vAlign w:val="center"/>
          </w:tcPr>
          <w:p w14:paraId="108D70BC" w14:textId="3BDBF9A2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12</w:t>
            </w:r>
            <w:r w:rsidR="008C7BE4"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 </w:t>
            </w: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=</w:t>
            </w:r>
            <w:r w:rsidR="008C7BE4"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 </w:t>
            </w: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9</w:t>
            </w:r>
            <w:r w:rsidR="008C7BE4"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 </w:t>
            </w: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*</w:t>
            </w:r>
            <w:r w:rsidR="008C7BE4"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 </w:t>
            </w: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noWrap/>
            <w:vAlign w:val="center"/>
          </w:tcPr>
          <w:p w14:paraId="1D2AA62E" w14:textId="52CB7792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13</w:t>
            </w:r>
            <w:r w:rsidR="008C7BE4"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 </w:t>
            </w: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=</w:t>
            </w:r>
            <w:r w:rsidR="008C7BE4"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 </w:t>
            </w: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9</w:t>
            </w:r>
            <w:r w:rsidR="008C7BE4"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 – </w:t>
            </w: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14:paraId="0835E9F0" w14:textId="77777777" w:rsidR="00385622" w:rsidRPr="008C7BE4" w:rsidRDefault="00E75499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385622" w:rsidRPr="008C7BE4" w14:paraId="228B402C" w14:textId="77777777" w:rsidTr="00CD13C0">
        <w:trPr>
          <w:trHeight w:val="255"/>
          <w:jc w:val="center"/>
        </w:trPr>
        <w:tc>
          <w:tcPr>
            <w:tcW w:w="1129" w:type="dxa"/>
            <w:noWrap/>
            <w:vAlign w:val="center"/>
          </w:tcPr>
          <w:p w14:paraId="4AA86718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3987E4AD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</w:tcPr>
          <w:p w14:paraId="2D5C9C56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54E660C3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251B0AA8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14:paraId="1974A580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noWrap/>
            <w:vAlign w:val="bottom"/>
          </w:tcPr>
          <w:p w14:paraId="2AFDEA81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noWrap/>
          </w:tcPr>
          <w:p w14:paraId="6A1A29E2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14:paraId="08C5A6D6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vAlign w:val="center"/>
          </w:tcPr>
          <w:p w14:paraId="219E0A27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noWrap/>
            <w:vAlign w:val="bottom"/>
          </w:tcPr>
          <w:p w14:paraId="46F84CAA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</w:tcPr>
          <w:p w14:paraId="3EA1EF13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14:paraId="655D7328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D17BBC5" w14:textId="77777777" w:rsidR="00385622" w:rsidRPr="008C7BE4" w:rsidRDefault="00385622">
            <w:pPr>
              <w:spacing w:after="0"/>
              <w:jc w:val="center"/>
              <w:rPr>
                <w:rFonts w:ascii="Garamond" w:hAnsi="Garamond" w:cs="Arial CYR"/>
                <w:bCs/>
                <w:sz w:val="20"/>
                <w:szCs w:val="20"/>
                <w:lang w:eastAsia="ru-RU"/>
              </w:rPr>
            </w:pPr>
          </w:p>
        </w:tc>
      </w:tr>
      <w:tr w:rsidR="00385622" w:rsidRPr="008C7BE4" w14:paraId="5E03D808" w14:textId="77777777" w:rsidTr="00CD13C0">
        <w:trPr>
          <w:trHeight w:val="255"/>
          <w:jc w:val="center"/>
        </w:trPr>
        <w:tc>
          <w:tcPr>
            <w:tcW w:w="1129" w:type="dxa"/>
            <w:noWrap/>
            <w:vAlign w:val="bottom"/>
          </w:tcPr>
          <w:p w14:paraId="53299606" w14:textId="77777777" w:rsidR="00385622" w:rsidRPr="008C7BE4" w:rsidRDefault="00E75499">
            <w:pPr>
              <w:spacing w:after="0"/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</w:tcPr>
          <w:p w14:paraId="7D6D4D4D" w14:textId="77777777" w:rsidR="00385622" w:rsidRPr="008C7BE4" w:rsidRDefault="00385622">
            <w:pPr>
              <w:spacing w:after="0"/>
              <w:rPr>
                <w:rFonts w:ascii="Garamond" w:hAnsi="Garamond" w:cs="Arial CYR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</w:tcPr>
          <w:p w14:paraId="653B7D1B" w14:textId="77777777" w:rsidR="00385622" w:rsidRPr="008C7BE4" w:rsidRDefault="00385622">
            <w:pPr>
              <w:spacing w:after="0"/>
              <w:rPr>
                <w:rFonts w:ascii="Garamond" w:hAnsi="Garamond" w:cs="Arial CYR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363B51A5" w14:textId="77777777" w:rsidR="00385622" w:rsidRPr="008C7BE4" w:rsidRDefault="00385622">
            <w:pPr>
              <w:spacing w:after="0"/>
              <w:rPr>
                <w:rFonts w:ascii="Garamond" w:hAnsi="Garamond" w:cs="Arial CYR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1CB802CE" w14:textId="77777777" w:rsidR="00385622" w:rsidRPr="008C7BE4" w:rsidRDefault="00385622">
            <w:pPr>
              <w:spacing w:after="0"/>
              <w:rPr>
                <w:rFonts w:ascii="Garamond" w:hAnsi="Garamond" w:cs="Arial CYR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14:paraId="5A5066D6" w14:textId="77777777" w:rsidR="00385622" w:rsidRPr="008C7BE4" w:rsidRDefault="00385622">
            <w:pPr>
              <w:spacing w:after="0"/>
              <w:rPr>
                <w:rFonts w:ascii="Garamond" w:hAnsi="Garamond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noWrap/>
            <w:vAlign w:val="bottom"/>
          </w:tcPr>
          <w:p w14:paraId="5985FCF4" w14:textId="77777777" w:rsidR="00385622" w:rsidRPr="008C7BE4" w:rsidRDefault="00E75499">
            <w:pPr>
              <w:spacing w:after="0"/>
              <w:rPr>
                <w:rFonts w:ascii="Garamond" w:hAnsi="Garamond" w:cs="Arial CYR"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noWrap/>
          </w:tcPr>
          <w:p w14:paraId="0445F4FC" w14:textId="77777777" w:rsidR="00385622" w:rsidRPr="008C7BE4" w:rsidRDefault="00385622">
            <w:pPr>
              <w:spacing w:after="0"/>
              <w:rPr>
                <w:rFonts w:ascii="Garamond" w:hAnsi="Garamond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14:paraId="0AD420F2" w14:textId="77777777" w:rsidR="00385622" w:rsidRPr="008C7BE4" w:rsidRDefault="00385622">
            <w:pPr>
              <w:spacing w:after="0"/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vAlign w:val="bottom"/>
          </w:tcPr>
          <w:p w14:paraId="07009CA3" w14:textId="77777777" w:rsidR="00385622" w:rsidRPr="008C7BE4" w:rsidRDefault="00E75499">
            <w:pPr>
              <w:spacing w:after="0"/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  <w:t> …</w:t>
            </w:r>
          </w:p>
        </w:tc>
        <w:tc>
          <w:tcPr>
            <w:tcW w:w="1274" w:type="dxa"/>
            <w:noWrap/>
            <w:vAlign w:val="bottom"/>
          </w:tcPr>
          <w:p w14:paraId="3D85DFF3" w14:textId="77777777" w:rsidR="00385622" w:rsidRPr="008C7BE4" w:rsidRDefault="00E75499">
            <w:pPr>
              <w:spacing w:after="0"/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6" w:type="dxa"/>
            <w:vAlign w:val="bottom"/>
          </w:tcPr>
          <w:p w14:paraId="53ED32BC" w14:textId="77777777" w:rsidR="00385622" w:rsidRPr="008C7BE4" w:rsidRDefault="00E75499">
            <w:pPr>
              <w:spacing w:after="0"/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  <w:t> …</w:t>
            </w:r>
          </w:p>
        </w:tc>
        <w:tc>
          <w:tcPr>
            <w:tcW w:w="1701" w:type="dxa"/>
            <w:noWrap/>
            <w:vAlign w:val="bottom"/>
          </w:tcPr>
          <w:p w14:paraId="4DC03EBF" w14:textId="77777777" w:rsidR="00385622" w:rsidRPr="008C7BE4" w:rsidRDefault="00E75499">
            <w:pPr>
              <w:spacing w:after="0"/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</w:pPr>
            <w:r w:rsidRPr="008C7BE4"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  <w:t> …</w:t>
            </w:r>
          </w:p>
        </w:tc>
        <w:tc>
          <w:tcPr>
            <w:tcW w:w="851" w:type="dxa"/>
          </w:tcPr>
          <w:p w14:paraId="6334072B" w14:textId="77777777" w:rsidR="00385622" w:rsidRPr="008C7BE4" w:rsidRDefault="00385622">
            <w:pPr>
              <w:spacing w:after="0"/>
              <w:rPr>
                <w:rFonts w:ascii="Garamond" w:hAnsi="Garamond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54839BD2" w14:textId="77777777" w:rsidR="00385622" w:rsidRDefault="00385622">
      <w:pPr>
        <w:jc w:val="both"/>
        <w:rPr>
          <w:rFonts w:ascii="Garamond" w:hAnsi="Garamond"/>
          <w:b/>
        </w:rPr>
      </w:pPr>
    </w:p>
    <w:p w14:paraId="57FDBD3A" w14:textId="1A5962FB" w:rsidR="00385622" w:rsidRPr="00174950" w:rsidRDefault="00E75499">
      <w:pPr>
        <w:spacing w:after="0" w:line="240" w:lineRule="auto"/>
        <w:ind w:firstLine="142"/>
        <w:jc w:val="both"/>
        <w:rPr>
          <w:rFonts w:ascii="Garamond" w:eastAsia="Times New Roman" w:hAnsi="Garamond" w:cs="Arial"/>
          <w:bCs/>
          <w:sz w:val="18"/>
          <w:szCs w:val="18"/>
        </w:rPr>
      </w:pPr>
      <w:r w:rsidRPr="00174950">
        <w:rPr>
          <w:rFonts w:ascii="Garamond" w:eastAsia="Times New Roman" w:hAnsi="Garamond" w:cs="Arial"/>
          <w:bCs/>
          <w:i/>
          <w:sz w:val="18"/>
          <w:szCs w:val="18"/>
        </w:rPr>
        <w:t xml:space="preserve">Примечание. </w:t>
      </w:r>
      <w:r w:rsidRPr="00174950">
        <w:rPr>
          <w:rFonts w:ascii="Garamond" w:eastAsia="Times New Roman" w:hAnsi="Garamond" w:cs="Arial"/>
          <w:bCs/>
          <w:sz w:val="18"/>
          <w:szCs w:val="18"/>
        </w:rPr>
        <w:t xml:space="preserve">Условные обозначения </w:t>
      </w:r>
      <w:r w:rsidR="00D041C2">
        <w:rPr>
          <w:rFonts w:ascii="Garamond" w:eastAsia="Times New Roman" w:hAnsi="Garamond" w:cs="Arial"/>
          <w:bCs/>
          <w:sz w:val="18"/>
          <w:szCs w:val="18"/>
        </w:rPr>
        <w:t xml:space="preserve">величин </w:t>
      </w:r>
      <w:r w:rsidRPr="00174950">
        <w:rPr>
          <w:rFonts w:ascii="Garamond" w:eastAsia="Times New Roman" w:hAnsi="Garamond" w:cs="Arial"/>
          <w:bCs/>
          <w:sz w:val="18"/>
          <w:szCs w:val="18"/>
        </w:rPr>
        <w:t>приводятся в соответствии с приложением 175 к Регламенту финансовых расчетов на оптовом рынке электроэнергии.</w:t>
      </w:r>
    </w:p>
    <w:p w14:paraId="3C51302A" w14:textId="77777777" w:rsidR="00385622" w:rsidRDefault="00385622">
      <w:pPr>
        <w:jc w:val="both"/>
        <w:rPr>
          <w:rFonts w:ascii="Garamond" w:eastAsia="Times New Roman" w:hAnsi="Garamond" w:cs="Arial"/>
          <w:bCs/>
          <w:sz w:val="20"/>
          <w:szCs w:val="18"/>
        </w:rPr>
      </w:pPr>
    </w:p>
    <w:p w14:paraId="11B189C9" w14:textId="77777777" w:rsidR="00385622" w:rsidRDefault="00385622">
      <w:pPr>
        <w:rPr>
          <w:rFonts w:ascii="Garamond" w:hAnsi="Garamond"/>
          <w:b/>
        </w:rPr>
      </w:pPr>
    </w:p>
    <w:p w14:paraId="62FFA548" w14:textId="77777777" w:rsidR="00385622" w:rsidRDefault="00E75499">
      <w:pPr>
        <w:rPr>
          <w:rFonts w:ascii="Garamond" w:eastAsiaTheme="majorEastAsia" w:hAnsi="Garamond" w:cstheme="majorBidi"/>
          <w:color w:val="1F4D78" w:themeColor="accent1" w:themeShade="7F"/>
          <w:sz w:val="24"/>
          <w:szCs w:val="24"/>
        </w:rPr>
      </w:pPr>
      <w:r>
        <w:rPr>
          <w:rFonts w:ascii="Garamond" w:hAnsi="Garamond"/>
        </w:rPr>
        <w:br w:type="page"/>
      </w:r>
    </w:p>
    <w:p w14:paraId="3A7B680A" w14:textId="77777777" w:rsidR="00385622" w:rsidRDefault="00E75499" w:rsidP="009562D0">
      <w:pPr>
        <w:suppressAutoHyphens/>
        <w:spacing w:after="0" w:line="240" w:lineRule="auto"/>
        <w:ind w:right="-305"/>
        <w:rPr>
          <w:rFonts w:ascii="Garamond" w:eastAsia="Times New Roman" w:hAnsi="Garamond"/>
          <w:b/>
          <w:bCs/>
          <w:sz w:val="26"/>
          <w:szCs w:val="26"/>
          <w:lang w:eastAsia="ru-RU"/>
        </w:rPr>
      </w:pPr>
      <w:r>
        <w:rPr>
          <w:rFonts w:ascii="Garamond" w:eastAsia="Times New Roman" w:hAnsi="Garamond"/>
          <w:b/>
          <w:bCs/>
          <w:sz w:val="26"/>
          <w:szCs w:val="26"/>
          <w:lang w:eastAsia="ru-RU"/>
        </w:rPr>
        <w:lastRenderedPageBreak/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14:paraId="2B530BE5" w14:textId="77777777" w:rsidR="00385622" w:rsidRDefault="00385622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2BFC15E0" w14:textId="77777777" w:rsidR="00385622" w:rsidRDefault="00E75499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  <w:r>
        <w:rPr>
          <w:rFonts w:ascii="Garamond" w:hAnsi="Garamond"/>
          <w:b/>
          <w:bCs/>
          <w:sz w:val="24"/>
          <w:szCs w:val="24"/>
        </w:rPr>
        <w:t>Добавить</w:t>
      </w:r>
      <w:r>
        <w:rPr>
          <w:rFonts w:ascii="Garamond" w:eastAsia="Times New Roman" w:hAnsi="Garamond"/>
          <w:b/>
          <w:bCs/>
          <w:sz w:val="24"/>
          <w:szCs w:val="24"/>
          <w:lang w:eastAsia="ru-RU"/>
        </w:rPr>
        <w:t xml:space="preserve"> строку в приложение 2 к Правилам ЭДО СЭД КО:</w:t>
      </w:r>
    </w:p>
    <w:tbl>
      <w:tblPr>
        <w:tblpPr w:leftFromText="180" w:rightFromText="180" w:vertAnchor="text" w:horzAnchor="margin" w:tblpX="-288" w:tblpY="181"/>
        <w:tblW w:w="15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3267"/>
        <w:gridCol w:w="1559"/>
        <w:gridCol w:w="755"/>
        <w:gridCol w:w="712"/>
        <w:gridCol w:w="709"/>
        <w:gridCol w:w="942"/>
        <w:gridCol w:w="845"/>
        <w:gridCol w:w="725"/>
        <w:gridCol w:w="1543"/>
        <w:gridCol w:w="707"/>
        <w:gridCol w:w="992"/>
        <w:gridCol w:w="755"/>
        <w:gridCol w:w="663"/>
      </w:tblGrid>
      <w:tr w:rsidR="0045026E" w14:paraId="2E24E88F" w14:textId="77777777" w:rsidTr="009562D0">
        <w:trPr>
          <w:trHeight w:val="387"/>
        </w:trPr>
        <w:tc>
          <w:tcPr>
            <w:tcW w:w="989" w:type="dxa"/>
            <w:tcBorders>
              <w:top w:val="single" w:sz="3" w:space="0" w:color="auto"/>
              <w:left w:val="single" w:sz="3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E768368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3267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39C2664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55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8799CAD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75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C7C6439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1DD492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0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270B42A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4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8BC81E8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84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2D0622B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документом- квитанцией</w:t>
            </w:r>
          </w:p>
        </w:tc>
        <w:tc>
          <w:tcPr>
            <w:tcW w:w="72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F52F0FF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43" w:type="dxa"/>
            <w:tcBorders>
              <w:top w:val="single" w:sz="3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BF45D9F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B887AF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Адрес электронной почты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A3A2621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755" w:type="dxa"/>
            <w:tcBorders>
              <w:top w:val="single" w:sz="3" w:space="0" w:color="auto"/>
              <w:left w:val="single" w:sz="4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53D5ACDC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663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47554AD7" w14:textId="77777777" w:rsidR="0045026E" w:rsidRDefault="0045026E" w:rsidP="009562D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6124C8" w14:paraId="6A47A08C" w14:textId="77777777" w:rsidTr="009562D0">
        <w:trPr>
          <w:trHeight w:val="399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A703E" w14:textId="5FC1F7BA" w:rsidR="006124C8" w:rsidRPr="00EA033E" w:rsidRDefault="006124C8" w:rsidP="009562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lang w:val="en-US"/>
              </w:rPr>
              <w:t>CFR_PART_PAY_ALLOCATION_NOTE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0E081" w14:textId="3149F32D" w:rsidR="006124C8" w:rsidRDefault="006124C8" w:rsidP="009562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распределении обязательств, подлежащих исполнению по соглашениям о порядке исполнения обязательств, заключенным по форме приложения 114.15.2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17082" w14:textId="7D02DAD6" w:rsidR="006124C8" w:rsidRDefault="006124C8" w:rsidP="009562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114.24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5F52E" w14:textId="71924D9C" w:rsidR="006124C8" w:rsidRDefault="006124C8" w:rsidP="009562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xlsx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BCA43" w14:textId="14B83BE8" w:rsidR="006124C8" w:rsidRDefault="006124C8" w:rsidP="009562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B6367" w14:textId="7ADEEBD9" w:rsidR="006124C8" w:rsidRDefault="006124C8" w:rsidP="009562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13206" w14:textId="1EA715E9" w:rsidR="006124C8" w:rsidRDefault="006124C8" w:rsidP="009562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8CE38" w14:textId="0B005AEC" w:rsidR="006124C8" w:rsidRDefault="006124C8" w:rsidP="009562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C2378" w14:textId="27ACC9F5" w:rsidR="006124C8" w:rsidRDefault="006124C8" w:rsidP="009562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865C" w14:textId="2ACC74A7" w:rsidR="006124C8" w:rsidRDefault="006124C8" w:rsidP="009562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7A7A" w14:textId="77777777" w:rsidR="006124C8" w:rsidRDefault="006124C8" w:rsidP="009562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41F5" w14:textId="00A3EA70" w:rsidR="006124C8" w:rsidRDefault="006124C8" w:rsidP="009562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3136" w14:textId="2B656DE8" w:rsidR="006124C8" w:rsidRDefault="006124C8" w:rsidP="009562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E351" w14:textId="77777777" w:rsidR="006124C8" w:rsidRDefault="006124C8" w:rsidP="009562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0E0095F" w14:textId="77777777" w:rsidR="00385622" w:rsidRDefault="00385622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p w14:paraId="07401ADA" w14:textId="5361603E" w:rsidR="0045026E" w:rsidRDefault="0045026E">
      <w:pPr>
        <w:pStyle w:val="af0"/>
        <w:spacing w:before="120" w:after="120"/>
        <w:contextualSpacing w:val="0"/>
        <w:rPr>
          <w:rFonts w:ascii="Garamond" w:hAnsi="Garamond"/>
          <w:sz w:val="22"/>
          <w:szCs w:val="22"/>
        </w:rPr>
      </w:pPr>
    </w:p>
    <w:p w14:paraId="244C56BF" w14:textId="71DB5B07" w:rsidR="00385622" w:rsidRDefault="00385622">
      <w:pPr>
        <w:pStyle w:val="af0"/>
        <w:spacing w:before="120" w:after="120"/>
        <w:contextualSpacing w:val="0"/>
        <w:rPr>
          <w:rFonts w:ascii="Garamond" w:hAnsi="Garamond"/>
          <w:sz w:val="22"/>
          <w:szCs w:val="22"/>
        </w:rPr>
      </w:pPr>
    </w:p>
    <w:p w14:paraId="1FA89642" w14:textId="77777777" w:rsidR="00385622" w:rsidRDefault="00385622">
      <w:pPr>
        <w:pStyle w:val="af0"/>
        <w:spacing w:before="120" w:after="120"/>
        <w:contextualSpacing w:val="0"/>
        <w:rPr>
          <w:rFonts w:ascii="Garamond" w:hAnsi="Garamond"/>
          <w:sz w:val="22"/>
          <w:szCs w:val="22"/>
        </w:rPr>
      </w:pPr>
    </w:p>
    <w:p w14:paraId="3CF48CB4" w14:textId="77777777" w:rsidR="00E95DE1" w:rsidRDefault="00E75499">
      <w:pPr>
        <w:rPr>
          <w:rFonts w:ascii="Garamond" w:eastAsiaTheme="majorEastAsia" w:hAnsi="Garamond" w:cstheme="majorBidi"/>
          <w:color w:val="1F4D78" w:themeColor="accent1" w:themeShade="7F"/>
          <w:sz w:val="24"/>
          <w:szCs w:val="24"/>
        </w:rPr>
      </w:pPr>
      <w:r>
        <w:rPr>
          <w:rFonts w:ascii="Garamond" w:hAnsi="Garamond"/>
        </w:rPr>
        <w:br w:type="page"/>
      </w:r>
    </w:p>
    <w:p w14:paraId="7B6CDA3E" w14:textId="3DC5BF58" w:rsidR="00177C3E" w:rsidRPr="00177C3E" w:rsidRDefault="00177C3E" w:rsidP="00177C3E">
      <w:pPr>
        <w:spacing w:after="0" w:line="252" w:lineRule="auto"/>
        <w:ind w:left="57"/>
        <w:jc w:val="right"/>
        <w:rPr>
          <w:rFonts w:ascii="Times New Roman" w:hAnsi="Times New Roman"/>
          <w:caps/>
          <w:sz w:val="24"/>
          <w:szCs w:val="24"/>
          <w:lang w:eastAsia="ru-RU"/>
        </w:rPr>
      </w:pPr>
      <w:r w:rsidRPr="00177C3E">
        <w:rPr>
          <w:rFonts w:ascii="Times New Roman" w:hAnsi="Times New Roman"/>
          <w:caps/>
          <w:sz w:val="24"/>
          <w:szCs w:val="24"/>
          <w:lang w:eastAsia="ru-RU"/>
        </w:rPr>
        <w:lastRenderedPageBreak/>
        <w:t>Приложение № 1.6</w:t>
      </w:r>
    </w:p>
    <w:p w14:paraId="19FD87BE" w14:textId="5885C8DF" w:rsidR="00177C3E" w:rsidRPr="00177C3E" w:rsidRDefault="00177C3E" w:rsidP="00177C3E">
      <w:pPr>
        <w:spacing w:after="0" w:line="252" w:lineRule="auto"/>
        <w:ind w:left="57"/>
        <w:jc w:val="right"/>
        <w:rPr>
          <w:rFonts w:ascii="Times New Roman" w:hAnsi="Times New Roman"/>
          <w:caps/>
          <w:sz w:val="24"/>
          <w:szCs w:val="24"/>
          <w:lang w:eastAsia="ru-RU"/>
        </w:rPr>
      </w:pPr>
      <w:r w:rsidRPr="00177C3E">
        <w:rPr>
          <w:rFonts w:ascii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177C3E">
        <w:rPr>
          <w:rFonts w:ascii="Times New Roman" w:hAnsi="Times New Roman"/>
          <w:sz w:val="24"/>
          <w:szCs w:val="24"/>
          <w:lang w:eastAsia="ru-RU"/>
        </w:rPr>
        <w:t>ротоколу № 17/202</w:t>
      </w:r>
      <w:r w:rsidR="00D33214">
        <w:rPr>
          <w:rFonts w:ascii="Times New Roman" w:hAnsi="Times New Roman"/>
          <w:sz w:val="24"/>
          <w:szCs w:val="24"/>
          <w:lang w:eastAsia="ru-RU"/>
        </w:rPr>
        <w:t>6</w:t>
      </w:r>
      <w:r w:rsidRPr="00177C3E">
        <w:rPr>
          <w:rFonts w:ascii="Times New Roman" w:hAnsi="Times New Roman"/>
          <w:sz w:val="24"/>
          <w:szCs w:val="24"/>
          <w:lang w:eastAsia="ru-RU"/>
        </w:rPr>
        <w:t xml:space="preserve"> заочного голосования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177C3E">
        <w:rPr>
          <w:rFonts w:ascii="Times New Roman" w:hAnsi="Times New Roman"/>
          <w:sz w:val="24"/>
          <w:szCs w:val="24"/>
          <w:lang w:eastAsia="ru-RU"/>
        </w:rPr>
        <w:t xml:space="preserve">аблюдательного совета </w:t>
      </w:r>
    </w:p>
    <w:p w14:paraId="67EA6664" w14:textId="533221BE" w:rsidR="00177C3E" w:rsidRPr="00177C3E" w:rsidRDefault="00177C3E" w:rsidP="00177C3E">
      <w:pPr>
        <w:spacing w:after="0" w:line="252" w:lineRule="auto"/>
        <w:ind w:left="57"/>
        <w:jc w:val="right"/>
        <w:rPr>
          <w:rFonts w:ascii="Times New Roman" w:hAnsi="Times New Roman"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177C3E">
        <w:rPr>
          <w:rFonts w:ascii="Times New Roman" w:hAnsi="Times New Roman"/>
          <w:sz w:val="24"/>
          <w:szCs w:val="24"/>
          <w:lang w:eastAsia="ru-RU"/>
        </w:rPr>
        <w:t>ссоциации «</w:t>
      </w:r>
      <w:r>
        <w:rPr>
          <w:rFonts w:ascii="Times New Roman" w:hAnsi="Times New Roman"/>
          <w:sz w:val="24"/>
          <w:szCs w:val="24"/>
          <w:lang w:eastAsia="ru-RU"/>
        </w:rPr>
        <w:t>НП</w:t>
      </w:r>
      <w:r w:rsidRPr="00177C3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177C3E">
        <w:rPr>
          <w:rFonts w:ascii="Times New Roman" w:hAnsi="Times New Roman"/>
          <w:sz w:val="24"/>
          <w:szCs w:val="24"/>
          <w:lang w:eastAsia="ru-RU"/>
        </w:rPr>
        <w:t>овет рынка» от 24 августа 2026 года.</w:t>
      </w:r>
    </w:p>
    <w:p w14:paraId="59931A82" w14:textId="77777777" w:rsidR="00177C3E" w:rsidRDefault="00177C3E" w:rsidP="00F21CE0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z w:val="28"/>
          <w:szCs w:val="28"/>
          <w:lang w:eastAsia="ru-RU"/>
        </w:rPr>
      </w:pPr>
    </w:p>
    <w:p w14:paraId="4EBDCBC1" w14:textId="70E586FA" w:rsidR="0045026E" w:rsidRDefault="0045026E" w:rsidP="0062381E">
      <w:pPr>
        <w:widowControl w:val="0"/>
        <w:spacing w:after="0" w:line="240" w:lineRule="auto"/>
        <w:jc w:val="right"/>
        <w:rPr>
          <w:rFonts w:ascii="Garamond" w:hAnsi="Garamond"/>
          <w:b/>
          <w:i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45026E" w14:paraId="26D9BC7F" w14:textId="77777777" w:rsidTr="0062381E">
        <w:trPr>
          <w:trHeight w:val="928"/>
        </w:trPr>
        <w:tc>
          <w:tcPr>
            <w:tcW w:w="14737" w:type="dxa"/>
          </w:tcPr>
          <w:p w14:paraId="14D566ED" w14:textId="77777777" w:rsidR="0045026E" w:rsidRDefault="0045026E" w:rsidP="0062381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необходимо определить форму реестра коэффициентов, определяющих доли фактических обязательств по оплате СКФО.</w:t>
            </w:r>
          </w:p>
          <w:p w14:paraId="59DA4D71" w14:textId="77777777" w:rsidR="0045026E" w:rsidRDefault="0045026E" w:rsidP="0062381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c</w:t>
            </w:r>
            <w:r>
              <w:rPr>
                <w:rFonts w:ascii="Garamond" w:hAnsi="Garamond"/>
                <w:sz w:val="24"/>
                <w:szCs w:val="24"/>
              </w:rPr>
              <w:t xml:space="preserve"> 24 августа 2026 года и распространяют свое действие на отношения сторон по Договору о присоединении к торговой системе оптового рынка, возникшие с 1 июля 2026 года.</w:t>
            </w:r>
          </w:p>
        </w:tc>
      </w:tr>
    </w:tbl>
    <w:p w14:paraId="0A2122D1" w14:textId="77777777" w:rsidR="0045026E" w:rsidRDefault="0045026E" w:rsidP="0045026E">
      <w:pPr>
        <w:widowControl w:val="0"/>
        <w:spacing w:after="0" w:line="240" w:lineRule="auto"/>
        <w:rPr>
          <w:rFonts w:ascii="Garamond" w:hAnsi="Garamond"/>
        </w:rPr>
      </w:pPr>
    </w:p>
    <w:p w14:paraId="344154C3" w14:textId="77777777" w:rsidR="0045026E" w:rsidRDefault="0045026E" w:rsidP="009562D0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495D9674" w14:textId="77777777" w:rsidR="0045026E" w:rsidRDefault="0045026E" w:rsidP="0045026E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896"/>
        <w:gridCol w:w="6896"/>
        <w:gridCol w:w="6945"/>
      </w:tblGrid>
      <w:tr w:rsidR="0045026E" w14:paraId="13EE34EA" w14:textId="77777777" w:rsidTr="0062381E">
        <w:tc>
          <w:tcPr>
            <w:tcW w:w="896" w:type="dxa"/>
            <w:vAlign w:val="center"/>
          </w:tcPr>
          <w:p w14:paraId="2661C346" w14:textId="77777777" w:rsidR="0045026E" w:rsidRDefault="0045026E" w:rsidP="0062381E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14:paraId="0F8D13D3" w14:textId="77777777" w:rsidR="0045026E" w:rsidRDefault="0045026E" w:rsidP="0062381E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96" w:type="dxa"/>
            <w:vAlign w:val="center"/>
          </w:tcPr>
          <w:p w14:paraId="323E2C64" w14:textId="77777777" w:rsidR="0045026E" w:rsidRDefault="0045026E" w:rsidP="0062381E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1639CEA6" w14:textId="77777777" w:rsidR="0045026E" w:rsidRDefault="0045026E" w:rsidP="0062381E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6945" w:type="dxa"/>
            <w:vAlign w:val="center"/>
          </w:tcPr>
          <w:p w14:paraId="42B9735F" w14:textId="77777777" w:rsidR="0045026E" w:rsidRDefault="0045026E" w:rsidP="0062381E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5F8BDEC6" w14:textId="77777777" w:rsidR="0045026E" w:rsidRDefault="0045026E" w:rsidP="0062381E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45026E" w14:paraId="7EA108F7" w14:textId="77777777" w:rsidTr="0062381E">
        <w:tc>
          <w:tcPr>
            <w:tcW w:w="896" w:type="dxa"/>
            <w:vAlign w:val="center"/>
          </w:tcPr>
          <w:p w14:paraId="3470A676" w14:textId="77777777" w:rsidR="0045026E" w:rsidRDefault="0045026E" w:rsidP="009562D0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18´.33</w:t>
            </w:r>
          </w:p>
        </w:tc>
        <w:tc>
          <w:tcPr>
            <w:tcW w:w="6896" w:type="dxa"/>
          </w:tcPr>
          <w:p w14:paraId="60AED235" w14:textId="62DCE2A1" w:rsidR="0045026E" w:rsidRDefault="0045026E" w:rsidP="009562D0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18´.33. КО ежемесячно в соответствии с Порядком расчета коэффициентов, определяющих доли обязательств, подлежащих оплате в соответствии с соглашениями о </w:t>
            </w:r>
            <w:r w:rsidR="003553D2">
              <w:rPr>
                <w:rFonts w:ascii="Garamond" w:hAnsi="Garamond"/>
                <w:lang w:val="ru-RU"/>
              </w:rPr>
              <w:t xml:space="preserve">порядке исполнения обязательств </w:t>
            </w:r>
            <w:r>
              <w:rPr>
                <w:rFonts w:ascii="Garamond" w:hAnsi="Garamond"/>
                <w:lang w:val="ru-RU"/>
              </w:rPr>
              <w:t xml:space="preserve">(приложение 174 к настоящему Регламенту) (далее в настоящем пункте – Порядок) рассчитывает коэффициенты, определяющие доли фактических обязательств по оплате участника оптового рынка, указанного в приложении 173 к настоящему Регламенту, которые приходятся на совокупность ГТП потребления, указанных в Порядке (далее – </w:t>
            </w:r>
            <w:r>
              <w:rPr>
                <w:rFonts w:ascii="Garamond" w:hAnsi="Garamond"/>
                <w:color w:val="000000"/>
                <w:shd w:val="clear" w:color="auto" w:fill="FFFFFF"/>
                <w:lang w:val="ru-RU"/>
              </w:rPr>
              <w:t>ГТП потребления СКФО</w:t>
            </w:r>
            <w:r>
              <w:rPr>
                <w:rFonts w:ascii="Garamond" w:hAnsi="Garamond"/>
                <w:lang w:val="ru-RU"/>
              </w:rPr>
              <w:t xml:space="preserve">). В сроки, определенные Порядком, КО направляет в ЦФР рассчитанные коэффициенты, определяющие доли фактических обязательств по оплате СКФО, в формате </w:t>
            </w:r>
            <w:proofErr w:type="spellStart"/>
            <w:r>
              <w:rPr>
                <w:rFonts w:ascii="Garamond" w:hAnsi="Garamond"/>
                <w:lang w:val="ru-RU"/>
              </w:rPr>
              <w:t>xml</w:t>
            </w:r>
            <w:proofErr w:type="spellEnd"/>
            <w:r>
              <w:rPr>
                <w:rFonts w:ascii="Garamond" w:hAnsi="Garamond"/>
                <w:lang w:val="ru-RU"/>
              </w:rPr>
              <w:t>.</w:t>
            </w:r>
          </w:p>
          <w:p w14:paraId="4EEF2E2D" w14:textId="3A87A17E" w:rsidR="00BC77DF" w:rsidRDefault="00BC77DF" w:rsidP="009562D0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2DC33730" w14:textId="77777777" w:rsidR="0045026E" w:rsidRDefault="0045026E" w:rsidP="009562D0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945" w:type="dxa"/>
          </w:tcPr>
          <w:p w14:paraId="60F2CEC4" w14:textId="79E54F39" w:rsidR="0045026E" w:rsidRDefault="0045026E" w:rsidP="009562D0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18´.33. КО ежемесячно в соответствии с Порядком расчета коэффициентов, определяющих доли обязательств, подлежащих оплате в соответствии с соглашениями о порядке исполнения обязательств</w:t>
            </w:r>
            <w:r w:rsidRPr="0062381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форме 114.15.2</w:t>
            </w:r>
            <w:r>
              <w:rPr>
                <w:rFonts w:ascii="Garamond" w:hAnsi="Garamond"/>
                <w:lang w:val="ru-RU"/>
              </w:rPr>
              <w:t xml:space="preserve"> (приложение 174 к настоящему Регламенту) (далее в настоящем пункте – Порядок)</w:t>
            </w:r>
            <w:r w:rsidR="005319CD" w:rsidRPr="005319CD">
              <w:rPr>
                <w:rFonts w:ascii="Garamond" w:hAnsi="Garamond"/>
                <w:highlight w:val="yellow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рассчитывает коэффициенты, определяющие доли фактических обязательств по оплате участника оптового рынка, указанного в приложении 173 к настоящему Регламенту, которые приходятся на совокупность ГТП потребления, указанных в Порядке (далее – </w:t>
            </w:r>
            <w:r>
              <w:rPr>
                <w:rFonts w:ascii="Garamond" w:hAnsi="Garamond"/>
                <w:color w:val="000000"/>
                <w:shd w:val="clear" w:color="auto" w:fill="FFFFFF"/>
                <w:lang w:val="ru-RU"/>
              </w:rPr>
              <w:t>ГТП потребления СКФО</w:t>
            </w:r>
            <w:r>
              <w:rPr>
                <w:rFonts w:ascii="Garamond" w:hAnsi="Garamond"/>
                <w:lang w:val="ru-RU"/>
              </w:rPr>
              <w:t xml:space="preserve">). В сроки, определенные Порядком, КО направляет в ЦФР рассчитанные коэффициенты, определяющие доли фактических обязательств по оплате СКФО, в формате </w:t>
            </w:r>
            <w:proofErr w:type="spellStart"/>
            <w:r w:rsidRPr="00733708">
              <w:rPr>
                <w:rFonts w:ascii="Garamond" w:hAnsi="Garamond"/>
                <w:lang w:val="ru-RU"/>
              </w:rPr>
              <w:t>xml</w:t>
            </w:r>
            <w:proofErr w:type="spellEnd"/>
            <w:r w:rsidRPr="009562D0">
              <w:rPr>
                <w:rFonts w:ascii="Garamond" w:hAnsi="Garamond"/>
                <w:highlight w:val="yellow"/>
                <w:lang w:val="ru-RU"/>
              </w:rPr>
              <w:t xml:space="preserve"> в электронном виде с ЭП, по форме приложения 176 к настоящему Регламенту. Если коэффициент, определяющий доли фактических обязательств по оплате СКФО</w:t>
            </w:r>
            <w:r w:rsidR="00A04448" w:rsidRPr="009562D0">
              <w:rPr>
                <w:rFonts w:ascii="Garamond" w:hAnsi="Garamond"/>
                <w:highlight w:val="yellow"/>
                <w:lang w:val="ru-RU"/>
              </w:rPr>
              <w:t>,</w:t>
            </w:r>
            <w:r w:rsidRPr="009562D0">
              <w:rPr>
                <w:rFonts w:ascii="Garamond" w:hAnsi="Garamond"/>
                <w:highlight w:val="yellow"/>
                <w:lang w:val="ru-RU"/>
              </w:rPr>
              <w:t xml:space="preserve"> не определен, то соответствующий </w:t>
            </w:r>
            <w:proofErr w:type="spellStart"/>
            <w:r w:rsidRPr="009562D0">
              <w:rPr>
                <w:rFonts w:ascii="Garamond" w:hAnsi="Garamond"/>
                <w:highlight w:val="yellow"/>
                <w:lang w:val="ru-RU"/>
              </w:rPr>
              <w:t>xml</w:t>
            </w:r>
            <w:proofErr w:type="spellEnd"/>
            <w:r w:rsidRPr="009562D0">
              <w:rPr>
                <w:rFonts w:ascii="Garamond" w:hAnsi="Garamond"/>
                <w:highlight w:val="yellow"/>
                <w:lang w:val="ru-RU"/>
              </w:rPr>
              <w:t xml:space="preserve"> не направляется в ЦФР</w:t>
            </w:r>
            <w:r w:rsidRPr="009562D0">
              <w:rPr>
                <w:rFonts w:ascii="Garamond" w:hAnsi="Garamond"/>
                <w:lang w:val="ru-RU"/>
              </w:rPr>
              <w:t>.</w:t>
            </w:r>
          </w:p>
          <w:p w14:paraId="3528F08C" w14:textId="062F88D4" w:rsidR="00BC77DF" w:rsidRDefault="00BC77DF" w:rsidP="009562D0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</w:tc>
      </w:tr>
    </w:tbl>
    <w:p w14:paraId="02E1F155" w14:textId="77777777" w:rsidR="0045026E" w:rsidRDefault="0045026E" w:rsidP="0045026E">
      <w:pPr>
        <w:rPr>
          <w:rFonts w:ascii="Garamond" w:hAnsi="Garamond"/>
        </w:rPr>
      </w:pPr>
    </w:p>
    <w:p w14:paraId="30F3F843" w14:textId="77777777" w:rsidR="0045026E" w:rsidRDefault="0045026E" w:rsidP="0045026E">
      <w:pPr>
        <w:rPr>
          <w:rFonts w:ascii="Garamond" w:hAnsi="Garamond"/>
          <w:i/>
        </w:rPr>
        <w:sectPr w:rsidR="0045026E">
          <w:pgSz w:w="16838" w:h="11906" w:orient="landscape"/>
          <w:pgMar w:top="1134" w:right="851" w:bottom="850" w:left="1304" w:header="708" w:footer="708" w:gutter="0"/>
          <w:cols w:space="708"/>
          <w:docGrid w:linePitch="360"/>
        </w:sectPr>
      </w:pPr>
    </w:p>
    <w:p w14:paraId="1A87E688" w14:textId="77777777" w:rsidR="0045026E" w:rsidRPr="009562D0" w:rsidRDefault="0045026E" w:rsidP="0045026E">
      <w:pPr>
        <w:rPr>
          <w:rFonts w:ascii="Garamond" w:hAnsi="Garamond"/>
          <w:b/>
        </w:rPr>
      </w:pPr>
      <w:r w:rsidRPr="009562D0">
        <w:rPr>
          <w:rFonts w:ascii="Garamond" w:hAnsi="Garamond"/>
          <w:b/>
        </w:rPr>
        <w:lastRenderedPageBreak/>
        <w:t>Добавить приложение</w:t>
      </w:r>
    </w:p>
    <w:p w14:paraId="6AA39EC2" w14:textId="77777777" w:rsidR="0045026E" w:rsidRDefault="0045026E" w:rsidP="000D116C">
      <w:pPr>
        <w:pStyle w:val="af0"/>
        <w:contextualSpacing w:val="0"/>
        <w:jc w:val="right"/>
        <w:rPr>
          <w:rFonts w:ascii="Garamond" w:hAnsi="Garamond"/>
          <w:sz w:val="22"/>
          <w:szCs w:val="22"/>
        </w:rPr>
      </w:pPr>
      <w:r w:rsidRPr="009562D0">
        <w:rPr>
          <w:rFonts w:ascii="Garamond" w:hAnsi="Garamond"/>
          <w:b/>
          <w:sz w:val="22"/>
          <w:szCs w:val="22"/>
        </w:rPr>
        <w:t>Приложение 176</w:t>
      </w:r>
    </w:p>
    <w:p w14:paraId="220E70E3" w14:textId="77777777" w:rsidR="0045026E" w:rsidRDefault="0045026E" w:rsidP="000D116C">
      <w:pPr>
        <w:pStyle w:val="af0"/>
        <w:contextualSpacing w:val="0"/>
        <w:rPr>
          <w:rFonts w:ascii="Garamond" w:hAnsi="Garamond"/>
          <w:sz w:val="22"/>
          <w:szCs w:val="22"/>
        </w:rPr>
      </w:pPr>
    </w:p>
    <w:p w14:paraId="1F0D8A56" w14:textId="77777777" w:rsidR="0045026E" w:rsidRDefault="0045026E" w:rsidP="000D116C">
      <w:pPr>
        <w:pStyle w:val="af0"/>
        <w:contextualSpacing w:val="0"/>
        <w:rPr>
          <w:rFonts w:ascii="Garamond" w:hAnsi="Garamond"/>
          <w:sz w:val="22"/>
          <w:szCs w:val="22"/>
        </w:rPr>
      </w:pPr>
    </w:p>
    <w:p w14:paraId="3A0967DE" w14:textId="77777777" w:rsidR="000D116C" w:rsidRDefault="000D116C" w:rsidP="000D116C">
      <w:pPr>
        <w:pStyle w:val="af0"/>
        <w:ind w:left="0"/>
        <w:contextualSpacing w:val="0"/>
        <w:jc w:val="center"/>
        <w:rPr>
          <w:rFonts w:ascii="Garamond" w:hAnsi="Garamond"/>
          <w:b/>
          <w:sz w:val="22"/>
          <w:szCs w:val="22"/>
        </w:rPr>
        <w:sectPr w:rsidR="000D116C" w:rsidSect="000D116C">
          <w:pgSz w:w="16838" w:h="11906" w:orient="landscape"/>
          <w:pgMar w:top="1134" w:right="851" w:bottom="851" w:left="1304" w:header="709" w:footer="709" w:gutter="0"/>
          <w:cols w:space="708"/>
          <w:docGrid w:linePitch="360"/>
        </w:sectPr>
      </w:pPr>
    </w:p>
    <w:p w14:paraId="6580BEDC" w14:textId="5DF924E6" w:rsidR="0045026E" w:rsidRDefault="0045026E" w:rsidP="000D116C">
      <w:pPr>
        <w:pStyle w:val="af0"/>
        <w:spacing w:before="120" w:after="120"/>
        <w:ind w:left="0"/>
        <w:contextualSpacing w:val="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Коэффициент, определяющий доли фактических обязательств по оплате СКФО</w:t>
      </w:r>
    </w:p>
    <w:p w14:paraId="1726F1EA" w14:textId="18B3F29C" w:rsidR="0045026E" w:rsidRPr="00733708" w:rsidRDefault="0045026E" w:rsidP="000D116C">
      <w:pPr>
        <w:pStyle w:val="af0"/>
        <w:spacing w:before="120" w:after="120"/>
        <w:ind w:left="0"/>
        <w:contextualSpacing w:val="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для &lt;</w:t>
      </w:r>
      <w:r w:rsidR="005319CD">
        <w:rPr>
          <w:rFonts w:ascii="Garamond" w:hAnsi="Garamond"/>
          <w:b/>
          <w:sz w:val="22"/>
          <w:szCs w:val="22"/>
        </w:rPr>
        <w:t>н</w:t>
      </w:r>
      <w:r>
        <w:rPr>
          <w:rFonts w:ascii="Garamond" w:hAnsi="Garamond"/>
          <w:b/>
          <w:sz w:val="22"/>
          <w:szCs w:val="22"/>
        </w:rPr>
        <w:t>азвание сектора &lt;</w:t>
      </w:r>
      <w:proofErr w:type="spellStart"/>
      <w:r>
        <w:rPr>
          <w:rFonts w:ascii="Garamond" w:hAnsi="Garamond"/>
          <w:b/>
          <w:sz w:val="22"/>
          <w:szCs w:val="22"/>
        </w:rPr>
        <w:t>trade-</w:t>
      </w:r>
      <w:r w:rsidRPr="00733708">
        <w:rPr>
          <w:rFonts w:ascii="Garamond" w:hAnsi="Garamond"/>
          <w:b/>
          <w:sz w:val="22"/>
          <w:szCs w:val="22"/>
        </w:rPr>
        <w:t>segment</w:t>
      </w:r>
      <w:proofErr w:type="spellEnd"/>
      <w:r w:rsidRPr="00733708">
        <w:rPr>
          <w:rFonts w:ascii="Garamond" w:hAnsi="Garamond"/>
          <w:b/>
          <w:sz w:val="22"/>
          <w:szCs w:val="22"/>
        </w:rPr>
        <w:t>&gt; название &lt;</w:t>
      </w:r>
      <w:proofErr w:type="spellStart"/>
      <w:r w:rsidRPr="00733708">
        <w:rPr>
          <w:rFonts w:ascii="Garamond" w:hAnsi="Garamond"/>
          <w:b/>
          <w:sz w:val="22"/>
          <w:szCs w:val="22"/>
        </w:rPr>
        <w:t>payment-type</w:t>
      </w:r>
      <w:proofErr w:type="spellEnd"/>
      <w:r w:rsidRPr="00733708">
        <w:rPr>
          <w:rFonts w:ascii="Garamond" w:hAnsi="Garamond"/>
          <w:b/>
          <w:sz w:val="22"/>
          <w:szCs w:val="22"/>
        </w:rPr>
        <w:t xml:space="preserve"> &gt;</w:t>
      </w:r>
      <w:r w:rsidR="000D116C">
        <w:rPr>
          <w:rFonts w:ascii="Garamond" w:hAnsi="Garamond"/>
          <w:b/>
          <w:sz w:val="22"/>
          <w:szCs w:val="22"/>
        </w:rPr>
        <w:t> </w:t>
      </w:r>
      <w:r w:rsidRPr="00733708">
        <w:rPr>
          <w:rStyle w:val="af1"/>
          <w:rFonts w:ascii="Garamond" w:hAnsi="Garamond"/>
          <w:b/>
          <w:sz w:val="22"/>
          <w:szCs w:val="22"/>
        </w:rPr>
        <w:footnoteReference w:id="2"/>
      </w:r>
      <w:r w:rsidRPr="00733708">
        <w:rPr>
          <w:rFonts w:ascii="Garamond" w:hAnsi="Garamond"/>
          <w:b/>
          <w:sz w:val="22"/>
          <w:szCs w:val="22"/>
        </w:rPr>
        <w:t xml:space="preserve">&gt; за расчетный период с </w:t>
      </w:r>
      <w:r w:rsidRPr="00733708">
        <w:rPr>
          <w:rFonts w:ascii="Garamond" w:hAnsi="Garamond"/>
          <w:b/>
          <w:sz w:val="22"/>
          <w:szCs w:val="22"/>
          <w:lang w:val="en-US"/>
        </w:rPr>
        <w:t>DD</w:t>
      </w:r>
      <w:r w:rsidRPr="00733708">
        <w:rPr>
          <w:rFonts w:ascii="Garamond" w:hAnsi="Garamond"/>
          <w:b/>
          <w:sz w:val="22"/>
          <w:szCs w:val="22"/>
        </w:rPr>
        <w:t>.</w:t>
      </w:r>
      <w:r w:rsidRPr="00733708">
        <w:rPr>
          <w:rFonts w:ascii="Garamond" w:hAnsi="Garamond"/>
          <w:b/>
          <w:sz w:val="22"/>
          <w:szCs w:val="22"/>
          <w:lang w:val="en-US"/>
        </w:rPr>
        <w:t>MM</w:t>
      </w:r>
      <w:r w:rsidRPr="00733708">
        <w:rPr>
          <w:rFonts w:ascii="Garamond" w:hAnsi="Garamond"/>
          <w:b/>
          <w:sz w:val="22"/>
          <w:szCs w:val="22"/>
        </w:rPr>
        <w:t>.YYYY по DD.MM.YYYY</w:t>
      </w:r>
    </w:p>
    <w:p w14:paraId="4C1B5860" w14:textId="77777777" w:rsidR="0045026E" w:rsidRDefault="0045026E" w:rsidP="000D116C">
      <w:pPr>
        <w:pStyle w:val="af0"/>
        <w:spacing w:before="120" w:after="120"/>
        <w:ind w:left="0"/>
        <w:contextualSpacing w:val="0"/>
        <w:jc w:val="center"/>
        <w:rPr>
          <w:rFonts w:ascii="Garamond" w:hAnsi="Garamond"/>
          <w:b/>
          <w:sz w:val="22"/>
          <w:szCs w:val="22"/>
        </w:rPr>
      </w:pPr>
      <w:r w:rsidRPr="00733708">
        <w:rPr>
          <w:rFonts w:ascii="Garamond" w:hAnsi="Garamond"/>
          <w:b/>
          <w:sz w:val="22"/>
          <w:szCs w:val="22"/>
        </w:rPr>
        <w:t>&lt;</w:t>
      </w:r>
      <w:proofErr w:type="spellStart"/>
      <w:r w:rsidRPr="00733708">
        <w:rPr>
          <w:rFonts w:ascii="Garamond" w:hAnsi="Garamond"/>
          <w:b/>
          <w:sz w:val="22"/>
          <w:szCs w:val="22"/>
        </w:rPr>
        <w:t>package-comment</w:t>
      </w:r>
      <w:proofErr w:type="spellEnd"/>
      <w:r w:rsidRPr="00733708">
        <w:rPr>
          <w:rFonts w:ascii="Garamond" w:hAnsi="Garamond"/>
          <w:b/>
          <w:sz w:val="22"/>
          <w:szCs w:val="22"/>
        </w:rPr>
        <w:t>&gt;</w:t>
      </w:r>
    </w:p>
    <w:p w14:paraId="501A47D2" w14:textId="0F87D407" w:rsidR="0045026E" w:rsidRDefault="0045026E" w:rsidP="000D116C">
      <w:pPr>
        <w:pStyle w:val="af0"/>
        <w:spacing w:before="120" w:after="120"/>
        <w:ind w:left="0"/>
        <w:contextualSpacing w:val="0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3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189"/>
        <w:gridCol w:w="1505"/>
        <w:gridCol w:w="1157"/>
        <w:gridCol w:w="1536"/>
        <w:gridCol w:w="1613"/>
        <w:gridCol w:w="1364"/>
        <w:gridCol w:w="2869"/>
      </w:tblGrid>
      <w:tr w:rsidR="0045026E" w:rsidRPr="009562D0" w14:paraId="39DA8421" w14:textId="77777777" w:rsidTr="00CB7BE2">
        <w:trPr>
          <w:trHeight w:val="10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212D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Уникальный идентификатор</w:t>
            </w:r>
          </w:p>
          <w:p w14:paraId="52FF85AD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  <w:lang w:val="en-US"/>
              </w:rPr>
            </w:pPr>
            <w:r w:rsidRPr="009562D0">
              <w:rPr>
                <w:rFonts w:ascii="Garamond" w:hAnsi="Garamond" w:cs="Arial CYR"/>
                <w:b/>
                <w:bCs/>
                <w:lang w:val="en-US"/>
              </w:rPr>
              <w:t>&lt;id&gt;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1EE2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Сектор торговли</w:t>
            </w:r>
          </w:p>
          <w:p w14:paraId="45858032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&lt;</w:t>
            </w:r>
            <w:r w:rsidRPr="009562D0">
              <w:rPr>
                <w:rFonts w:ascii="Garamond" w:hAnsi="Garamond" w:cs="Arial CYR"/>
                <w:b/>
                <w:bCs/>
                <w:lang w:val="en-US"/>
              </w:rPr>
              <w:t>trade-segment</w:t>
            </w:r>
            <w:r w:rsidRPr="009562D0">
              <w:rPr>
                <w:rFonts w:ascii="Garamond" w:hAnsi="Garamond" w:cs="Arial CYR"/>
                <w:b/>
                <w:bCs/>
              </w:rPr>
              <w:t>&gt;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CB91" w14:textId="4108AEDB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Признак типа договора</w:t>
            </w:r>
            <w:r w:rsidR="000D116C">
              <w:rPr>
                <w:rFonts w:ascii="Garamond" w:hAnsi="Garamond" w:cs="Arial CYR"/>
                <w:b/>
                <w:bCs/>
              </w:rPr>
              <w:t> </w:t>
            </w:r>
            <w:r w:rsidRPr="009562D0">
              <w:rPr>
                <w:rStyle w:val="af1"/>
                <w:rFonts w:ascii="Garamond" w:hAnsi="Garamond" w:cs="Arial CYR"/>
                <w:b/>
                <w:bCs/>
              </w:rPr>
              <w:footnoteReference w:id="3"/>
            </w:r>
          </w:p>
          <w:p w14:paraId="19F54582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&lt;</w:t>
            </w:r>
            <w:r w:rsidRPr="009562D0">
              <w:rPr>
                <w:rFonts w:ascii="Garamond" w:hAnsi="Garamond" w:cs="Arial CYR"/>
                <w:b/>
                <w:bCs/>
                <w:lang w:val="en-US"/>
              </w:rPr>
              <w:t>payment</w:t>
            </w:r>
            <w:r w:rsidRPr="009562D0">
              <w:rPr>
                <w:rFonts w:ascii="Garamond" w:hAnsi="Garamond" w:cs="Arial CYR"/>
                <w:b/>
                <w:bCs/>
              </w:rPr>
              <w:t>-</w:t>
            </w:r>
            <w:r w:rsidRPr="009562D0">
              <w:rPr>
                <w:rFonts w:ascii="Garamond" w:hAnsi="Garamond" w:cs="Arial CYR"/>
                <w:b/>
                <w:bCs/>
                <w:lang w:val="en-US"/>
              </w:rPr>
              <w:t>type</w:t>
            </w:r>
            <w:r w:rsidRPr="009562D0">
              <w:rPr>
                <w:rFonts w:ascii="Garamond" w:hAnsi="Garamond" w:cs="Arial CYR"/>
                <w:b/>
                <w:bCs/>
              </w:rPr>
              <w:t>&gt;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38CE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Ценовая зона</w:t>
            </w:r>
          </w:p>
          <w:p w14:paraId="2C2839F6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  <w:lang w:val="en-US"/>
              </w:rPr>
            </w:pPr>
            <w:r w:rsidRPr="009562D0">
              <w:rPr>
                <w:rFonts w:ascii="Garamond" w:hAnsi="Garamond" w:cs="Arial CYR"/>
                <w:b/>
                <w:bCs/>
                <w:lang w:val="en-US"/>
              </w:rPr>
              <w:t>&lt;price-zone&gt;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676A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Первое число расчетного периода</w:t>
            </w:r>
          </w:p>
          <w:p w14:paraId="41400734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&lt;</w:t>
            </w:r>
            <w:r w:rsidRPr="009562D0">
              <w:rPr>
                <w:rFonts w:ascii="Garamond" w:hAnsi="Garamond" w:cs="Arial CYR"/>
                <w:b/>
                <w:bCs/>
                <w:lang w:val="en-US"/>
              </w:rPr>
              <w:t>start</w:t>
            </w:r>
            <w:r w:rsidRPr="009562D0">
              <w:rPr>
                <w:rFonts w:ascii="Garamond" w:hAnsi="Garamond" w:cs="Arial CYR"/>
                <w:b/>
                <w:bCs/>
              </w:rPr>
              <w:t>-</w:t>
            </w:r>
            <w:r w:rsidRPr="009562D0">
              <w:rPr>
                <w:rFonts w:ascii="Garamond" w:hAnsi="Garamond" w:cs="Arial CYR"/>
                <w:b/>
                <w:bCs/>
                <w:lang w:val="en-US"/>
              </w:rPr>
              <w:t>date</w:t>
            </w:r>
            <w:r w:rsidRPr="009562D0">
              <w:rPr>
                <w:rFonts w:ascii="Garamond" w:hAnsi="Garamond" w:cs="Arial CYR"/>
                <w:b/>
                <w:bCs/>
              </w:rPr>
              <w:t>&gt;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B3A9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Последнее число расчетного периода</w:t>
            </w:r>
          </w:p>
          <w:p w14:paraId="4EA4215A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&lt;</w:t>
            </w:r>
            <w:r w:rsidRPr="009562D0">
              <w:rPr>
                <w:rFonts w:ascii="Garamond" w:hAnsi="Garamond" w:cs="Arial CYR"/>
                <w:b/>
                <w:bCs/>
                <w:lang w:val="en-US"/>
              </w:rPr>
              <w:t>finish</w:t>
            </w:r>
            <w:r w:rsidRPr="009562D0">
              <w:rPr>
                <w:rFonts w:ascii="Garamond" w:hAnsi="Garamond" w:cs="Arial CYR"/>
                <w:b/>
                <w:bCs/>
              </w:rPr>
              <w:t>-</w:t>
            </w:r>
            <w:r w:rsidRPr="009562D0">
              <w:rPr>
                <w:rFonts w:ascii="Garamond" w:hAnsi="Garamond" w:cs="Arial CYR"/>
                <w:b/>
                <w:bCs/>
                <w:lang w:val="en-US"/>
              </w:rPr>
              <w:t>date</w:t>
            </w:r>
            <w:r w:rsidRPr="009562D0">
              <w:rPr>
                <w:rFonts w:ascii="Garamond" w:hAnsi="Garamond" w:cs="Arial CYR"/>
                <w:b/>
                <w:bCs/>
              </w:rPr>
              <w:t>&gt;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5410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Код участника</w:t>
            </w:r>
          </w:p>
          <w:p w14:paraId="66C59F89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  <w:lang w:val="en-US"/>
              </w:rPr>
            </w:pPr>
            <w:r w:rsidRPr="009562D0">
              <w:rPr>
                <w:rFonts w:ascii="Garamond" w:hAnsi="Garamond" w:cs="Arial CYR"/>
                <w:b/>
                <w:bCs/>
                <w:lang w:val="en-US"/>
              </w:rPr>
              <w:t>&lt;trader-code&gt;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2DAD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Коэффициент, определяющий доли фактических обязательств по оплате СКФО</w:t>
            </w:r>
          </w:p>
          <w:p w14:paraId="249316B3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  <w:lang w:val="en-US"/>
              </w:rPr>
            </w:pPr>
            <w:r w:rsidRPr="009562D0">
              <w:rPr>
                <w:rFonts w:ascii="Garamond" w:hAnsi="Garamond" w:cs="Arial CYR"/>
                <w:b/>
                <w:bCs/>
                <w:lang w:val="en-US"/>
              </w:rPr>
              <w:t>&lt;fraction-</w:t>
            </w:r>
            <w:proofErr w:type="spellStart"/>
            <w:r w:rsidRPr="009562D0">
              <w:rPr>
                <w:rFonts w:ascii="Garamond" w:hAnsi="Garamond" w:cs="Arial CYR"/>
                <w:b/>
                <w:bCs/>
                <w:lang w:val="en-US"/>
              </w:rPr>
              <w:t>skfo</w:t>
            </w:r>
            <w:proofErr w:type="spellEnd"/>
            <w:r w:rsidRPr="009562D0">
              <w:rPr>
                <w:rFonts w:ascii="Garamond" w:hAnsi="Garamond" w:cs="Arial CYR"/>
                <w:b/>
                <w:bCs/>
                <w:lang w:val="en-US"/>
              </w:rPr>
              <w:t>&gt;</w:t>
            </w:r>
          </w:p>
        </w:tc>
      </w:tr>
      <w:tr w:rsidR="0045026E" w:rsidRPr="009562D0" w14:paraId="447DA170" w14:textId="77777777" w:rsidTr="00CB7BE2">
        <w:trPr>
          <w:trHeight w:val="19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BB2F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  <w:lang w:val="en-US"/>
              </w:rPr>
            </w:pPr>
            <w:r w:rsidRPr="009562D0">
              <w:rPr>
                <w:rFonts w:ascii="Garamond" w:hAnsi="Garamond" w:cs="Arial CYR"/>
                <w:b/>
                <w:bCs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C1B4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  <w:lang w:val="en-US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091B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2E2C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0DE6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  <w:lang w:val="en-US"/>
              </w:rPr>
            </w:pPr>
            <w:r w:rsidRPr="009562D0">
              <w:rPr>
                <w:rFonts w:ascii="Garamond" w:hAnsi="Garamond" w:cs="Arial CYR"/>
                <w:b/>
                <w:bCs/>
                <w:lang w:val="en-US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0813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  <w:lang w:val="en-US"/>
              </w:rPr>
              <w:t>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7A5E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  <w:lang w:val="en-US"/>
              </w:rPr>
            </w:pPr>
            <w:r w:rsidRPr="009562D0">
              <w:rPr>
                <w:rFonts w:ascii="Garamond" w:hAnsi="Garamond" w:cs="Arial CYR"/>
                <w:b/>
                <w:bCs/>
                <w:lang w:val="en-US"/>
              </w:rPr>
              <w:t>7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7490" w14:textId="77777777" w:rsidR="0045026E" w:rsidRPr="009562D0" w:rsidRDefault="0045026E" w:rsidP="000D116C">
            <w:pPr>
              <w:spacing w:after="0" w:line="276" w:lineRule="auto"/>
              <w:jc w:val="center"/>
              <w:rPr>
                <w:rFonts w:ascii="Garamond" w:hAnsi="Garamond" w:cs="Arial CYR"/>
                <w:b/>
                <w:bCs/>
              </w:rPr>
            </w:pPr>
            <w:r w:rsidRPr="009562D0">
              <w:rPr>
                <w:rFonts w:ascii="Garamond" w:hAnsi="Garamond" w:cs="Arial CYR"/>
                <w:b/>
                <w:bCs/>
                <w:lang w:val="en-US"/>
              </w:rPr>
              <w:t>8</w:t>
            </w:r>
          </w:p>
        </w:tc>
      </w:tr>
      <w:tr w:rsidR="0045026E" w:rsidRPr="009562D0" w14:paraId="43931477" w14:textId="77777777" w:rsidTr="00CB7BE2">
        <w:trPr>
          <w:trHeight w:val="20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1976" w14:textId="77777777" w:rsidR="0045026E" w:rsidRPr="009562D0" w:rsidRDefault="0045026E" w:rsidP="000D116C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7A30" w14:textId="77777777" w:rsidR="0045026E" w:rsidRPr="009562D0" w:rsidRDefault="0045026E" w:rsidP="000D116C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77BA" w14:textId="77777777" w:rsidR="0045026E" w:rsidRPr="009562D0" w:rsidRDefault="0045026E" w:rsidP="000D116C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F0D0" w14:textId="77777777" w:rsidR="0045026E" w:rsidRPr="009562D0" w:rsidRDefault="0045026E" w:rsidP="000D116C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3806" w14:textId="77777777" w:rsidR="0045026E" w:rsidRPr="009562D0" w:rsidRDefault="0045026E" w:rsidP="000D116C">
            <w:pPr>
              <w:spacing w:after="0" w:line="276" w:lineRule="auto"/>
              <w:jc w:val="both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1D8F" w14:textId="77777777" w:rsidR="0045026E" w:rsidRPr="009562D0" w:rsidRDefault="0045026E" w:rsidP="000D116C">
            <w:pPr>
              <w:spacing w:after="0" w:line="276" w:lineRule="auto"/>
              <w:jc w:val="both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FFFE" w14:textId="77777777" w:rsidR="0045026E" w:rsidRPr="009562D0" w:rsidRDefault="0045026E" w:rsidP="000D116C">
            <w:pPr>
              <w:spacing w:after="0" w:line="276" w:lineRule="auto"/>
              <w:jc w:val="both"/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95A7" w14:textId="77777777" w:rsidR="0045026E" w:rsidRPr="009562D0" w:rsidRDefault="0045026E" w:rsidP="000D116C">
            <w:pPr>
              <w:spacing w:after="0" w:line="276" w:lineRule="auto"/>
              <w:jc w:val="both"/>
            </w:pPr>
          </w:p>
        </w:tc>
      </w:tr>
    </w:tbl>
    <w:p w14:paraId="2D7F6091" w14:textId="77777777" w:rsidR="000D116C" w:rsidRDefault="000D116C" w:rsidP="000D116C">
      <w:pPr>
        <w:pStyle w:val="af0"/>
        <w:ind w:left="0"/>
        <w:contextualSpacing w:val="0"/>
        <w:jc w:val="center"/>
        <w:rPr>
          <w:rFonts w:ascii="Garamond" w:hAnsi="Garamond"/>
          <w:b/>
          <w:sz w:val="22"/>
          <w:szCs w:val="22"/>
        </w:rPr>
        <w:sectPr w:rsidR="000D116C" w:rsidSect="000D116C">
          <w:footnotePr>
            <w:numRestart w:val="eachSect"/>
          </w:footnotePr>
          <w:type w:val="continuous"/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14:paraId="7C84E92D" w14:textId="15E28119" w:rsidR="0045026E" w:rsidRDefault="0045026E" w:rsidP="0045026E">
      <w:pPr>
        <w:pStyle w:val="af0"/>
        <w:spacing w:before="120" w:after="120"/>
        <w:ind w:left="0"/>
        <w:contextualSpacing w:val="0"/>
        <w:jc w:val="center"/>
        <w:rPr>
          <w:rFonts w:ascii="Garamond" w:hAnsi="Garamond"/>
          <w:b/>
          <w:sz w:val="22"/>
          <w:szCs w:val="22"/>
        </w:rPr>
      </w:pPr>
    </w:p>
    <w:p w14:paraId="11F25C49" w14:textId="77777777" w:rsidR="0045026E" w:rsidRDefault="0045026E" w:rsidP="0045026E">
      <w:pPr>
        <w:pStyle w:val="af0"/>
        <w:spacing w:before="120" w:after="120"/>
        <w:contextualSpacing w:val="0"/>
        <w:rPr>
          <w:rFonts w:ascii="Garamond" w:hAnsi="Garamond"/>
          <w:sz w:val="22"/>
          <w:szCs w:val="22"/>
        </w:rPr>
      </w:pPr>
    </w:p>
    <w:p w14:paraId="19CB1697" w14:textId="77777777" w:rsidR="0045026E" w:rsidRDefault="0045026E" w:rsidP="0045026E">
      <w:pPr>
        <w:pStyle w:val="af0"/>
        <w:spacing w:before="120" w:after="120"/>
        <w:contextualSpacing w:val="0"/>
        <w:rPr>
          <w:rFonts w:ascii="Garamond" w:hAnsi="Garamond"/>
          <w:sz w:val="22"/>
          <w:szCs w:val="22"/>
        </w:rPr>
      </w:pPr>
    </w:p>
    <w:p w14:paraId="1F2E6FEE" w14:textId="77777777" w:rsidR="0045026E" w:rsidRDefault="0045026E" w:rsidP="0045026E">
      <w:pPr>
        <w:pStyle w:val="af0"/>
        <w:spacing w:before="120" w:after="120"/>
        <w:contextualSpacing w:val="0"/>
        <w:rPr>
          <w:rFonts w:ascii="Garamond" w:hAnsi="Garamond"/>
          <w:sz w:val="22"/>
          <w:szCs w:val="22"/>
        </w:rPr>
      </w:pPr>
    </w:p>
    <w:p w14:paraId="5388C577" w14:textId="77777777" w:rsidR="0045026E" w:rsidRDefault="0045026E" w:rsidP="0045026E">
      <w:pPr>
        <w:pStyle w:val="af0"/>
        <w:spacing w:before="120" w:after="120"/>
        <w:contextualSpacing w:val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410C556D" w14:textId="77777777" w:rsidR="0045026E" w:rsidRDefault="0045026E" w:rsidP="000D116C">
      <w:pPr>
        <w:suppressAutoHyphens/>
        <w:spacing w:after="0" w:line="240" w:lineRule="auto"/>
        <w:ind w:right="-305"/>
        <w:rPr>
          <w:rFonts w:ascii="Garamond" w:eastAsia="Times New Roman" w:hAnsi="Garamond"/>
          <w:b/>
          <w:bCs/>
          <w:sz w:val="26"/>
          <w:szCs w:val="26"/>
          <w:lang w:eastAsia="ru-RU"/>
        </w:rPr>
      </w:pPr>
      <w:r>
        <w:rPr>
          <w:rFonts w:ascii="Garamond" w:eastAsia="Times New Roman" w:hAnsi="Garamond"/>
          <w:b/>
          <w:bCs/>
          <w:sz w:val="26"/>
          <w:szCs w:val="26"/>
          <w:lang w:eastAsia="ru-RU"/>
        </w:rPr>
        <w:lastRenderedPageBreak/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14:paraId="1135FF5B" w14:textId="77777777" w:rsidR="0045026E" w:rsidRDefault="0045026E" w:rsidP="0045026E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5F9207D8" w14:textId="1BCAE2D3" w:rsidR="0045026E" w:rsidRDefault="0045026E" w:rsidP="0045026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  <w:r w:rsidRPr="000D116C">
        <w:rPr>
          <w:rFonts w:ascii="Garamond" w:hAnsi="Garamond"/>
          <w:b/>
          <w:bCs/>
          <w:sz w:val="24"/>
          <w:szCs w:val="24"/>
        </w:rPr>
        <w:t>Добавить</w:t>
      </w:r>
      <w:r w:rsidRPr="000D116C">
        <w:rPr>
          <w:rFonts w:ascii="Garamond" w:eastAsia="Times New Roman" w:hAnsi="Garamond"/>
          <w:b/>
          <w:bCs/>
          <w:sz w:val="24"/>
          <w:szCs w:val="24"/>
          <w:lang w:eastAsia="ru-RU"/>
        </w:rPr>
        <w:t xml:space="preserve"> строк</w:t>
      </w:r>
      <w:r w:rsidR="000D116C">
        <w:rPr>
          <w:rFonts w:ascii="Garamond" w:eastAsia="Times New Roman" w:hAnsi="Garamond"/>
          <w:b/>
          <w:bCs/>
          <w:sz w:val="24"/>
          <w:szCs w:val="24"/>
          <w:lang w:eastAsia="ru-RU"/>
        </w:rPr>
        <w:t>и</w:t>
      </w:r>
      <w:r w:rsidRPr="000D116C">
        <w:rPr>
          <w:rFonts w:ascii="Garamond" w:eastAsia="Times New Roman" w:hAnsi="Garamond"/>
          <w:b/>
          <w:bCs/>
          <w:sz w:val="24"/>
          <w:szCs w:val="24"/>
          <w:lang w:eastAsia="ru-RU"/>
        </w:rPr>
        <w:t xml:space="preserve"> в приложение 2 к Правилам ЭДО СЭД КО:</w:t>
      </w:r>
    </w:p>
    <w:p w14:paraId="0043D5BF" w14:textId="77777777" w:rsidR="0045026E" w:rsidRDefault="0045026E" w:rsidP="0045026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tbl>
      <w:tblPr>
        <w:tblW w:w="1516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2984"/>
        <w:gridCol w:w="1559"/>
        <w:gridCol w:w="755"/>
        <w:gridCol w:w="712"/>
        <w:gridCol w:w="709"/>
        <w:gridCol w:w="942"/>
        <w:gridCol w:w="845"/>
        <w:gridCol w:w="725"/>
        <w:gridCol w:w="1543"/>
        <w:gridCol w:w="707"/>
        <w:gridCol w:w="992"/>
        <w:gridCol w:w="755"/>
        <w:gridCol w:w="663"/>
      </w:tblGrid>
      <w:tr w:rsidR="0045026E" w:rsidRPr="001D76C6" w14:paraId="302F9F40" w14:textId="77777777" w:rsidTr="0062381E">
        <w:trPr>
          <w:trHeight w:val="387"/>
          <w:jc w:val="center"/>
        </w:trPr>
        <w:tc>
          <w:tcPr>
            <w:tcW w:w="1272" w:type="dxa"/>
            <w:tcBorders>
              <w:top w:val="single" w:sz="3" w:space="0" w:color="auto"/>
              <w:left w:val="single" w:sz="3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56B9F8F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2984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CD4FA01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55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187E469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75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5526722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54B7F21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0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C5917E3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4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0F645E5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84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2E4215A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документом- квитанцией</w:t>
            </w:r>
          </w:p>
        </w:tc>
        <w:tc>
          <w:tcPr>
            <w:tcW w:w="72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4E07E9E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43" w:type="dxa"/>
            <w:tcBorders>
              <w:top w:val="single" w:sz="3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366563B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06DF51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1D76C6">
              <w:rPr>
                <w:rFonts w:ascii="Arial" w:eastAsia="Batang" w:hAnsi="Arial" w:cs="Arial"/>
                <w:sz w:val="18"/>
                <w:szCs w:val="18"/>
                <w:lang w:eastAsia="ko-KR"/>
              </w:rPr>
              <w:t>Адрес электронной почты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AB1DDA6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755" w:type="dxa"/>
            <w:tcBorders>
              <w:top w:val="single" w:sz="3" w:space="0" w:color="auto"/>
              <w:left w:val="single" w:sz="4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0490FE21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663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4971DCC7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76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45026E" w:rsidRPr="001D76C6" w14:paraId="79ACF436" w14:textId="77777777" w:rsidTr="0062381E">
        <w:trPr>
          <w:trHeight w:val="39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D35BD" w14:textId="6D361EFE" w:rsidR="0045026E" w:rsidRPr="001D76C6" w:rsidRDefault="0062381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FRSBR_CFR_</w:t>
            </w:r>
            <w:r w:rsidRPr="001D76C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REESTR</w:t>
            </w: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_SKFO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3652E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 xml:space="preserve">Коэффициент, определяющий доли фактических обязательств по оплате СКФО для БР за расчетный период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D8787" w14:textId="1BD3DC3E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</w:t>
            </w:r>
            <w:r w:rsidR="001D76C6" w:rsidRPr="001D76C6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риложение 174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51C82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39898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1D23D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B51E3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16899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6AE70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EFE70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035A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1667D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BE9A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D0B7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026E" w:rsidRPr="001D76C6" w14:paraId="28446110" w14:textId="77777777" w:rsidTr="0062381E">
        <w:trPr>
          <w:trHeight w:val="39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C602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D76C6">
              <w:rPr>
                <w:rFonts w:ascii="Arial" w:hAnsi="Arial" w:cs="Arial"/>
                <w:sz w:val="18"/>
                <w:szCs w:val="18"/>
                <w:lang w:val="en-US"/>
              </w:rPr>
              <w:t>FRSV_CFR_REESTR_FACT_KOEFF_SKFO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62772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 xml:space="preserve">Коэффициент, определяющий доли фактических обязательств по оплате СКФО для РСВ за расчетный период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42FD5" w14:textId="1FC08E4D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 xml:space="preserve">Регламент № 16, </w:t>
            </w:r>
            <w:r w:rsidR="001D76C6" w:rsidRPr="001D76C6">
              <w:rPr>
                <w:rFonts w:ascii="Arial" w:hAnsi="Arial" w:cs="Arial"/>
                <w:sz w:val="18"/>
                <w:szCs w:val="18"/>
              </w:rPr>
              <w:t>п</w:t>
            </w:r>
            <w:r w:rsidRPr="001D76C6">
              <w:rPr>
                <w:rFonts w:ascii="Arial" w:hAnsi="Arial" w:cs="Arial"/>
                <w:sz w:val="18"/>
                <w:szCs w:val="18"/>
              </w:rPr>
              <w:t>риложение 174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DC09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D76C6">
              <w:rPr>
                <w:rFonts w:ascii="Arial" w:hAnsi="Arial" w:cs="Arial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5476C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C158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0EE8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электронная почта (</w:t>
            </w:r>
            <w:proofErr w:type="spellStart"/>
            <w:r w:rsidRPr="001D76C6">
              <w:rPr>
                <w:rFonts w:ascii="Arial" w:hAnsi="Arial" w:cs="Arial"/>
                <w:sz w:val="18"/>
                <w:szCs w:val="18"/>
              </w:rPr>
              <w:t>ASPMailer</w:t>
            </w:r>
            <w:proofErr w:type="spellEnd"/>
            <w:r w:rsidRPr="001D76C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FAE1F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7E548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C51B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A7B9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5B6A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F157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4597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026E" w:rsidRPr="001D76C6" w14:paraId="3247D331" w14:textId="77777777" w:rsidTr="0062381E">
        <w:trPr>
          <w:trHeight w:val="39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66EC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76C6">
              <w:rPr>
                <w:rFonts w:ascii="Arial" w:hAnsi="Arial" w:cs="Arial"/>
                <w:sz w:val="18"/>
                <w:szCs w:val="18"/>
                <w:lang w:val="en-US"/>
              </w:rPr>
              <w:t>MRNCZ_CFR_REESTR_FACT_KOEFF_SKFO_MOD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549D9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Коэффициент, определяющий доли фактических обязательств по оплате СКФО для договоров модернизации на отдельных территориях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C2B4" w14:textId="14AC5834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 xml:space="preserve">Регламент № 16, </w:t>
            </w:r>
            <w:r w:rsidR="001D76C6" w:rsidRPr="001D76C6">
              <w:rPr>
                <w:rFonts w:ascii="Arial" w:hAnsi="Arial" w:cs="Arial"/>
                <w:sz w:val="18"/>
                <w:szCs w:val="18"/>
              </w:rPr>
              <w:t>п</w:t>
            </w:r>
            <w:r w:rsidRPr="001D76C6">
              <w:rPr>
                <w:rFonts w:ascii="Arial" w:hAnsi="Arial" w:cs="Arial"/>
                <w:sz w:val="18"/>
                <w:szCs w:val="18"/>
              </w:rPr>
              <w:t>риложение 174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0480F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D76C6">
              <w:rPr>
                <w:rFonts w:ascii="Arial" w:hAnsi="Arial" w:cs="Arial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4B08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034BF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437C3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электронная почта (</w:t>
            </w:r>
            <w:proofErr w:type="spellStart"/>
            <w:r w:rsidRPr="001D76C6">
              <w:rPr>
                <w:rFonts w:ascii="Arial" w:hAnsi="Arial" w:cs="Arial"/>
                <w:sz w:val="18"/>
                <w:szCs w:val="18"/>
              </w:rPr>
              <w:t>ASPMailer</w:t>
            </w:r>
            <w:proofErr w:type="spellEnd"/>
            <w:r w:rsidRPr="001D76C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C0C69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C015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B859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C8D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2E8F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D58E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6580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026E" w:rsidRPr="001D76C6" w14:paraId="1F9A55EF" w14:textId="77777777" w:rsidTr="0062381E">
        <w:trPr>
          <w:trHeight w:val="39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DC3AA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KOM</w:t>
            </w:r>
            <w:r w:rsidRPr="001D76C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MOD</w:t>
            </w: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_CFR_REESTR_SKFO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80176" w14:textId="06D9495C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sz w:val="18"/>
                <w:szCs w:val="18"/>
              </w:rPr>
              <w:t xml:space="preserve">Коэффициент, определяющий доли фактических обязательств по оплате СКФО для КОМ оплата мощности </w:t>
            </w:r>
            <w:proofErr w:type="spellStart"/>
            <w:r w:rsidRPr="001D76C6">
              <w:rPr>
                <w:rFonts w:ascii="Arial" w:hAnsi="Arial" w:cs="Arial"/>
                <w:sz w:val="18"/>
                <w:szCs w:val="18"/>
              </w:rPr>
              <w:t>КОММ</w:t>
            </w:r>
            <w:r w:rsidR="00A04448" w:rsidRPr="001D76C6">
              <w:rPr>
                <w:rFonts w:ascii="Arial" w:hAnsi="Arial" w:cs="Arial"/>
                <w:sz w:val="18"/>
                <w:szCs w:val="18"/>
              </w:rPr>
              <w:t>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CE842" w14:textId="1D221EF8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</w:t>
            </w:r>
            <w:r w:rsidR="001D76C6" w:rsidRPr="001D76C6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риложение 174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6DE07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09945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C71A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24E2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ED648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F5C5F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7AF03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BB5E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DBE3F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3A19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A84D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026E" w:rsidRPr="001D76C6" w14:paraId="17D739F8" w14:textId="77777777" w:rsidTr="0062381E">
        <w:trPr>
          <w:trHeight w:val="39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F81FE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LIKOM_CFR_REESTR_SKFO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FB1C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CBE6FF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 xml:space="preserve">Коэффициент, определяющий доли фактических обязательств по оплате СКФО для </w:t>
            </w:r>
            <w:proofErr w:type="spellStart"/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бНЦЗ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5B87" w14:textId="56AF962E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</w:t>
            </w:r>
            <w:r w:rsidR="001D76C6" w:rsidRPr="001D76C6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риложение 174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43BA2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09DC6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1B2A9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FCF71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5F7EB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D25C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BAAF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AC4E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31948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BD31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D912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026E" w:rsidRPr="001D76C6" w14:paraId="6BCB3296" w14:textId="77777777" w:rsidTr="0062381E">
        <w:trPr>
          <w:trHeight w:val="39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9BF0" w14:textId="504FE714" w:rsidR="0045026E" w:rsidRPr="001D76C6" w:rsidRDefault="00951B5B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FRSRMN_CFR_REESTR_SKFO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60C8D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Коэффициент, определяющий доли фактических обязательств по оплате СКФО для 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C1FD8" w14:textId="7F866C11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</w:t>
            </w:r>
            <w:r w:rsidR="001D76C6" w:rsidRPr="001D76C6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риложение 174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E51CD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DF05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C8978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CBD0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1B0EC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D16B7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D412D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14E5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05BD9" w14:textId="77777777" w:rsidR="0045026E" w:rsidRPr="001D76C6" w:rsidRDefault="0045026E" w:rsidP="006238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76C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78B0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BE4C" w14:textId="77777777" w:rsidR="0045026E" w:rsidRPr="001D76C6" w:rsidRDefault="0045026E" w:rsidP="006238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BC3F0B0" w14:textId="77777777" w:rsidR="00177C3E" w:rsidRDefault="00177C3E" w:rsidP="00177C3E">
      <w:pPr>
        <w:spacing w:after="0" w:line="252" w:lineRule="auto"/>
        <w:ind w:left="57"/>
        <w:jc w:val="right"/>
        <w:rPr>
          <w:rFonts w:ascii="Times New Roman" w:hAnsi="Times New Roman"/>
          <w:caps/>
          <w:sz w:val="24"/>
          <w:szCs w:val="24"/>
          <w:lang w:eastAsia="ru-RU"/>
        </w:rPr>
      </w:pPr>
    </w:p>
    <w:p w14:paraId="45D62989" w14:textId="7E74F9A5" w:rsidR="00177C3E" w:rsidRPr="00177C3E" w:rsidRDefault="00177C3E" w:rsidP="00177C3E">
      <w:pPr>
        <w:spacing w:after="0" w:line="252" w:lineRule="auto"/>
        <w:ind w:left="57"/>
        <w:jc w:val="right"/>
        <w:rPr>
          <w:rFonts w:ascii="Times New Roman" w:hAnsi="Times New Roman"/>
          <w:caps/>
          <w:sz w:val="24"/>
          <w:szCs w:val="24"/>
          <w:lang w:eastAsia="ru-RU"/>
        </w:rPr>
      </w:pPr>
      <w:r w:rsidRPr="00177C3E">
        <w:rPr>
          <w:rFonts w:ascii="Times New Roman" w:hAnsi="Times New Roman"/>
          <w:caps/>
          <w:sz w:val="24"/>
          <w:szCs w:val="24"/>
          <w:lang w:eastAsia="ru-RU"/>
        </w:rPr>
        <w:lastRenderedPageBreak/>
        <w:t>Приложение № 1.</w:t>
      </w:r>
      <w:r>
        <w:rPr>
          <w:rFonts w:ascii="Times New Roman" w:hAnsi="Times New Roman"/>
          <w:caps/>
          <w:sz w:val="24"/>
          <w:szCs w:val="24"/>
          <w:lang w:eastAsia="ru-RU"/>
        </w:rPr>
        <w:t>7</w:t>
      </w:r>
    </w:p>
    <w:p w14:paraId="440453DF" w14:textId="590DBE9D" w:rsidR="00177C3E" w:rsidRPr="00177C3E" w:rsidRDefault="00177C3E" w:rsidP="00177C3E">
      <w:pPr>
        <w:spacing w:after="0" w:line="252" w:lineRule="auto"/>
        <w:ind w:left="57"/>
        <w:jc w:val="right"/>
        <w:rPr>
          <w:rFonts w:ascii="Times New Roman" w:hAnsi="Times New Roman"/>
          <w:caps/>
          <w:sz w:val="24"/>
          <w:szCs w:val="24"/>
          <w:lang w:eastAsia="ru-RU"/>
        </w:rPr>
      </w:pPr>
      <w:r w:rsidRPr="00177C3E">
        <w:rPr>
          <w:rFonts w:ascii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177C3E">
        <w:rPr>
          <w:rFonts w:ascii="Times New Roman" w:hAnsi="Times New Roman"/>
          <w:sz w:val="24"/>
          <w:szCs w:val="24"/>
          <w:lang w:eastAsia="ru-RU"/>
        </w:rPr>
        <w:t>ротоколу № 17/202</w:t>
      </w:r>
      <w:r w:rsidR="00D33214">
        <w:rPr>
          <w:rFonts w:ascii="Times New Roman" w:hAnsi="Times New Roman"/>
          <w:sz w:val="24"/>
          <w:szCs w:val="24"/>
          <w:lang w:eastAsia="ru-RU"/>
        </w:rPr>
        <w:t>6</w:t>
      </w:r>
      <w:r w:rsidRPr="00177C3E">
        <w:rPr>
          <w:rFonts w:ascii="Times New Roman" w:hAnsi="Times New Roman"/>
          <w:sz w:val="24"/>
          <w:szCs w:val="24"/>
          <w:lang w:eastAsia="ru-RU"/>
        </w:rPr>
        <w:t xml:space="preserve"> заочного голосования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177C3E">
        <w:rPr>
          <w:rFonts w:ascii="Times New Roman" w:hAnsi="Times New Roman"/>
          <w:sz w:val="24"/>
          <w:szCs w:val="24"/>
          <w:lang w:eastAsia="ru-RU"/>
        </w:rPr>
        <w:t xml:space="preserve">аблюдательного совета </w:t>
      </w:r>
    </w:p>
    <w:p w14:paraId="1AA56730" w14:textId="75126973" w:rsidR="00177C3E" w:rsidRDefault="00177C3E" w:rsidP="00177C3E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177C3E">
        <w:rPr>
          <w:rFonts w:ascii="Times New Roman" w:hAnsi="Times New Roman"/>
          <w:sz w:val="24"/>
          <w:szCs w:val="24"/>
          <w:lang w:eastAsia="ru-RU"/>
        </w:rPr>
        <w:t>ссоциации «</w:t>
      </w:r>
      <w:r>
        <w:rPr>
          <w:rFonts w:ascii="Times New Roman" w:hAnsi="Times New Roman"/>
          <w:sz w:val="24"/>
          <w:szCs w:val="24"/>
          <w:lang w:eastAsia="ru-RU"/>
        </w:rPr>
        <w:t>НП</w:t>
      </w:r>
      <w:r w:rsidRPr="00177C3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177C3E">
        <w:rPr>
          <w:rFonts w:ascii="Times New Roman" w:hAnsi="Times New Roman"/>
          <w:sz w:val="24"/>
          <w:szCs w:val="24"/>
          <w:lang w:eastAsia="ru-RU"/>
        </w:rPr>
        <w:t>овет рынка» от 24 августа 2026 года.</w:t>
      </w:r>
    </w:p>
    <w:p w14:paraId="46C31A56" w14:textId="77777777" w:rsidR="00177C3E" w:rsidRDefault="00177C3E" w:rsidP="000D116C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z w:val="28"/>
          <w:szCs w:val="28"/>
          <w:lang w:eastAsia="ru-RU"/>
        </w:rPr>
      </w:pPr>
    </w:p>
    <w:p w14:paraId="55424684" w14:textId="77777777" w:rsidR="00385622" w:rsidRPr="0062381E" w:rsidRDefault="00385622" w:rsidP="000D116C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385622" w14:paraId="6760E4FF" w14:textId="77777777" w:rsidTr="000D116C">
        <w:trPr>
          <w:trHeight w:val="928"/>
        </w:trPr>
        <w:tc>
          <w:tcPr>
            <w:tcW w:w="14737" w:type="dxa"/>
          </w:tcPr>
          <w:p w14:paraId="66C52EDD" w14:textId="7D9A2975" w:rsidR="00385622" w:rsidRDefault="00E75499" w:rsidP="000D116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>
              <w:rPr>
                <w:rFonts w:ascii="Garamond" w:hAnsi="Garamond"/>
                <w:sz w:val="24"/>
                <w:szCs w:val="24"/>
              </w:rPr>
              <w:t xml:space="preserve"> определить особенности порядка расчета и исполнения обязательств участника оптового рынка, указанного в приложении 173 к Регламенту финансовых расчетов на оптовом рынке</w:t>
            </w:r>
            <w:r w:rsidR="001D76C6">
              <w:rPr>
                <w:rFonts w:ascii="Garamond" w:hAnsi="Garamond"/>
                <w:sz w:val="24"/>
                <w:szCs w:val="24"/>
              </w:rPr>
              <w:t xml:space="preserve"> электроэнергии</w:t>
            </w:r>
            <w:r>
              <w:rPr>
                <w:rFonts w:ascii="Garamond" w:hAnsi="Garamond"/>
                <w:sz w:val="24"/>
                <w:szCs w:val="24"/>
              </w:rPr>
              <w:t>, связанные с расчетом и исполнением обязательств в доле, приходящейся на ГТП СКФО по договорам на модернизацию генерирующих объектов, расположенных на отдельных территориях.</w:t>
            </w:r>
          </w:p>
          <w:p w14:paraId="35A3C8F3" w14:textId="45AFD640" w:rsidR="00385622" w:rsidRPr="00F21CE0" w:rsidRDefault="00E75499" w:rsidP="000D116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1 октября 2026 года</w:t>
            </w:r>
            <w:r w:rsidR="00F21CE0" w:rsidRPr="00F21CE0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0B3DF8DC" w14:textId="77777777" w:rsidR="00385622" w:rsidRDefault="00385622" w:rsidP="000D116C">
      <w:pPr>
        <w:widowControl w:val="0"/>
        <w:spacing w:after="0" w:line="240" w:lineRule="auto"/>
        <w:rPr>
          <w:rFonts w:ascii="Garamond" w:hAnsi="Garamond"/>
        </w:rPr>
      </w:pPr>
    </w:p>
    <w:p w14:paraId="6380CAD0" w14:textId="77777777" w:rsidR="00385622" w:rsidRDefault="00E75499" w:rsidP="000D116C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5EF184EC" w14:textId="77777777" w:rsidR="00385622" w:rsidRDefault="00385622" w:rsidP="000D116C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14683" w:type="dxa"/>
        <w:tblLook w:val="04A0" w:firstRow="1" w:lastRow="0" w:firstColumn="1" w:lastColumn="0" w:noHBand="0" w:noVBand="1"/>
      </w:tblPr>
      <w:tblGrid>
        <w:gridCol w:w="1505"/>
        <w:gridCol w:w="2601"/>
        <w:gridCol w:w="3969"/>
        <w:gridCol w:w="6608"/>
      </w:tblGrid>
      <w:tr w:rsidR="00385622" w14:paraId="537A2705" w14:textId="77777777" w:rsidTr="000D116C">
        <w:tc>
          <w:tcPr>
            <w:tcW w:w="1505" w:type="dxa"/>
            <w:vAlign w:val="center"/>
          </w:tcPr>
          <w:p w14:paraId="72853922" w14:textId="77777777" w:rsidR="00385622" w:rsidRDefault="00E75499" w:rsidP="000D116C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14:paraId="7BEDC0AA" w14:textId="77777777" w:rsidR="00385622" w:rsidRDefault="00E75499" w:rsidP="000D116C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2601" w:type="dxa"/>
            <w:vAlign w:val="center"/>
          </w:tcPr>
          <w:p w14:paraId="6B052893" w14:textId="77777777" w:rsidR="00385622" w:rsidRDefault="00E75499" w:rsidP="000D116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3FF2821E" w14:textId="77777777" w:rsidR="00385622" w:rsidRDefault="00E75499" w:rsidP="000D116C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10577" w:type="dxa"/>
            <w:gridSpan w:val="2"/>
            <w:vAlign w:val="center"/>
          </w:tcPr>
          <w:p w14:paraId="55769655" w14:textId="77777777" w:rsidR="00385622" w:rsidRDefault="00E75499" w:rsidP="000D116C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41722820" w14:textId="77777777" w:rsidR="00385622" w:rsidRDefault="00E75499" w:rsidP="000D116C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385622" w14:paraId="0485C7E2" w14:textId="77777777" w:rsidTr="000D116C">
        <w:tc>
          <w:tcPr>
            <w:tcW w:w="1505" w:type="dxa"/>
            <w:vAlign w:val="center"/>
          </w:tcPr>
          <w:p w14:paraId="1037CB07" w14:textId="77777777" w:rsidR="00385622" w:rsidRDefault="00E75499" w:rsidP="000D116C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174</w:t>
            </w:r>
          </w:p>
        </w:tc>
        <w:tc>
          <w:tcPr>
            <w:tcW w:w="2601" w:type="dxa"/>
          </w:tcPr>
          <w:p w14:paraId="477487B6" w14:textId="77777777" w:rsidR="00385622" w:rsidRPr="000D116C" w:rsidRDefault="00E75499" w:rsidP="000D116C">
            <w:pPr>
              <w:spacing w:before="120" w:after="120"/>
              <w:ind w:left="-56" w:firstLine="567"/>
              <w:jc w:val="both"/>
              <w:rPr>
                <w:rFonts w:ascii="Garamond" w:hAnsi="Garamond"/>
                <w:b/>
                <w:bCs/>
              </w:rPr>
            </w:pPr>
            <w:r w:rsidRPr="000D116C">
              <w:rPr>
                <w:rFonts w:ascii="Garamond" w:hAnsi="Garamond"/>
                <w:b/>
                <w:bCs/>
              </w:rPr>
              <w:t>Добавить пункт</w:t>
            </w:r>
          </w:p>
        </w:tc>
        <w:tc>
          <w:tcPr>
            <w:tcW w:w="10577" w:type="dxa"/>
            <w:gridSpan w:val="2"/>
          </w:tcPr>
          <w:p w14:paraId="5C87257C" w14:textId="77777777" w:rsidR="00385622" w:rsidRPr="0062381E" w:rsidRDefault="00E75499" w:rsidP="000D116C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bCs/>
                <w:color w:val="000000"/>
                <w:highlight w:val="yellow"/>
                <w:shd w:val="clear" w:color="auto" w:fill="FFFFFF"/>
              </w:rPr>
            </w:pPr>
            <w:r w:rsidRPr="0062381E">
              <w:rPr>
                <w:rFonts w:ascii="Garamond" w:hAnsi="Garamond"/>
                <w:b/>
                <w:bCs/>
                <w:color w:val="000000"/>
                <w:highlight w:val="yellow"/>
                <w:shd w:val="clear" w:color="auto" w:fill="FFFFFF"/>
              </w:rPr>
              <w:t>6. Расчет коэффициента, определяющего доли фактических обязательств по оплате СКФО по договорам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 (далее – договоры на модернизацию генерирующих объектов, расположенных на отдельных территориях)</w:t>
            </w:r>
          </w:p>
          <w:p w14:paraId="47B5F41E" w14:textId="77777777" w:rsidR="00385622" w:rsidRPr="0062381E" w:rsidRDefault="00E75499" w:rsidP="000D116C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</w:pPr>
            <w:r w:rsidRPr="0062381E">
              <w:rPr>
                <w:rFonts w:ascii="Garamond" w:hAnsi="Garamond"/>
                <w:highlight w:val="yellow"/>
              </w:rPr>
              <w:t xml:space="preserve">Коэффициент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МодНЦЗ</m:t>
                  </m:r>
                </m:sub>
              </m:sSub>
            </m:oMath>
            <w:r w:rsidRPr="0062381E">
              <w:rPr>
                <w:rFonts w:ascii="Garamond" w:hAnsi="Garamond"/>
                <w:highlight w:val="yellow"/>
              </w:rPr>
              <w:t xml:space="preserve">, определяющий </w:t>
            </w:r>
            <w:r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доли фактических обязательств по оплате СКФО по договорам на модернизацию, рассчитывается по следующей формуле:</w:t>
            </w:r>
          </w:p>
          <w:p w14:paraId="2A62F638" w14:textId="77777777" w:rsidR="00385622" w:rsidRPr="0062381E" w:rsidRDefault="008D4F73" w:rsidP="000D116C">
            <w:pPr>
              <w:spacing w:before="120" w:after="120"/>
              <w:ind w:left="50"/>
              <w:jc w:val="center"/>
              <w:rPr>
                <w:rFonts w:ascii="Garamond" w:hAnsi="Garamond"/>
                <w:color w:val="000000"/>
                <w:highlight w:val="yellow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 xml:space="preserve">МодНЦЗ, 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q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∈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СКФО</m:t>
                          </m:r>
                        </m:sub>
                      </m:sSub>
                    </m:sub>
                    <m:sup/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i</m:t>
                          </m:r>
                        </m:sub>
                        <m:sup/>
                        <m:e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/>
                                  <w:highlight w:val="yellow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  <w:lang w:val="en-US"/>
                                </w:rPr>
                                <m:t>p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∈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i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q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j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 xml:space="preserve">, 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Мод бНЦЗ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</m:e>
                  </m:nary>
                  <m:r>
                    <w:rPr>
                      <w:rFonts w:ascii="Cambria Math" w:hAnsi="Cambria Math"/>
                      <w:highlight w:val="yellow"/>
                    </w:rPr>
                    <m:t xml:space="preserve"> </m:t>
                  </m:r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∈j</m:t>
                          </m:r>
                        </m:sub>
                      </m:sSub>
                    </m:sub>
                    <m:sup/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i</m:t>
                          </m:r>
                        </m:sub>
                        <m:sup/>
                        <m:e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/>
                                  <w:highlight w:val="yellow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  <w:lang w:val="en-US"/>
                                </w:rPr>
                                <m:t>p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∈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i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q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j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 xml:space="preserve">, 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Мод бНЦЗ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</m:e>
                  </m:nary>
                </m:den>
              </m:f>
            </m:oMath>
            <w:r w:rsidR="00E75499" w:rsidRPr="0062381E">
              <w:rPr>
                <w:rFonts w:ascii="Garamond" w:hAnsi="Garamond"/>
                <w:highlight w:val="yellow"/>
              </w:rPr>
              <w:t>,</w:t>
            </w:r>
          </w:p>
          <w:p w14:paraId="318C9B96" w14:textId="711D5628" w:rsidR="00385622" w:rsidRPr="0062381E" w:rsidRDefault="00E75499" w:rsidP="000D116C">
            <w:pPr>
              <w:spacing w:before="120" w:after="120"/>
              <w:ind w:left="426" w:hanging="426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62381E">
              <w:rPr>
                <w:rFonts w:ascii="Garamond" w:hAnsi="Garamond"/>
                <w:color w:val="000000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 xml:space="preserve">, 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Мод бНЦЗ</m:t>
                  </m:r>
                </m:sup>
              </m:sSubSup>
            </m:oMath>
            <w:r w:rsidRPr="0062381E">
              <w:rPr>
                <w:rFonts w:ascii="Garamond" w:hAnsi="Garamond"/>
                <w:i/>
                <w:highlight w:val="yellow"/>
              </w:rPr>
              <w:t xml:space="preserve"> – </w:t>
            </w:r>
            <w:r w:rsidRPr="0062381E">
              <w:rPr>
                <w:rFonts w:ascii="Times New Roman" w:hAnsi="Times New Roman"/>
                <w:color w:val="000000"/>
                <w:spacing w:val="4"/>
                <w:highlight w:val="yellow"/>
                <w:shd w:val="clear" w:color="auto" w:fill="FFFFFF"/>
              </w:rPr>
              <w:t>​​</w:t>
            </w:r>
            <w:r w:rsidRPr="0062381E">
              <w:rPr>
                <w:rFonts w:ascii="Garamond" w:hAnsi="Garamond"/>
                <w:color w:val="000000"/>
                <w:spacing w:val="4"/>
                <w:highlight w:val="yellow"/>
                <w:shd w:val="clear" w:color="auto" w:fill="FFFFFF"/>
              </w:rPr>
              <w:t>стоимость мощности, купленной/проданной в месяце </w:t>
            </w:r>
            <w:r w:rsidRPr="0062381E">
              <w:rPr>
                <w:rFonts w:ascii="Garamond" w:hAnsi="Garamond"/>
                <w:i/>
                <w:iCs/>
                <w:color w:val="000000"/>
                <w:spacing w:val="4"/>
                <w:highlight w:val="yellow"/>
                <w:shd w:val="clear" w:color="auto" w:fill="FFFFFF"/>
              </w:rPr>
              <w:t>m</w:t>
            </w:r>
            <w:r w:rsidRPr="0062381E">
              <w:rPr>
                <w:rFonts w:ascii="Garamond" w:hAnsi="Garamond"/>
                <w:color w:val="000000"/>
                <w:spacing w:val="4"/>
                <w:highlight w:val="yellow"/>
                <w:shd w:val="clear" w:color="auto" w:fill="FFFFFF"/>
              </w:rPr>
              <w:t> по договору на модернизацию генерирующих объектов, расположенных на отдельных территориях,</w:t>
            </w:r>
            <w:r w:rsidR="009A5949">
              <w:rPr>
                <w:rFonts w:ascii="Garamond" w:hAnsi="Garamond"/>
                <w:color w:val="000000"/>
                <w:spacing w:val="4"/>
                <w:highlight w:val="yellow"/>
                <w:shd w:val="clear" w:color="auto" w:fill="FFFFFF"/>
              </w:rPr>
              <w:t xml:space="preserve"> </w:t>
            </w:r>
            <w:r w:rsidRPr="0062381E">
              <w:rPr>
                <w:rFonts w:ascii="Garamond" w:hAnsi="Garamond"/>
                <w:color w:val="000000"/>
                <w:spacing w:val="4"/>
                <w:highlight w:val="yellow"/>
                <w:shd w:val="clear" w:color="auto" w:fill="FFFFFF"/>
              </w:rPr>
              <w:t>произведенной ГТП генерации </w:t>
            </w:r>
            <w:r w:rsidRPr="0062381E">
              <w:rPr>
                <w:rFonts w:ascii="Garamond" w:hAnsi="Garamond"/>
                <w:i/>
                <w:iCs/>
                <w:color w:val="000000"/>
                <w:spacing w:val="4"/>
                <w:highlight w:val="yellow"/>
                <w:shd w:val="clear" w:color="auto" w:fill="FFFFFF"/>
              </w:rPr>
              <w:t>p</w:t>
            </w:r>
            <w:r w:rsidRPr="0062381E">
              <w:rPr>
                <w:rFonts w:ascii="Garamond" w:hAnsi="Garamond"/>
                <w:color w:val="000000"/>
                <w:spacing w:val="4"/>
                <w:highlight w:val="yellow"/>
                <w:shd w:val="clear" w:color="auto" w:fill="FFFFFF"/>
              </w:rPr>
              <w:t> участника оптового рынка </w:t>
            </w:r>
            <w:r w:rsidRPr="0062381E">
              <w:rPr>
                <w:rFonts w:ascii="Garamond" w:hAnsi="Garamond"/>
                <w:i/>
                <w:iCs/>
                <w:color w:val="000000"/>
                <w:spacing w:val="4"/>
                <w:highlight w:val="yellow"/>
                <w:shd w:val="clear" w:color="auto" w:fill="FFFFFF"/>
              </w:rPr>
              <w:t>i</w:t>
            </w:r>
            <w:r w:rsidRPr="0062381E">
              <w:rPr>
                <w:rFonts w:ascii="Garamond" w:hAnsi="Garamond"/>
                <w:color w:val="000000"/>
                <w:spacing w:val="4"/>
                <w:highlight w:val="yellow"/>
                <w:shd w:val="clear" w:color="auto" w:fill="FFFFFF"/>
              </w:rPr>
              <w:t>, покупаемой участник</w:t>
            </w:r>
            <w:r w:rsidR="001D76C6">
              <w:rPr>
                <w:rFonts w:ascii="Garamond" w:hAnsi="Garamond"/>
                <w:color w:val="000000"/>
                <w:spacing w:val="4"/>
                <w:highlight w:val="yellow"/>
                <w:shd w:val="clear" w:color="auto" w:fill="FFFFFF"/>
              </w:rPr>
              <w:t>ом</w:t>
            </w:r>
            <w:r w:rsidRPr="0062381E">
              <w:rPr>
                <w:rFonts w:ascii="Garamond" w:hAnsi="Garamond"/>
                <w:color w:val="000000"/>
                <w:spacing w:val="4"/>
                <w:highlight w:val="yellow"/>
                <w:shd w:val="clear" w:color="auto" w:fill="FFFFFF"/>
              </w:rPr>
              <w:t xml:space="preserve"> оптового рынка </w:t>
            </w:r>
            <w:r w:rsidRPr="0062381E">
              <w:rPr>
                <w:rFonts w:ascii="Garamond" w:hAnsi="Garamond"/>
                <w:i/>
                <w:iCs/>
                <w:color w:val="000000"/>
                <w:spacing w:val="4"/>
                <w:highlight w:val="yellow"/>
                <w:shd w:val="clear" w:color="auto" w:fill="FFFFFF"/>
              </w:rPr>
              <w:t>j </w:t>
            </w:r>
            <w:r w:rsidRPr="0062381E">
              <w:rPr>
                <w:rFonts w:ascii="Garamond" w:hAnsi="Garamond"/>
                <w:color w:val="000000"/>
                <w:spacing w:val="4"/>
                <w:highlight w:val="yellow"/>
                <w:shd w:val="clear" w:color="auto" w:fill="FFFFFF"/>
              </w:rPr>
              <w:t>(</w:t>
            </w:r>
            <w:r w:rsidRPr="0062381E">
              <w:rPr>
                <w:rFonts w:ascii="Garamond" w:hAnsi="Garamond"/>
                <w:i/>
                <w:iCs/>
                <w:color w:val="000000"/>
                <w:spacing w:val="4"/>
                <w:highlight w:val="yellow"/>
                <w:shd w:val="clear" w:color="auto" w:fill="FFFFFF"/>
              </w:rPr>
              <w:t>i ≠ j</w:t>
            </w:r>
            <w:r w:rsidRPr="0062381E">
              <w:rPr>
                <w:rFonts w:ascii="Garamond" w:hAnsi="Garamond"/>
                <w:color w:val="000000"/>
                <w:highlight w:val="yellow"/>
              </w:rPr>
              <w:t>), определенная в соответствии с п. 31.1.4 настоящего Регламента;</w:t>
            </w:r>
          </w:p>
          <w:p w14:paraId="7A3989C7" w14:textId="77777777" w:rsidR="00385622" w:rsidRPr="0062381E" w:rsidRDefault="008D4F73" w:rsidP="000D116C">
            <w:pPr>
              <w:spacing w:before="120" w:after="120"/>
              <w:ind w:left="426"/>
              <w:jc w:val="both"/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СФКО</m:t>
                  </m:r>
                </m:sub>
              </m:sSub>
            </m:oMath>
            <w:r w:rsidR="00E75499" w:rsidRPr="0062381E">
              <w:rPr>
                <w:rFonts w:ascii="Garamond" w:hAnsi="Garamond"/>
                <w:highlight w:val="yellow"/>
              </w:rPr>
              <w:t xml:space="preserve"> – множество </w:t>
            </w:r>
            <w:r w:rsidR="00E75499" w:rsidRPr="0062381E">
              <w:rPr>
                <w:rFonts w:ascii="Garamond" w:hAnsi="Garamond"/>
                <w:color w:val="000000"/>
                <w:highlight w:val="yellow"/>
              </w:rPr>
              <w:t>ГТП потребления СКФО</w:t>
            </w:r>
            <w:r w:rsidR="00E75499"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;</w:t>
            </w:r>
          </w:p>
          <w:p w14:paraId="0C6791A8" w14:textId="089893C2" w:rsidR="00385622" w:rsidRPr="0062381E" w:rsidRDefault="00E75499" w:rsidP="000D116C">
            <w:pPr>
              <w:spacing w:before="120" w:after="120"/>
              <w:ind w:left="426"/>
              <w:jc w:val="both"/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</w:pPr>
            <m:oMath>
              <m:r>
                <w:rPr>
                  <w:rFonts w:ascii="Cambria Math" w:hAnsi="Cambria Math"/>
                  <w:highlight w:val="yellow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highlight w:val="yellow"/>
                  <w:shd w:val="clear" w:color="auto" w:fill="FFFFFF"/>
                </w:rPr>
                <m:t xml:space="preserve"> </m:t>
              </m:r>
            </m:oMath>
            <w:r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– ГТП потребления участника оптового рынка, указанного в приложении 173 к настоящему Регламенту.</w:t>
            </w:r>
          </w:p>
          <w:p w14:paraId="7C4B7EF8" w14:textId="77777777" w:rsidR="00385622" w:rsidRPr="0062381E" w:rsidRDefault="00E75499" w:rsidP="000D116C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</w:pPr>
            <w:r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lastRenderedPageBreak/>
              <w:t xml:space="preserve">При расчете значения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 xml:space="preserve">МодНЦЗ, 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</m:sSub>
            </m:oMath>
            <w:r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</w:t>
            </w:r>
            <w:r w:rsidRPr="0062381E">
              <w:rPr>
                <w:rFonts w:ascii="Garamond" w:hAnsi="Garamond"/>
                <w:highlight w:val="yellow"/>
              </w:rPr>
              <w:t>округление</w:t>
            </w:r>
            <w:r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производится методом математического округления с точностью до 11 знаков после запятой.</w:t>
            </w:r>
          </w:p>
          <w:p w14:paraId="7752DEFC" w14:textId="77777777" w:rsidR="00385622" w:rsidRPr="0062381E" w:rsidRDefault="00E75499" w:rsidP="000D116C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В случае если величина </w:t>
            </w: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∈j</m:t>
                      </m:r>
                    </m:sub>
                  </m:sSub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i</m:t>
                      </m:r>
                    </m:sub>
                    <m:sup/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∈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i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p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highlight w:val="yellow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i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highlight w:val="yellow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q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highlight w:val="yellow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j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highlight w:val="yellow"/>
                                </w:rPr>
                                <m:t xml:space="preserve">, 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m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highlight w:val="yellow"/>
                                </w:rPr>
                                <m:t>Мод бНЦЗ</m:t>
                              </m:r>
                            </m:sup>
                          </m:sSubSup>
                        </m:e>
                      </m:nary>
                    </m:e>
                  </m:nary>
                </m:e>
              </m:nary>
              <m:r>
                <m:rPr>
                  <m:nor/>
                </m:rPr>
                <w:rPr>
                  <w:rFonts w:ascii="Garamond" w:hAnsi="Garamond"/>
                  <w:color w:val="000000"/>
                  <w:highlight w:val="yellow"/>
                  <w:shd w:val="clear" w:color="auto" w:fill="FFFFFF"/>
                </w:rPr>
                <m:t>не определена или равна 0</m:t>
              </m:r>
            </m:oMath>
            <w:r w:rsidRPr="0062381E">
              <w:rPr>
                <w:rFonts w:ascii="Garamond" w:hAnsi="Garamond"/>
                <w:highlight w:val="yellow"/>
              </w:rPr>
              <w:t xml:space="preserve">, то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 xml:space="preserve">МодНЦЗ, 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 xml:space="preserve"> </m:t>
              </m:r>
            </m:oMath>
            <w:r w:rsidRPr="0062381E">
              <w:rPr>
                <w:rFonts w:ascii="Garamond" w:hAnsi="Garamond"/>
                <w:highlight w:val="yellow"/>
              </w:rPr>
              <w:t xml:space="preserve">не определяется. </w:t>
            </w:r>
          </w:p>
          <w:p w14:paraId="41416328" w14:textId="77777777" w:rsidR="00385622" w:rsidRPr="0062381E" w:rsidRDefault="00E75499" w:rsidP="000D116C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Не позднее 16-го числа месяца, следующего за расчетным, КО направляет в ЦФР в формате </w:t>
            </w:r>
            <w:r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  <w:lang w:val="en-US"/>
              </w:rPr>
              <w:t>xml</w:t>
            </w:r>
            <w:r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рассчитанный коэффициент, определяющий доли фактических обязательств по оплате СКФО по договорам на модернизацию генерирующих объектов, расположенных на отдельных территориях</w:t>
            </w:r>
            <m:oMath>
              <m:r>
                <w:rPr>
                  <w:rFonts w:ascii="Cambria Math" w:hAnsi="Cambria Math"/>
                  <w:color w:val="000000"/>
                  <w:highlight w:val="yellow"/>
                  <w:shd w:val="clear" w:color="auto" w:fill="FFFFFF"/>
                </w:rPr>
                <m:t xml:space="preserve"> (</m:t>
              </m:r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 xml:space="preserve">МодНЦЗ, 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</m:sSub>
            </m:oMath>
            <w:r w:rsidRPr="0062381E">
              <w:rPr>
                <w:rFonts w:ascii="Garamond" w:hAnsi="Garamond"/>
                <w:highlight w:val="yellow"/>
              </w:rPr>
              <w:t>)</w:t>
            </w:r>
            <w:r w:rsidRPr="0062381E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.</w:t>
            </w:r>
          </w:p>
        </w:tc>
      </w:tr>
      <w:tr w:rsidR="00385622" w14:paraId="3BC5C274" w14:textId="77777777" w:rsidTr="000D116C">
        <w:tc>
          <w:tcPr>
            <w:tcW w:w="1505" w:type="dxa"/>
            <w:vAlign w:val="center"/>
          </w:tcPr>
          <w:p w14:paraId="1B51CE1E" w14:textId="77777777" w:rsidR="00385622" w:rsidRDefault="00E75499" w:rsidP="000D116C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Приложение 175</w:t>
            </w:r>
          </w:p>
        </w:tc>
        <w:tc>
          <w:tcPr>
            <w:tcW w:w="6570" w:type="dxa"/>
            <w:gridSpan w:val="2"/>
          </w:tcPr>
          <w:p w14:paraId="2C5D2466" w14:textId="77777777" w:rsidR="00385622" w:rsidRDefault="00E75499" w:rsidP="000D116C">
            <w:pPr>
              <w:spacing w:before="120" w:after="120"/>
              <w:ind w:left="-56"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0C4A2C2F" w14:textId="77777777" w:rsidR="00385622" w:rsidRDefault="00E75499" w:rsidP="000D116C">
            <w:pPr>
              <w:pStyle w:val="13"/>
              <w:spacing w:before="120" w:after="120"/>
              <w:ind w:left="426" w:hanging="425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– коэффициент для договоров, указанных в подпункте «а» пункта 2 Соглашения, принимается равным </w:t>
            </w:r>
            <m:oMath>
              <m:r>
                <w:rPr>
                  <w:rFonts w:ascii="Cambria Math" w:hAnsi="Cambria Math"/>
                  <w:sz w:val="22"/>
                  <w:szCs w:val="22"/>
                  <w:lang w:eastAsia="en-US"/>
                </w:rPr>
                <m:t>k</m:t>
              </m:r>
            </m:oMath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= 1 для обязательств покупателя по оплате электрической энергии и (или) мощности, сформированных по ГТП, указанным в приложении 174 к настоящему Регламенту, и 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oMath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= 0 для обязательств, сформированных по ГТП, не указанным в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приложении 174 к настоящему Регламенту,</w:t>
            </w:r>
            <w:r>
              <w:rPr>
                <w:rFonts w:ascii="Garamond" w:hAnsi="Garamond"/>
                <w:szCs w:val="22"/>
                <w:lang w:eastAsia="en-US"/>
              </w:rPr>
              <w:t xml:space="preserve"> либо</w:t>
            </w:r>
          </w:p>
          <w:p w14:paraId="148DB35C" w14:textId="3D0B4888" w:rsidR="00385622" w:rsidRDefault="00E75499" w:rsidP="000D116C">
            <w:pPr>
              <w:pStyle w:val="11"/>
              <w:tabs>
                <w:tab w:val="clear" w:pos="1680"/>
                <w:tab w:val="left" w:pos="709"/>
                <w:tab w:val="left" w:pos="7797"/>
              </w:tabs>
              <w:spacing w:before="120" w:after="120"/>
              <w:ind w:left="426" w:firstLine="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i/>
                <w:szCs w:val="22"/>
                <w:lang w:val="en-US"/>
              </w:rPr>
              <w:t>k</w:t>
            </w:r>
            <w:r>
              <w:rPr>
                <w:rFonts w:ascii="Garamond" w:hAnsi="Garamond"/>
                <w:szCs w:val="22"/>
                <w:lang w:eastAsia="en-US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РСВ,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szCs w:val="22"/>
                    </w:rPr>
                    <m:t xml:space="preserve">, 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БР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КОМ,j,m,z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 xml:space="preserve"> 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 xml:space="preserve">КОММод, 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нере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г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бНЦЗ</m:t>
                      </m:r>
                    </m:sub>
                  </m:sSub>
                  <m:r>
                    <w:rPr>
                      <w:rFonts w:ascii="Cambria Math" w:hAnsi="Cambria Math"/>
                      <w:szCs w:val="22"/>
                    </w:rPr>
                    <m:t>,j,m,z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 xml:space="preserve"> </m:t>
              </m:r>
            </m:oMath>
            <w:r>
              <w:rPr>
                <w:rFonts w:ascii="Garamond" w:hAnsi="Garamond"/>
                <w:szCs w:val="22"/>
              </w:rPr>
              <w:t xml:space="preserve">– </w:t>
            </w:r>
            <w:r>
              <w:rPr>
                <w:rFonts w:ascii="Garamond" w:hAnsi="Garamond"/>
                <w:szCs w:val="22"/>
                <w:lang w:eastAsia="en-US"/>
              </w:rPr>
              <w:t>коэффициенты, полученные от КО в соответствии с п. 18´.33 настоящего Регламента и</w:t>
            </w:r>
            <w:r>
              <w:rPr>
                <w:rFonts w:ascii="Garamond" w:hAnsi="Garamond"/>
                <w:szCs w:val="22"/>
              </w:rPr>
              <w:t xml:space="preserve"> применяемые к обязательству</w:t>
            </w:r>
            <m:oMath>
              <m:r>
                <w:rPr>
                  <w:rFonts w:ascii="Cambria Math" w:hAnsi="Cambria Math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i</m:t>
                  </m:r>
                </m:sub>
              </m:sSub>
            </m:oMath>
            <w:r>
              <w:rPr>
                <w:rFonts w:ascii="Garamond" w:hAnsi="Garamond"/>
                <w:szCs w:val="22"/>
              </w:rPr>
              <w:t xml:space="preserve"> покупателя по оплате электрической энергии и (или) мощности</w:t>
            </w:r>
            <w:r>
              <w:rPr>
                <w:rFonts w:ascii="Garamond" w:hAnsi="Garamond"/>
                <w:szCs w:val="22"/>
                <w:lang w:eastAsia="en-US"/>
              </w:rPr>
              <w:t>, сформированному по видам договоров, не указанным в подпункте «а» пункта 2 Соглашения</w:t>
            </w:r>
            <w:r>
              <w:rPr>
                <w:rFonts w:ascii="Garamond" w:hAnsi="Garamond"/>
                <w:szCs w:val="22"/>
              </w:rPr>
              <w:t>;</w:t>
            </w:r>
          </w:p>
          <w:p w14:paraId="31A16914" w14:textId="0D7F3BD6" w:rsidR="00385622" w:rsidRPr="001D76C6" w:rsidRDefault="00E75499" w:rsidP="001D76C6">
            <w:pPr>
              <w:pStyle w:val="11"/>
              <w:tabs>
                <w:tab w:val="clear" w:pos="1680"/>
                <w:tab w:val="left" w:pos="709"/>
                <w:tab w:val="left" w:pos="7797"/>
              </w:tabs>
              <w:spacing w:before="120" w:after="120"/>
              <w:ind w:left="426" w:firstLine="0"/>
              <w:rPr>
                <w:rFonts w:ascii="Garamond" w:hAnsi="Garamond"/>
                <w:iCs/>
                <w:szCs w:val="22"/>
              </w:rPr>
            </w:pPr>
            <w:r w:rsidRPr="00D73717">
              <w:rPr>
                <w:rFonts w:ascii="Garamond" w:hAnsi="Garamond"/>
                <w:iCs/>
                <w:szCs w:val="22"/>
              </w:rPr>
              <w:t>…</w:t>
            </w:r>
          </w:p>
        </w:tc>
        <w:tc>
          <w:tcPr>
            <w:tcW w:w="6608" w:type="dxa"/>
          </w:tcPr>
          <w:p w14:paraId="1848F4E4" w14:textId="77777777" w:rsidR="00385622" w:rsidRDefault="00E75499" w:rsidP="000D116C">
            <w:pPr>
              <w:pStyle w:val="13"/>
              <w:spacing w:before="120" w:after="120"/>
              <w:ind w:left="426" w:hanging="425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41E79363" w14:textId="77777777" w:rsidR="00385622" w:rsidRDefault="00E75499" w:rsidP="000D116C">
            <w:pPr>
              <w:pStyle w:val="13"/>
              <w:spacing w:before="120" w:after="120"/>
              <w:ind w:left="426" w:hanging="425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– коэффициент для договоров, указанных в подпункте «а» пункта 2 Соглашения, принимается равным </w:t>
            </w:r>
            <m:oMath>
              <m:r>
                <w:rPr>
                  <w:rFonts w:ascii="Cambria Math" w:hAnsi="Cambria Math"/>
                  <w:sz w:val="22"/>
                  <w:szCs w:val="22"/>
                  <w:lang w:eastAsia="en-US"/>
                </w:rPr>
                <m:t>k</m:t>
              </m:r>
            </m:oMath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= 1 для обязательств покупателя по оплате электрической энергии и (или) мощности, сформированных по ГТП, указанным в приложении 174 к настоящему Регламенту, и 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oMath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= 0 для обязательств, сформированных по ГТП, не указанным в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приложении 174 к настоящему Регламенту,</w:t>
            </w:r>
            <w:r>
              <w:rPr>
                <w:rFonts w:ascii="Garamond" w:hAnsi="Garamond"/>
                <w:szCs w:val="22"/>
                <w:lang w:eastAsia="en-US"/>
              </w:rPr>
              <w:t xml:space="preserve"> либо</w:t>
            </w:r>
          </w:p>
          <w:p w14:paraId="6C0E1E85" w14:textId="0609FD29" w:rsidR="00385622" w:rsidRDefault="00E75499" w:rsidP="000D116C">
            <w:pPr>
              <w:pStyle w:val="11"/>
              <w:tabs>
                <w:tab w:val="clear" w:pos="1680"/>
                <w:tab w:val="left" w:pos="709"/>
                <w:tab w:val="left" w:pos="7797"/>
              </w:tabs>
              <w:spacing w:before="120" w:after="120"/>
              <w:ind w:left="426" w:firstLine="0"/>
              <w:rPr>
                <w:rFonts w:ascii="Garamond" w:hAnsi="Garamond"/>
                <w:szCs w:val="22"/>
                <w:lang w:val="en-US"/>
              </w:rPr>
            </w:pPr>
            <w:r>
              <w:rPr>
                <w:rFonts w:ascii="Garamond" w:hAnsi="Garamond"/>
                <w:i/>
                <w:szCs w:val="22"/>
                <w:lang w:val="en-US"/>
              </w:rPr>
              <w:t>k</w:t>
            </w:r>
            <w:r>
              <w:rPr>
                <w:rFonts w:ascii="Garamond" w:hAnsi="Garamond"/>
                <w:szCs w:val="22"/>
                <w:lang w:val="en-US" w:eastAsia="en-US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РСВ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 xml:space="preserve">,t, </m:t>
                  </m:r>
                </m:sub>
              </m:sSub>
              <m:r>
                <w:rPr>
                  <w:rFonts w:ascii="Cambria Math" w:hAnsi="Cambria Math"/>
                  <w:szCs w:val="22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БР</m:t>
                  </m:r>
                </m:sub>
              </m:sSub>
              <m:r>
                <w:rPr>
                  <w:rFonts w:ascii="Cambria Math" w:hAnsi="Cambria Math"/>
                  <w:szCs w:val="22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КОМ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j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szCs w:val="22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КОММод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, j,m,z</m:t>
                  </m:r>
                </m:sub>
              </m:sSub>
              <m:r>
                <w:rPr>
                  <w:rFonts w:ascii="Cambria Math" w:hAnsi="Cambria Math"/>
                  <w:szCs w:val="22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нере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г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бНЦЗ</m:t>
                      </m:r>
                    </m:sub>
                  </m:s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j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z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 xml:space="preserve"> </m:t>
                  </m:r>
                </m:sub>
              </m:sSub>
            </m:oMath>
          </w:p>
          <w:p w14:paraId="74B5C12F" w14:textId="1EE61CB4" w:rsidR="00385622" w:rsidRDefault="008D4F73" w:rsidP="000D116C">
            <w:pPr>
              <w:pStyle w:val="11"/>
              <w:tabs>
                <w:tab w:val="clear" w:pos="1680"/>
                <w:tab w:val="left" w:pos="709"/>
                <w:tab w:val="left" w:pos="7797"/>
              </w:tabs>
              <w:spacing w:before="120" w:after="120"/>
              <w:ind w:left="426" w:firstLine="0"/>
              <w:rPr>
                <w:rFonts w:ascii="Garamond" w:hAnsi="Garamond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 xml:space="preserve"> 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 xml:space="preserve">МодНЦЗ, 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 xml:space="preserve"> </m:t>
              </m:r>
            </m:oMath>
            <w:r w:rsidR="00E75499">
              <w:rPr>
                <w:rFonts w:ascii="Garamond" w:hAnsi="Garamond"/>
                <w:szCs w:val="22"/>
              </w:rPr>
              <w:t xml:space="preserve">– </w:t>
            </w:r>
            <w:r w:rsidR="00E75499">
              <w:rPr>
                <w:rFonts w:ascii="Garamond" w:hAnsi="Garamond"/>
                <w:szCs w:val="22"/>
                <w:lang w:eastAsia="en-US"/>
              </w:rPr>
              <w:t>коэффициенты, полученные от КО в соответствии с п. 18´.33 настоящего Регламента и</w:t>
            </w:r>
            <w:r w:rsidR="00E75499">
              <w:rPr>
                <w:rFonts w:ascii="Garamond" w:hAnsi="Garamond"/>
                <w:szCs w:val="22"/>
              </w:rPr>
              <w:t xml:space="preserve"> применяемые к обязательству</w:t>
            </w:r>
            <m:oMath>
              <m:r>
                <w:rPr>
                  <w:rFonts w:ascii="Cambria Math" w:hAnsi="Cambria Math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i</m:t>
                  </m:r>
                </m:sub>
              </m:sSub>
            </m:oMath>
            <w:r w:rsidR="00E75499">
              <w:rPr>
                <w:rFonts w:ascii="Garamond" w:hAnsi="Garamond"/>
                <w:szCs w:val="22"/>
              </w:rPr>
              <w:t xml:space="preserve"> покупателя по оплате электрической энергии и (или) мощности</w:t>
            </w:r>
            <w:r w:rsidR="00E75499">
              <w:rPr>
                <w:rFonts w:ascii="Garamond" w:hAnsi="Garamond"/>
                <w:szCs w:val="22"/>
                <w:lang w:eastAsia="en-US"/>
              </w:rPr>
              <w:t>, сформированному по видам договоров, не указанным в подпункте «а» пункта 2 Соглашения</w:t>
            </w:r>
            <w:r w:rsidR="00E75499">
              <w:rPr>
                <w:rFonts w:ascii="Garamond" w:hAnsi="Garamond"/>
                <w:szCs w:val="22"/>
              </w:rPr>
              <w:t>;</w:t>
            </w:r>
          </w:p>
          <w:p w14:paraId="7BC1256D" w14:textId="77777777" w:rsidR="00385622" w:rsidRPr="00D73717" w:rsidRDefault="00E75499" w:rsidP="000D116C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D73717">
              <w:rPr>
                <w:rFonts w:ascii="Garamond" w:hAnsi="Garamond"/>
                <w:color w:val="000000"/>
                <w:shd w:val="clear" w:color="auto" w:fill="FFFFFF"/>
              </w:rPr>
              <w:t>…</w:t>
            </w:r>
          </w:p>
        </w:tc>
      </w:tr>
    </w:tbl>
    <w:p w14:paraId="2CC1BFB9" w14:textId="77777777" w:rsidR="00385622" w:rsidRDefault="00385622">
      <w:pPr>
        <w:rPr>
          <w:rFonts w:ascii="Garamond" w:hAnsi="Garamond"/>
        </w:rPr>
      </w:pPr>
    </w:p>
    <w:p w14:paraId="1FE4DF0C" w14:textId="77777777" w:rsidR="00385622" w:rsidRDefault="00385622">
      <w:pPr>
        <w:spacing w:before="120" w:after="120"/>
        <w:ind w:firstLine="567"/>
        <w:jc w:val="both"/>
        <w:rPr>
          <w:rFonts w:ascii="Garamond" w:hAnsi="Garamond"/>
        </w:rPr>
      </w:pPr>
    </w:p>
    <w:p w14:paraId="2A4D83BC" w14:textId="77777777" w:rsidR="00385622" w:rsidRDefault="00385622">
      <w:pPr>
        <w:pStyle w:val="3"/>
        <w:keepNext w:val="0"/>
        <w:keepLines w:val="0"/>
        <w:tabs>
          <w:tab w:val="num" w:pos="0"/>
        </w:tabs>
        <w:spacing w:before="120" w:after="120"/>
        <w:jc w:val="right"/>
        <w:rPr>
          <w:rFonts w:ascii="Garamond" w:hAnsi="Garamond"/>
          <w:lang w:val="ru-RU"/>
        </w:rPr>
      </w:pPr>
    </w:p>
    <w:sectPr w:rsidR="00385622" w:rsidSect="000D116C">
      <w:type w:val="continuous"/>
      <w:pgSz w:w="16838" w:h="11906" w:orient="landscape"/>
      <w:pgMar w:top="1134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9819C" w14:textId="77777777" w:rsidR="009832A8" w:rsidRDefault="009832A8">
      <w:pPr>
        <w:spacing w:after="0" w:line="240" w:lineRule="auto"/>
      </w:pPr>
      <w:r>
        <w:separator/>
      </w:r>
    </w:p>
  </w:endnote>
  <w:endnote w:type="continuationSeparator" w:id="0">
    <w:p w14:paraId="227188D5" w14:textId="77777777" w:rsidR="009832A8" w:rsidRDefault="0098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1552C" w14:textId="77777777" w:rsidR="009832A8" w:rsidRDefault="009832A8">
      <w:pPr>
        <w:spacing w:after="0" w:line="240" w:lineRule="auto"/>
      </w:pPr>
      <w:r>
        <w:separator/>
      </w:r>
    </w:p>
  </w:footnote>
  <w:footnote w:type="continuationSeparator" w:id="0">
    <w:p w14:paraId="49B8D8D8" w14:textId="77777777" w:rsidR="009832A8" w:rsidRDefault="009832A8">
      <w:pPr>
        <w:spacing w:after="0" w:line="240" w:lineRule="auto"/>
      </w:pPr>
      <w:r>
        <w:continuationSeparator/>
      </w:r>
    </w:p>
  </w:footnote>
  <w:footnote w:id="1">
    <w:p w14:paraId="081CE2F5" w14:textId="77777777" w:rsidR="00B61AAC" w:rsidRPr="00174950" w:rsidRDefault="00B61AAC">
      <w:pPr>
        <w:pStyle w:val="ad"/>
        <w:rPr>
          <w:sz w:val="18"/>
          <w:szCs w:val="18"/>
          <w:lang w:val="ru-RU"/>
        </w:rPr>
      </w:pPr>
      <w:r w:rsidRPr="00174950">
        <w:rPr>
          <w:rStyle w:val="af1"/>
          <w:sz w:val="18"/>
          <w:szCs w:val="18"/>
        </w:rPr>
        <w:footnoteRef/>
      </w:r>
      <w:r w:rsidRPr="00174950">
        <w:rPr>
          <w:sz w:val="18"/>
          <w:szCs w:val="18"/>
          <w:lang w:val="ru-RU"/>
        </w:rPr>
        <w:t xml:space="preserve"> ГТП, указанные в приложении 174 к Регламенту финансовых расчетов на оптовом рынке электроэнергии. </w:t>
      </w:r>
    </w:p>
  </w:footnote>
  <w:footnote w:id="2">
    <w:p w14:paraId="2F2257D8" w14:textId="457B5529" w:rsidR="00B61AAC" w:rsidRPr="000D116C" w:rsidRDefault="00B61AAC" w:rsidP="0045026E">
      <w:pPr>
        <w:pStyle w:val="ad"/>
        <w:rPr>
          <w:lang w:val="ru-RU"/>
        </w:rPr>
      </w:pPr>
      <w:r w:rsidRPr="000D116C">
        <w:rPr>
          <w:rStyle w:val="af1"/>
        </w:rPr>
        <w:footnoteRef/>
      </w:r>
      <w:r w:rsidRPr="000D116C">
        <w:rPr>
          <w:lang w:val="ru-RU"/>
        </w:rPr>
        <w:t xml:space="preserve"> Для договоров на модернизацию указывается «оплата мощности </w:t>
      </w:r>
      <w:proofErr w:type="spellStart"/>
      <w:r w:rsidRPr="000D116C">
        <w:rPr>
          <w:lang w:val="ru-RU"/>
        </w:rPr>
        <w:t>КОММ</w:t>
      </w:r>
      <w:r w:rsidR="00A04448" w:rsidRPr="000D116C">
        <w:rPr>
          <w:lang w:val="ru-RU"/>
        </w:rPr>
        <w:t>од</w:t>
      </w:r>
      <w:proofErr w:type="spellEnd"/>
      <w:r w:rsidRPr="000D116C">
        <w:rPr>
          <w:lang w:val="ru-RU"/>
        </w:rPr>
        <w:t>» или для договоров на модернизацию генерирующих объектов, расположенных на отдельных территориях</w:t>
      </w:r>
      <w:r w:rsidR="005319CD">
        <w:rPr>
          <w:lang w:val="ru-RU"/>
        </w:rPr>
        <w:t>,</w:t>
      </w:r>
      <w:r w:rsidRPr="000D116C">
        <w:rPr>
          <w:lang w:val="ru-RU"/>
        </w:rPr>
        <w:t xml:space="preserve"> «оплата мощности </w:t>
      </w:r>
      <w:proofErr w:type="spellStart"/>
      <w:r w:rsidRPr="000D116C">
        <w:rPr>
          <w:lang w:val="ru-RU"/>
        </w:rPr>
        <w:t>КОММ</w:t>
      </w:r>
      <w:r w:rsidR="00A04448" w:rsidRPr="000D116C">
        <w:rPr>
          <w:lang w:val="ru-RU"/>
        </w:rPr>
        <w:t>од</w:t>
      </w:r>
      <w:proofErr w:type="spellEnd"/>
      <w:r w:rsidRPr="000D116C">
        <w:rPr>
          <w:lang w:val="ru-RU"/>
        </w:rPr>
        <w:t xml:space="preserve"> ДФО», для остальных договоров не заполняется.</w:t>
      </w:r>
    </w:p>
  </w:footnote>
  <w:footnote w:id="3">
    <w:p w14:paraId="5390C72B" w14:textId="002FB8C3" w:rsidR="00B61AAC" w:rsidRPr="000D116C" w:rsidRDefault="00B61AAC" w:rsidP="0045026E">
      <w:pPr>
        <w:pStyle w:val="ad"/>
        <w:rPr>
          <w:lang w:val="ru-RU"/>
        </w:rPr>
      </w:pPr>
      <w:r w:rsidRPr="000D116C">
        <w:rPr>
          <w:rStyle w:val="af1"/>
        </w:rPr>
        <w:footnoteRef/>
      </w:r>
      <w:r w:rsidRPr="000D116C">
        <w:rPr>
          <w:lang w:val="ru-RU"/>
        </w:rPr>
        <w:t xml:space="preserve"> Для договоров на модернизацию указывается &lt;</w:t>
      </w:r>
      <w:r w:rsidRPr="000D116C">
        <w:t>payment</w:t>
      </w:r>
      <w:r w:rsidRPr="000D116C">
        <w:rPr>
          <w:lang w:val="ru-RU"/>
        </w:rPr>
        <w:t>-</w:t>
      </w:r>
      <w:r w:rsidRPr="000D116C">
        <w:t>type</w:t>
      </w:r>
      <w:r w:rsidRPr="000D116C">
        <w:rPr>
          <w:lang w:val="ru-RU"/>
        </w:rPr>
        <w:t>&gt;</w:t>
      </w:r>
      <w:r w:rsidR="005319CD">
        <w:rPr>
          <w:lang w:val="ru-RU"/>
        </w:rPr>
        <w:t> </w:t>
      </w:r>
      <w:r w:rsidRPr="000D116C">
        <w:rPr>
          <w:lang w:val="ru-RU"/>
        </w:rPr>
        <w:t>= 455 или для договоров на модернизацию генерирующих объектов, расположенных на отдельных территориях &lt;</w:t>
      </w:r>
      <w:r w:rsidRPr="000D116C">
        <w:t>payment</w:t>
      </w:r>
      <w:r w:rsidRPr="000D116C">
        <w:rPr>
          <w:lang w:val="ru-RU"/>
        </w:rPr>
        <w:t>-</w:t>
      </w:r>
      <w:r w:rsidRPr="000D116C">
        <w:t>type</w:t>
      </w:r>
      <w:r w:rsidRPr="000D116C">
        <w:rPr>
          <w:lang w:val="ru-RU"/>
        </w:rPr>
        <w:t>&gt;</w:t>
      </w:r>
      <w:r w:rsidR="005319CD">
        <w:rPr>
          <w:lang w:val="ru-RU"/>
        </w:rPr>
        <w:t> </w:t>
      </w:r>
      <w:r w:rsidRPr="000D116C">
        <w:rPr>
          <w:lang w:val="ru-RU"/>
        </w:rPr>
        <w:t>= 612, для остальных договоров не заполняется.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06C"/>
    <w:multiLevelType w:val="hybridMultilevel"/>
    <w:tmpl w:val="E5768F9A"/>
    <w:lvl w:ilvl="0" w:tplc="75585018">
      <w:start w:val="3"/>
      <w:numFmt w:val="decimal"/>
      <w:lvlText w:val="%1."/>
      <w:lvlJc w:val="left"/>
      <w:pPr>
        <w:ind w:left="927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083"/>
    <w:multiLevelType w:val="hybridMultilevel"/>
    <w:tmpl w:val="72F6EA7E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3879AE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D93630"/>
    <w:multiLevelType w:val="multilevel"/>
    <w:tmpl w:val="FEB8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6141416"/>
    <w:multiLevelType w:val="hybridMultilevel"/>
    <w:tmpl w:val="32B0F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769C9"/>
    <w:multiLevelType w:val="hybridMultilevel"/>
    <w:tmpl w:val="CD84F7CE"/>
    <w:lvl w:ilvl="0" w:tplc="593CB26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BC08C2"/>
    <w:multiLevelType w:val="hybridMultilevel"/>
    <w:tmpl w:val="34AE5EB6"/>
    <w:lvl w:ilvl="0" w:tplc="31F8483C">
      <w:start w:val="1"/>
      <w:numFmt w:val="bullet"/>
      <w:lvlText w:val="–"/>
      <w:lvlJc w:val="left"/>
      <w:pPr>
        <w:ind w:left="1434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42B27BE4"/>
    <w:multiLevelType w:val="multilevel"/>
    <w:tmpl w:val="FEB8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8D3624"/>
    <w:multiLevelType w:val="multilevel"/>
    <w:tmpl w:val="982C5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2" w15:restartNumberingAfterBreak="0">
    <w:nsid w:val="553803A9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B8429F0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00B45F8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11FFC"/>
    <w:multiLevelType w:val="hybridMultilevel"/>
    <w:tmpl w:val="E5768F9A"/>
    <w:lvl w:ilvl="0" w:tplc="75585018">
      <w:start w:val="3"/>
      <w:numFmt w:val="decimal"/>
      <w:lvlText w:val="%1."/>
      <w:lvlJc w:val="left"/>
      <w:pPr>
        <w:ind w:left="927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57B2B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7"/>
  </w:num>
  <w:num w:numId="8">
    <w:abstractNumId w:val="3"/>
  </w:num>
  <w:num w:numId="9">
    <w:abstractNumId w:val="4"/>
  </w:num>
  <w:num w:numId="10">
    <w:abstractNumId w:val="15"/>
  </w:num>
  <w:num w:numId="11">
    <w:abstractNumId w:val="2"/>
  </w:num>
  <w:num w:numId="12">
    <w:abstractNumId w:val="7"/>
  </w:num>
  <w:num w:numId="13">
    <w:abstractNumId w:val="1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</w:num>
  <w:num w:numId="17">
    <w:abstractNumId w:val="16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622"/>
    <w:rsid w:val="00000EDB"/>
    <w:rsid w:val="00002C7F"/>
    <w:rsid w:val="00022FF8"/>
    <w:rsid w:val="00046134"/>
    <w:rsid w:val="000D116C"/>
    <w:rsid w:val="000E0BF8"/>
    <w:rsid w:val="00146446"/>
    <w:rsid w:val="00174950"/>
    <w:rsid w:val="00176A56"/>
    <w:rsid w:val="00177C3E"/>
    <w:rsid w:val="00183616"/>
    <w:rsid w:val="001D76C6"/>
    <w:rsid w:val="00206920"/>
    <w:rsid w:val="002174F6"/>
    <w:rsid w:val="002718D0"/>
    <w:rsid w:val="002A1ED7"/>
    <w:rsid w:val="002A6242"/>
    <w:rsid w:val="002F6476"/>
    <w:rsid w:val="003553D2"/>
    <w:rsid w:val="003710A6"/>
    <w:rsid w:val="00385622"/>
    <w:rsid w:val="003A4346"/>
    <w:rsid w:val="0044576E"/>
    <w:rsid w:val="0045026E"/>
    <w:rsid w:val="00487E4D"/>
    <w:rsid w:val="004F1804"/>
    <w:rsid w:val="00521852"/>
    <w:rsid w:val="005319CD"/>
    <w:rsid w:val="00586D41"/>
    <w:rsid w:val="005E6FB5"/>
    <w:rsid w:val="005F1C47"/>
    <w:rsid w:val="006124C8"/>
    <w:rsid w:val="00622C16"/>
    <w:rsid w:val="0062381E"/>
    <w:rsid w:val="0062780D"/>
    <w:rsid w:val="006B5C24"/>
    <w:rsid w:val="006D2352"/>
    <w:rsid w:val="0076381B"/>
    <w:rsid w:val="00777F4C"/>
    <w:rsid w:val="007F033A"/>
    <w:rsid w:val="00813D50"/>
    <w:rsid w:val="008C7BE4"/>
    <w:rsid w:val="008D4F73"/>
    <w:rsid w:val="00951B5B"/>
    <w:rsid w:val="0095426F"/>
    <w:rsid w:val="009562D0"/>
    <w:rsid w:val="009764A2"/>
    <w:rsid w:val="009832A8"/>
    <w:rsid w:val="009A23A3"/>
    <w:rsid w:val="009A5949"/>
    <w:rsid w:val="009C7FAA"/>
    <w:rsid w:val="009D2840"/>
    <w:rsid w:val="00A019A7"/>
    <w:rsid w:val="00A04448"/>
    <w:rsid w:val="00A103E2"/>
    <w:rsid w:val="00A1479A"/>
    <w:rsid w:val="00A47B9C"/>
    <w:rsid w:val="00A5675C"/>
    <w:rsid w:val="00AD72D1"/>
    <w:rsid w:val="00B508E6"/>
    <w:rsid w:val="00B61AAC"/>
    <w:rsid w:val="00B7429D"/>
    <w:rsid w:val="00B82812"/>
    <w:rsid w:val="00BA38F2"/>
    <w:rsid w:val="00BC77DF"/>
    <w:rsid w:val="00BD1414"/>
    <w:rsid w:val="00BF2BD9"/>
    <w:rsid w:val="00C31D73"/>
    <w:rsid w:val="00CB7BE2"/>
    <w:rsid w:val="00CD0A7E"/>
    <w:rsid w:val="00CD13C0"/>
    <w:rsid w:val="00CD5370"/>
    <w:rsid w:val="00CE652E"/>
    <w:rsid w:val="00CF08BF"/>
    <w:rsid w:val="00D041C2"/>
    <w:rsid w:val="00D1665C"/>
    <w:rsid w:val="00D33214"/>
    <w:rsid w:val="00D73717"/>
    <w:rsid w:val="00D87A21"/>
    <w:rsid w:val="00DE7406"/>
    <w:rsid w:val="00E05DC6"/>
    <w:rsid w:val="00E1069E"/>
    <w:rsid w:val="00E33405"/>
    <w:rsid w:val="00E75499"/>
    <w:rsid w:val="00E86165"/>
    <w:rsid w:val="00E95DE1"/>
    <w:rsid w:val="00EA033E"/>
    <w:rsid w:val="00EB0532"/>
    <w:rsid w:val="00ED1628"/>
    <w:rsid w:val="00ED7BE1"/>
    <w:rsid w:val="00F00171"/>
    <w:rsid w:val="00F020DC"/>
    <w:rsid w:val="00F21CE0"/>
    <w:rsid w:val="00F313E1"/>
    <w:rsid w:val="00F45CBB"/>
    <w:rsid w:val="00F659A1"/>
    <w:rsid w:val="00F87045"/>
    <w:rsid w:val="00F92D9C"/>
    <w:rsid w:val="00FA2F44"/>
    <w:rsid w:val="00F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AE82EF"/>
  <w15:chartTrackingRefBased/>
  <w15:docId w15:val="{108BB097-2D8C-423F-9615-F7196EF8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3">
    <w:name w:val="heading 3"/>
    <w:aliases w:val="H3,Заголовок подпукта (1.1.1),Level 1 - 1,o"/>
    <w:basedOn w:val="a"/>
    <w:next w:val="a"/>
    <w:link w:val="30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b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c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b"/>
    <w:rPr>
      <w:rFonts w:ascii="Times New Roman" w:eastAsia="Times New Roman" w:hAnsi="Times New Roman" w:cs="Times New Roman"/>
      <w:szCs w:val="20"/>
      <w:lang w:val="en-GB"/>
    </w:rPr>
  </w:style>
  <w:style w:type="paragraph" w:styleId="ad">
    <w:name w:val="footnote text"/>
    <w:basedOn w:val="a"/>
    <w:link w:val="10"/>
    <w:uiPriority w:val="99"/>
    <w:unhideWhenUsed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e">
    <w:name w:val="Текст сноски Знак"/>
    <w:basedOn w:val="a0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af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0"/>
    <w:uiPriority w:val="34"/>
    <w:qFormat/>
    <w:locked/>
    <w:rPr>
      <w:sz w:val="24"/>
      <w:szCs w:val="24"/>
    </w:rPr>
  </w:style>
  <w:style w:type="paragraph" w:styleId="af0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"/>
    <w:link w:val="af"/>
    <w:uiPriority w:val="34"/>
    <w:qFormat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af1">
    <w:name w:val="footnote reference"/>
    <w:uiPriority w:val="99"/>
    <w:unhideWhenUsed/>
    <w:rPr>
      <w:vertAlign w:val="superscript"/>
    </w:rPr>
  </w:style>
  <w:style w:type="character" w:customStyle="1" w:styleId="10">
    <w:name w:val="Текст сноски Знак1"/>
    <w:link w:val="ad"/>
    <w:uiPriority w:val="99"/>
    <w:locked/>
    <w:rPr>
      <w:rFonts w:ascii="Garamond" w:eastAsia="Times New Roman" w:hAnsi="Garamond" w:cs="Times New Roman"/>
      <w:sz w:val="20"/>
      <w:szCs w:val="20"/>
      <w:lang w:val="en-GB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3">
    <w:name w:val="Верхний колонтитул Знак"/>
    <w:basedOn w:val="a0"/>
    <w:link w:val="af2"/>
    <w:uiPriority w:val="99"/>
    <w:rPr>
      <w:rFonts w:ascii="Garamond" w:eastAsia="Times New Roman" w:hAnsi="Garamond" w:cs="Times New Roman"/>
      <w:szCs w:val="20"/>
      <w:lang w:val="en-GB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5">
    <w:name w:val="Нижний колонтитул Знак"/>
    <w:basedOn w:val="a0"/>
    <w:link w:val="af4"/>
    <w:uiPriority w:val="99"/>
    <w:rPr>
      <w:rFonts w:ascii="Garamond" w:eastAsia="Times New Roman" w:hAnsi="Garamond" w:cs="Times New Roman"/>
      <w:szCs w:val="20"/>
      <w:lang w:val="en-GB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6">
    <w:name w:val="Основной текст_"/>
    <w:basedOn w:val="a0"/>
    <w:link w:val="12"/>
    <w:rPr>
      <w:sz w:val="26"/>
      <w:szCs w:val="26"/>
    </w:rPr>
  </w:style>
  <w:style w:type="paragraph" w:customStyle="1" w:styleId="12">
    <w:name w:val="Основной текст1"/>
    <w:basedOn w:val="a"/>
    <w:link w:val="af6"/>
    <w:pPr>
      <w:widowControl w:val="0"/>
      <w:spacing w:after="0" w:line="283" w:lineRule="auto"/>
      <w:ind w:firstLine="400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x11">
    <w:name w:val="x_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9A59E-CE30-42DF-BB6F-76C0296F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37</Pages>
  <Words>14162</Words>
  <Characters>80724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Смолькова Юлия Сергеевна</dc:creator>
  <cp:keywords/>
  <dc:description/>
  <cp:lastModifiedBy>Салмина Екатерина Михайловна</cp:lastModifiedBy>
  <cp:revision>36</cp:revision>
  <cp:lastPrinted>2026-06-08T06:16:00Z</cp:lastPrinted>
  <dcterms:created xsi:type="dcterms:W3CDTF">2026-08-19T10:07:00Z</dcterms:created>
  <dcterms:modified xsi:type="dcterms:W3CDTF">2026-08-20T10:54:00Z</dcterms:modified>
</cp:coreProperties>
</file>