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110C8" w14:textId="33E7394A" w:rsidR="0011306F" w:rsidRDefault="00CA275C" w:rsidP="0012351A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CA275C">
        <w:rPr>
          <w:rFonts w:ascii="Garamond" w:hAnsi="Garamond"/>
          <w:b/>
          <w:sz w:val="28"/>
          <w:szCs w:val="28"/>
        </w:rPr>
        <w:t>.</w:t>
      </w:r>
      <w:r w:rsidR="00FF6DA6">
        <w:rPr>
          <w:rFonts w:ascii="Garamond" w:hAnsi="Garamond"/>
          <w:b/>
          <w:sz w:val="28"/>
          <w:szCs w:val="28"/>
        </w:rPr>
        <w:t>2</w:t>
      </w:r>
      <w:r w:rsidRPr="00CA275C">
        <w:rPr>
          <w:rFonts w:ascii="Garamond" w:hAnsi="Garamond"/>
          <w:b/>
          <w:sz w:val="28"/>
          <w:szCs w:val="28"/>
        </w:rPr>
        <w:t xml:space="preserve">. </w:t>
      </w:r>
      <w:r w:rsidR="0011306F"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11306F"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58DD8858" w14:textId="77777777" w:rsidR="00F82DFE" w:rsidRDefault="00F82DFE" w:rsidP="0012351A">
      <w:pPr>
        <w:tabs>
          <w:tab w:val="left" w:pos="709"/>
        </w:tabs>
        <w:spacing w:after="0" w:line="240" w:lineRule="auto"/>
        <w:ind w:right="-456"/>
        <w:jc w:val="right"/>
        <w:rPr>
          <w:rFonts w:ascii="Garamond" w:hAnsi="Garamond"/>
          <w:b/>
          <w:sz w:val="28"/>
          <w:szCs w:val="28"/>
        </w:rPr>
      </w:pPr>
    </w:p>
    <w:p w14:paraId="45C480F1" w14:textId="30CAD25C" w:rsidR="0011306F" w:rsidRPr="009B1884" w:rsidRDefault="006B4C5F" w:rsidP="0012351A">
      <w:pPr>
        <w:tabs>
          <w:tab w:val="left" w:pos="709"/>
        </w:tabs>
        <w:spacing w:after="0" w:line="240" w:lineRule="auto"/>
        <w:ind w:right="-59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</w:t>
      </w:r>
      <w:r w:rsidR="00D77D71">
        <w:rPr>
          <w:rFonts w:ascii="Garamond" w:hAnsi="Garamond"/>
          <w:b/>
          <w:sz w:val="28"/>
          <w:szCs w:val="28"/>
        </w:rPr>
        <w:t xml:space="preserve">№ </w:t>
      </w:r>
      <w:r w:rsidR="00CA275C" w:rsidRPr="009B1884">
        <w:rPr>
          <w:rFonts w:ascii="Garamond" w:hAnsi="Garamond"/>
          <w:b/>
          <w:sz w:val="28"/>
          <w:szCs w:val="28"/>
        </w:rPr>
        <w:t>1.</w:t>
      </w:r>
      <w:r w:rsidR="00FF6DA6">
        <w:rPr>
          <w:rFonts w:ascii="Garamond" w:hAnsi="Garamond"/>
          <w:b/>
          <w:sz w:val="28"/>
          <w:szCs w:val="28"/>
        </w:rPr>
        <w:t>2</w:t>
      </w:r>
      <w:r w:rsidR="00D7336F">
        <w:rPr>
          <w:rFonts w:ascii="Garamond" w:hAnsi="Garamond"/>
          <w:b/>
          <w:sz w:val="28"/>
          <w:szCs w:val="28"/>
        </w:rPr>
        <w:t>.1</w:t>
      </w:r>
    </w:p>
    <w:tbl>
      <w:tblPr>
        <w:tblStyle w:val="aff5"/>
        <w:tblpPr w:leftFromText="180" w:rightFromText="180" w:vertAnchor="text" w:horzAnchor="margin" w:tblpY="258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8325CA" w:rsidRPr="00261DB4" w14:paraId="6CAC90D9" w14:textId="77777777" w:rsidTr="0012351A">
        <w:trPr>
          <w:trHeight w:val="274"/>
        </w:trPr>
        <w:tc>
          <w:tcPr>
            <w:tcW w:w="14737" w:type="dxa"/>
          </w:tcPr>
          <w:p w14:paraId="1E9389C0" w14:textId="77777777" w:rsidR="00AA0D57" w:rsidRPr="00261DB4" w:rsidRDefault="00AA0D57" w:rsidP="00AA0D57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261DB4">
              <w:rPr>
                <w:rFonts w:ascii="Garamond" w:hAnsi="Garamond"/>
                <w:b/>
                <w:sz w:val="24"/>
                <w:szCs w:val="24"/>
              </w:rPr>
              <w:t xml:space="preserve">Инициатор: </w:t>
            </w:r>
            <w:r w:rsidRPr="00261DB4">
              <w:rPr>
                <w:rFonts w:ascii="Garamond" w:hAnsi="Garamond"/>
                <w:sz w:val="24"/>
                <w:szCs w:val="24"/>
              </w:rPr>
              <w:t>Ассоциация «НП Совет рынка».</w:t>
            </w:r>
          </w:p>
          <w:p w14:paraId="1D184951" w14:textId="0D3A9F77" w:rsidR="00AA0D57" w:rsidRPr="00261DB4" w:rsidRDefault="00AA0D57" w:rsidP="00AA0D57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261DB4">
              <w:rPr>
                <w:rFonts w:ascii="Garamond" w:hAnsi="Garamond"/>
                <w:b/>
                <w:sz w:val="24"/>
                <w:szCs w:val="24"/>
              </w:rPr>
              <w:t xml:space="preserve">Обоснование: 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предлагается внести изменения в </w:t>
            </w:r>
            <w:r w:rsidR="00261DB4">
              <w:rPr>
                <w:rFonts w:ascii="Garamond" w:hAnsi="Garamond"/>
                <w:sz w:val="24"/>
                <w:szCs w:val="24"/>
              </w:rPr>
              <w:t>р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егламенты оптового рынка, приводящие их в соответствие положениям </w:t>
            </w:r>
            <w:r w:rsidR="00261DB4">
              <w:rPr>
                <w:rFonts w:ascii="Garamond" w:hAnsi="Garamond"/>
                <w:sz w:val="24"/>
                <w:szCs w:val="24"/>
              </w:rPr>
              <w:t>п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остановления Правительства Российской Федерации от 12.04.2024 № 461 </w:t>
            </w:r>
            <w:r w:rsidR="00261DB4">
              <w:rPr>
                <w:rFonts w:ascii="Garamond" w:hAnsi="Garamond"/>
                <w:sz w:val="24"/>
                <w:szCs w:val="24"/>
              </w:rPr>
              <w:t>«</w:t>
            </w:r>
            <w:r w:rsidRPr="00261DB4">
              <w:rPr>
                <w:rFonts w:ascii="Garamond" w:hAnsi="Garamond"/>
                <w:sz w:val="24"/>
                <w:szCs w:val="24"/>
              </w:rPr>
              <w:t>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</w:t>
            </w:r>
            <w:r w:rsidR="00261DB4">
              <w:rPr>
                <w:rFonts w:ascii="Garamond" w:hAnsi="Garamond"/>
                <w:sz w:val="24"/>
                <w:szCs w:val="24"/>
              </w:rPr>
              <w:t>»</w:t>
            </w:r>
            <w:r w:rsidRPr="00261DB4">
              <w:rPr>
                <w:rFonts w:ascii="Garamond" w:hAnsi="Garamond"/>
                <w:sz w:val="24"/>
                <w:szCs w:val="24"/>
              </w:rPr>
              <w:t>, устанавливающего правовое регулирование обращения в рамках торговой системы оптового рынка электрической энергии и мощности услуг по управлению изменением режима потребления электрической энергии.</w:t>
            </w:r>
          </w:p>
          <w:p w14:paraId="47C1759A" w14:textId="301A041C" w:rsidR="00AA0D57" w:rsidRPr="00261DB4" w:rsidRDefault="00AA0D57" w:rsidP="00AA0D5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>Вносимые изменения предусматривают:</w:t>
            </w:r>
          </w:p>
          <w:p w14:paraId="711C7571" w14:textId="299E0D24" w:rsidR="00732EA6" w:rsidRPr="00261DB4" w:rsidRDefault="00732EA6" w:rsidP="00AA0D5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>– уточнение перечня определений и принятых сокращений;</w:t>
            </w:r>
          </w:p>
          <w:p w14:paraId="2F6AF66B" w14:textId="058A2E5F" w:rsidR="00732EA6" w:rsidRPr="00261DB4" w:rsidRDefault="00732EA6" w:rsidP="00AA0D5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 xml:space="preserve">– уточнение </w:t>
            </w:r>
            <w:r w:rsidR="0094636A" w:rsidRPr="00261DB4">
              <w:rPr>
                <w:rFonts w:ascii="Garamond" w:hAnsi="Garamond"/>
                <w:sz w:val="24"/>
                <w:szCs w:val="24"/>
              </w:rPr>
              <w:t>порядка проведения отбора заявок в рамках отбора ресурса по управлению изменением режима потребления;</w:t>
            </w:r>
          </w:p>
          <w:p w14:paraId="2121B1AE" w14:textId="211B839D" w:rsidR="00AE7FFB" w:rsidRPr="00261DB4" w:rsidRDefault="00AE7FFB" w:rsidP="00AA0D5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 xml:space="preserve">– уточнение расчета стоимости услуг по управлению изменением режима потребления, размера штрафа </w:t>
            </w:r>
            <w:r w:rsidR="00E763BE" w:rsidRPr="00261DB4">
              <w:rPr>
                <w:rFonts w:ascii="Garamond" w:hAnsi="Garamond"/>
                <w:sz w:val="24"/>
                <w:szCs w:val="24"/>
              </w:rPr>
              <w:t xml:space="preserve">и денежной суммы, обусловленной частичным (полным) отказом исполнителя от исполнения обязательств </w:t>
            </w:r>
            <w:r w:rsidRPr="00261DB4">
              <w:rPr>
                <w:rFonts w:ascii="Garamond" w:hAnsi="Garamond"/>
                <w:sz w:val="24"/>
                <w:szCs w:val="24"/>
              </w:rPr>
              <w:t>по договору оказания услуг по управлению изменением режима потребления;</w:t>
            </w:r>
          </w:p>
          <w:p w14:paraId="2D14E65D" w14:textId="5CE6B292" w:rsidR="0051762E" w:rsidRPr="00261DB4" w:rsidRDefault="0051762E" w:rsidP="00AA0D5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>– уточнение сроков направления персонифицированных аналитических отчетов о распределении по ГТП потребления стоимости услуг по управлению изменением режима потребления (для заказчика) и аналитических отчетов о составляющих совокупной стоимости услуг по управлению изменением режима потребления (для исполнителя) за расчетные периоды с июля по август 2024 года;</w:t>
            </w:r>
          </w:p>
          <w:p w14:paraId="195D83AD" w14:textId="7C09F313" w:rsidR="00C70370" w:rsidRPr="00261DB4" w:rsidRDefault="00C70370" w:rsidP="00AA0D57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 xml:space="preserve">– исключение необходимости направления КО </w:t>
            </w:r>
            <w:r w:rsidR="00261DB4">
              <w:rPr>
                <w:rFonts w:ascii="Garamond" w:hAnsi="Garamond"/>
                <w:sz w:val="24"/>
                <w:szCs w:val="24"/>
              </w:rPr>
              <w:t>и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сполнителю уведомления о присоединении нового </w:t>
            </w:r>
            <w:r w:rsidR="00261DB4">
              <w:rPr>
                <w:rFonts w:ascii="Garamond" w:hAnsi="Garamond"/>
                <w:sz w:val="24"/>
                <w:szCs w:val="24"/>
              </w:rPr>
              <w:t>з</w:t>
            </w:r>
            <w:r w:rsidRPr="00261DB4">
              <w:rPr>
                <w:rFonts w:ascii="Garamond" w:hAnsi="Garamond"/>
                <w:sz w:val="24"/>
                <w:szCs w:val="24"/>
              </w:rPr>
              <w:t>аказчика;</w:t>
            </w:r>
          </w:p>
          <w:p w14:paraId="4B1CA48A" w14:textId="3C711E32" w:rsidR="000156EB" w:rsidRPr="00261DB4" w:rsidRDefault="00AA0D57" w:rsidP="00DA0F3C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 xml:space="preserve">– </w:t>
            </w:r>
            <w:r w:rsidR="0057429E" w:rsidRPr="00261DB4">
              <w:rPr>
                <w:rFonts w:ascii="Garamond" w:hAnsi="Garamond"/>
                <w:sz w:val="24"/>
                <w:szCs w:val="24"/>
              </w:rPr>
              <w:t>дополнение перечня форм предоставления обеспечения исполнения обязательств неустойкой по договорам оказания услуг по управлению</w:t>
            </w:r>
            <w:r w:rsidR="00DA0F3C" w:rsidRPr="00261DB4">
              <w:rPr>
                <w:rFonts w:ascii="Garamond" w:hAnsi="Garamond"/>
                <w:sz w:val="24"/>
                <w:szCs w:val="24"/>
              </w:rPr>
              <w:t xml:space="preserve"> изменением</w:t>
            </w:r>
            <w:r w:rsidR="0057429E" w:rsidRPr="00261DB4">
              <w:rPr>
                <w:rFonts w:ascii="Garamond" w:hAnsi="Garamond"/>
                <w:sz w:val="24"/>
                <w:szCs w:val="24"/>
              </w:rPr>
              <w:t xml:space="preserve"> режим</w:t>
            </w:r>
            <w:r w:rsidR="00DA0F3C" w:rsidRPr="00261DB4">
              <w:rPr>
                <w:rFonts w:ascii="Garamond" w:hAnsi="Garamond"/>
                <w:sz w:val="24"/>
                <w:szCs w:val="24"/>
              </w:rPr>
              <w:t>а</w:t>
            </w:r>
            <w:r w:rsidR="0057429E" w:rsidRPr="00261DB4">
              <w:rPr>
                <w:rFonts w:ascii="Garamond" w:hAnsi="Garamond"/>
                <w:sz w:val="24"/>
                <w:szCs w:val="24"/>
              </w:rPr>
              <w:t xml:space="preserve"> потребления электрической энергии</w:t>
            </w:r>
            <w:r w:rsidR="00DA0F3C" w:rsidRPr="00261DB4">
              <w:rPr>
                <w:rFonts w:ascii="Garamond" w:hAnsi="Garamond"/>
                <w:sz w:val="24"/>
                <w:szCs w:val="24"/>
              </w:rPr>
              <w:t>, а также формой уведомления о намерении предоставить обеспечение исполнения обязательств в виде неустойки</w:t>
            </w:r>
            <w:r w:rsidR="00F50218" w:rsidRPr="00261DB4">
              <w:rPr>
                <w:rFonts w:ascii="Garamond" w:hAnsi="Garamond"/>
                <w:sz w:val="24"/>
                <w:szCs w:val="24"/>
              </w:rPr>
              <w:t>;</w:t>
            </w:r>
          </w:p>
          <w:p w14:paraId="667D4F30" w14:textId="6789C3BE" w:rsidR="0022714A" w:rsidRPr="00261DB4" w:rsidRDefault="00F50218" w:rsidP="00DA0F3C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 xml:space="preserve">– </w:t>
            </w:r>
            <w:r w:rsidR="001352E6" w:rsidRPr="00261DB4">
              <w:rPr>
                <w:rFonts w:ascii="Garamond" w:hAnsi="Garamond"/>
                <w:sz w:val="24"/>
                <w:szCs w:val="24"/>
              </w:rPr>
              <w:t xml:space="preserve">учет в </w:t>
            </w:r>
            <w:r w:rsidRPr="00261DB4">
              <w:rPr>
                <w:rFonts w:ascii="Garamond" w:hAnsi="Garamond"/>
                <w:sz w:val="24"/>
                <w:szCs w:val="24"/>
              </w:rPr>
              <w:t>порядк</w:t>
            </w:r>
            <w:r w:rsidR="001352E6" w:rsidRPr="00261DB4">
              <w:rPr>
                <w:rFonts w:ascii="Garamond" w:hAnsi="Garamond"/>
                <w:sz w:val="24"/>
                <w:szCs w:val="24"/>
              </w:rPr>
              <w:t>е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 расчета неустойки за неисполнение обязательств на оптовом рынке, определенн</w:t>
            </w:r>
            <w:r w:rsidR="001352E6" w:rsidRPr="00261DB4">
              <w:rPr>
                <w:rFonts w:ascii="Garamond" w:hAnsi="Garamond"/>
                <w:sz w:val="24"/>
                <w:szCs w:val="24"/>
              </w:rPr>
              <w:t>ом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 в отношении отдельных участников оптового рынка, </w:t>
            </w:r>
            <w:r w:rsidR="001352E6" w:rsidRPr="00261DB4">
              <w:rPr>
                <w:rFonts w:ascii="Garamond" w:hAnsi="Garamond"/>
                <w:sz w:val="24"/>
                <w:szCs w:val="24"/>
              </w:rPr>
              <w:t>возможно</w:t>
            </w:r>
            <w:r w:rsidR="00261DB4">
              <w:rPr>
                <w:rFonts w:ascii="Garamond" w:hAnsi="Garamond"/>
                <w:sz w:val="24"/>
                <w:szCs w:val="24"/>
              </w:rPr>
              <w:t>го</w:t>
            </w:r>
            <w:r w:rsidR="001352E6" w:rsidRPr="00261DB4">
              <w:rPr>
                <w:rFonts w:ascii="Garamond" w:hAnsi="Garamond"/>
                <w:sz w:val="24"/>
                <w:szCs w:val="24"/>
              </w:rPr>
              <w:t xml:space="preserve"> наличи</w:t>
            </w:r>
            <w:r w:rsidR="00261DB4">
              <w:rPr>
                <w:rFonts w:ascii="Garamond" w:hAnsi="Garamond"/>
                <w:sz w:val="24"/>
                <w:szCs w:val="24"/>
              </w:rPr>
              <w:t>я</w:t>
            </w:r>
            <w:r w:rsidR="001352E6" w:rsidRPr="00261DB4">
              <w:rPr>
                <w:rFonts w:ascii="Garamond" w:hAnsi="Garamond"/>
                <w:sz w:val="24"/>
                <w:szCs w:val="24"/>
              </w:rPr>
              <w:t xml:space="preserve"> обязательств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 по оплате услуг по управлению изменением режима потребления электрической энергии;</w:t>
            </w:r>
          </w:p>
          <w:p w14:paraId="5D855AA1" w14:textId="2062A34D" w:rsidR="00914E62" w:rsidRPr="00261DB4" w:rsidRDefault="00914E62" w:rsidP="00DA0F3C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 xml:space="preserve">– дополнение </w:t>
            </w:r>
            <w:r w:rsidR="00A903C6" w:rsidRPr="00261DB4">
              <w:rPr>
                <w:rFonts w:ascii="Garamond" w:hAnsi="Garamond"/>
                <w:sz w:val="24"/>
                <w:szCs w:val="24"/>
              </w:rPr>
              <w:t xml:space="preserve">форм </w:t>
            </w:r>
            <w:r w:rsidR="00261DB4">
              <w:rPr>
                <w:rFonts w:ascii="Garamond" w:hAnsi="Garamond"/>
                <w:sz w:val="24"/>
                <w:szCs w:val="24"/>
              </w:rPr>
              <w:t>р</w:t>
            </w:r>
            <w:r w:rsidRPr="00261DB4">
              <w:rPr>
                <w:rFonts w:ascii="Garamond" w:hAnsi="Garamond"/>
                <w:sz w:val="24"/>
                <w:szCs w:val="24"/>
              </w:rPr>
              <w:t>еестра</w:t>
            </w:r>
            <w:r w:rsidRPr="00261DB4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="003B26D5" w:rsidRPr="00261DB4">
              <w:rPr>
                <w:rFonts w:ascii="Garamond" w:hAnsi="Garamond"/>
                <w:sz w:val="24"/>
                <w:szCs w:val="24"/>
              </w:rPr>
              <w:t xml:space="preserve">штрафов за высокую степень неготовности по договорам оказания услуг и </w:t>
            </w:r>
            <w:r w:rsidR="00261DB4">
              <w:rPr>
                <w:rFonts w:ascii="Garamond" w:hAnsi="Garamond"/>
                <w:sz w:val="24"/>
                <w:szCs w:val="24"/>
              </w:rPr>
              <w:t>р</w:t>
            </w:r>
            <w:r w:rsidR="003B26D5" w:rsidRPr="00261DB4">
              <w:rPr>
                <w:rFonts w:ascii="Garamond" w:hAnsi="Garamond"/>
                <w:sz w:val="24"/>
                <w:szCs w:val="24"/>
              </w:rPr>
              <w:t>еестр</w:t>
            </w:r>
            <w:r w:rsidRPr="00261DB4">
              <w:rPr>
                <w:rFonts w:ascii="Garamond" w:hAnsi="Garamond"/>
                <w:sz w:val="24"/>
                <w:szCs w:val="24"/>
              </w:rPr>
              <w:t>а</w:t>
            </w:r>
            <w:r w:rsidR="003B26D5" w:rsidRPr="00261DB4">
              <w:rPr>
                <w:rFonts w:ascii="Garamond" w:hAnsi="Garamond"/>
                <w:sz w:val="24"/>
                <w:szCs w:val="24"/>
              </w:rPr>
              <w:t xml:space="preserve"> денежных сумм, обусловленных отказом от частичного (полного) исполнения договора оказания услуг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, информацией о ценовой зоне и периоде оказания услуг по управлению изменением режима потребления; </w:t>
            </w:r>
          </w:p>
          <w:p w14:paraId="7B0AD6DA" w14:textId="2EC4E547" w:rsidR="009571E3" w:rsidRPr="00261DB4" w:rsidRDefault="000156EB" w:rsidP="000156EB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261DB4">
              <w:rPr>
                <w:rFonts w:ascii="Garamond" w:hAnsi="Garamond"/>
                <w:sz w:val="24"/>
                <w:szCs w:val="24"/>
              </w:rPr>
              <w:t>– дополнение</w:t>
            </w:r>
            <w:r w:rsidR="009A5AD7" w:rsidRPr="00261DB4">
              <w:rPr>
                <w:sz w:val="24"/>
                <w:szCs w:val="24"/>
              </w:rPr>
              <w:t xml:space="preserve"> </w:t>
            </w:r>
            <w:r w:rsidR="009A5AD7" w:rsidRPr="00261DB4">
              <w:rPr>
                <w:rFonts w:ascii="Garamond" w:hAnsi="Garamond"/>
                <w:sz w:val="24"/>
                <w:szCs w:val="24"/>
              </w:rPr>
              <w:t>новыми формами документов, обращающихся в системе ЭДО</w:t>
            </w:r>
            <w:r w:rsidR="00147BF3" w:rsidRPr="00261DB4">
              <w:rPr>
                <w:rFonts w:ascii="Garamond" w:hAnsi="Garamond"/>
                <w:sz w:val="24"/>
                <w:szCs w:val="24"/>
              </w:rPr>
              <w:t>.</w:t>
            </w:r>
          </w:p>
          <w:p w14:paraId="69E152C4" w14:textId="1B6E3A4F" w:rsidR="00AA0D57" w:rsidRPr="00261DB4" w:rsidRDefault="00261DB4" w:rsidP="00AA0D57">
            <w:pPr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Предлагается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>т</w:t>
            </w:r>
            <w:r w:rsidRPr="00261DB4">
              <w:rPr>
                <w:rFonts w:ascii="Garamond" w:hAnsi="Garamond"/>
                <w:sz w:val="24"/>
                <w:szCs w:val="24"/>
              </w:rPr>
              <w:t xml:space="preserve">акже </w:t>
            </w:r>
            <w:r w:rsidR="00AA0D57" w:rsidRPr="00261DB4">
              <w:rPr>
                <w:rFonts w:ascii="Garamond" w:hAnsi="Garamond"/>
                <w:sz w:val="24"/>
                <w:szCs w:val="24"/>
              </w:rPr>
              <w:t xml:space="preserve">внести в </w:t>
            </w:r>
            <w:r>
              <w:rPr>
                <w:rFonts w:ascii="Garamond" w:hAnsi="Garamond"/>
                <w:sz w:val="24"/>
                <w:szCs w:val="24"/>
              </w:rPr>
              <w:t>р</w:t>
            </w:r>
            <w:r w:rsidR="00AA0D57" w:rsidRPr="00261DB4">
              <w:rPr>
                <w:rFonts w:ascii="Garamond" w:hAnsi="Garamond"/>
                <w:sz w:val="24"/>
                <w:szCs w:val="24"/>
              </w:rPr>
              <w:t>егламенты оптового рынка изменения уточняющего и технического характера</w:t>
            </w:r>
            <w:r w:rsidR="00AA0D57" w:rsidRPr="00261DB4">
              <w:rPr>
                <w:rFonts w:ascii="Garamond" w:hAnsi="Garamond"/>
                <w:b/>
                <w:sz w:val="24"/>
                <w:szCs w:val="24"/>
              </w:rPr>
              <w:t>.</w:t>
            </w:r>
          </w:p>
          <w:p w14:paraId="043126DD" w14:textId="3D710483" w:rsidR="008325CA" w:rsidRPr="00261DB4" w:rsidRDefault="008325CA" w:rsidP="00322AA2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  <w:lang w:eastAsia="ru-RU"/>
              </w:rPr>
            </w:pPr>
            <w:r w:rsidRPr="00261DB4">
              <w:rPr>
                <w:rFonts w:ascii="Garamond" w:hAnsi="Garamond"/>
                <w:b/>
                <w:sz w:val="24"/>
                <w:szCs w:val="24"/>
              </w:rPr>
              <w:t>Дата вступления в силу:</w:t>
            </w:r>
            <w:r w:rsidR="001B08A5" w:rsidRPr="00261DB4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</w:t>
            </w:r>
            <w:r w:rsidR="007C1129" w:rsidRPr="00261DB4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1 </w:t>
            </w:r>
            <w:r w:rsidR="00322AA2" w:rsidRPr="00261DB4">
              <w:rPr>
                <w:rFonts w:ascii="Garamond" w:eastAsia="Times New Roman" w:hAnsi="Garamond"/>
                <w:sz w:val="24"/>
                <w:szCs w:val="24"/>
                <w:lang w:eastAsia="ru-RU"/>
              </w:rPr>
              <w:t>августа</w:t>
            </w:r>
            <w:r w:rsidR="007C1129" w:rsidRPr="00261DB4">
              <w:rPr>
                <w:rFonts w:ascii="Garamond" w:eastAsia="Times New Roman" w:hAnsi="Garamond"/>
                <w:sz w:val="24"/>
                <w:szCs w:val="24"/>
                <w:lang w:eastAsia="ru-RU"/>
              </w:rPr>
              <w:t xml:space="preserve"> </w:t>
            </w:r>
            <w:r w:rsidR="00043FB7" w:rsidRPr="00261DB4">
              <w:rPr>
                <w:rFonts w:ascii="Garamond" w:eastAsia="Times New Roman" w:hAnsi="Garamond"/>
                <w:sz w:val="24"/>
                <w:szCs w:val="24"/>
                <w:lang w:eastAsia="ru-RU"/>
              </w:rPr>
              <w:t>2024 года.</w:t>
            </w:r>
          </w:p>
        </w:tc>
      </w:tr>
    </w:tbl>
    <w:p w14:paraId="333DC740" w14:textId="77777777" w:rsidR="008325CA" w:rsidRPr="00560FA8" w:rsidRDefault="008325CA" w:rsidP="0012351A">
      <w:pPr>
        <w:spacing w:after="0" w:line="240" w:lineRule="auto"/>
        <w:ind w:right="-314"/>
        <w:jc w:val="right"/>
        <w:rPr>
          <w:rFonts w:ascii="Garamond" w:hAnsi="Garamond"/>
          <w:b/>
        </w:rPr>
      </w:pPr>
    </w:p>
    <w:p w14:paraId="6411A3CF" w14:textId="6683DD5F" w:rsidR="008325CA" w:rsidRDefault="008325CA" w:rsidP="0012351A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6BD0723B" w14:textId="6CACC768" w:rsidR="008A4152" w:rsidRDefault="008A4152" w:rsidP="0012351A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3CF4BC7D" w14:textId="77777777" w:rsidR="00584019" w:rsidRPr="00261DB4" w:rsidRDefault="00584019" w:rsidP="00261DB4">
      <w:pPr>
        <w:spacing w:after="0" w:line="240" w:lineRule="auto"/>
        <w:rPr>
          <w:rFonts w:ascii="Garamond" w:eastAsia="Batang" w:hAnsi="Garamond" w:cs="Arial"/>
          <w:sz w:val="26"/>
          <w:szCs w:val="26"/>
        </w:rPr>
      </w:pPr>
      <w:r w:rsidRPr="00261DB4">
        <w:rPr>
          <w:rFonts w:ascii="Garamond" w:hAnsi="Garamond" w:cs="Garamond"/>
          <w:b/>
          <w:bCs/>
          <w:sz w:val="26"/>
          <w:szCs w:val="26"/>
        </w:rPr>
        <w:lastRenderedPageBreak/>
        <w:t>Предложения по изменениям и дополнениям в РЕГЛАМЕНТ ФИНАНСОВЫХ РАСЧЕТОВ НА ОПТОВОМ РЫНКЕ ЭЛЕКТРОЭНЕРГИИ</w:t>
      </w:r>
      <w:r w:rsidRPr="00261DB4">
        <w:rPr>
          <w:rFonts w:ascii="Garamond" w:hAnsi="Garamond"/>
          <w:b/>
          <w:sz w:val="26"/>
          <w:szCs w:val="26"/>
        </w:rPr>
        <w:t xml:space="preserve"> </w:t>
      </w:r>
      <w:r w:rsidRPr="00261DB4">
        <w:rPr>
          <w:rFonts w:ascii="Garamond" w:hAnsi="Garamond" w:cs="Garamond"/>
          <w:b/>
          <w:bCs/>
          <w:sz w:val="26"/>
          <w:szCs w:val="26"/>
        </w:rPr>
        <w:t>(Приложение № 16 к Договору о присоединении к торговой системе оптового рынка)</w:t>
      </w:r>
    </w:p>
    <w:p w14:paraId="13EFE141" w14:textId="77777777" w:rsidR="00584019" w:rsidRPr="002B5432" w:rsidRDefault="00584019" w:rsidP="00584019">
      <w:pPr>
        <w:widowControl w:val="0"/>
        <w:spacing w:after="0" w:line="240" w:lineRule="auto"/>
        <w:rPr>
          <w:rFonts w:ascii="Garamond" w:hAnsi="Garamond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874"/>
        <w:gridCol w:w="6875"/>
      </w:tblGrid>
      <w:tr w:rsidR="00584019" w:rsidRPr="00B31128" w14:paraId="69C13F06" w14:textId="77777777" w:rsidTr="008A4DD3">
        <w:tc>
          <w:tcPr>
            <w:tcW w:w="993" w:type="dxa"/>
            <w:vAlign w:val="center"/>
          </w:tcPr>
          <w:p w14:paraId="74A125EB" w14:textId="77777777" w:rsidR="00584019" w:rsidRPr="00B31128" w:rsidRDefault="00584019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31128">
              <w:rPr>
                <w:rFonts w:ascii="Garamond" w:hAnsi="Garamond"/>
                <w:b/>
              </w:rPr>
              <w:t xml:space="preserve">№ </w:t>
            </w:r>
          </w:p>
          <w:p w14:paraId="6538A81F" w14:textId="77777777" w:rsidR="00584019" w:rsidRPr="00B31128" w:rsidRDefault="00584019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31128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874" w:type="dxa"/>
          </w:tcPr>
          <w:p w14:paraId="4996A1ED" w14:textId="77777777" w:rsidR="00584019" w:rsidRPr="00B31128" w:rsidRDefault="00584019" w:rsidP="00B3112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B31128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32CED3D2" w14:textId="77777777" w:rsidR="00584019" w:rsidRPr="00B31128" w:rsidRDefault="00584019" w:rsidP="00B31128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31128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6875" w:type="dxa"/>
          </w:tcPr>
          <w:p w14:paraId="43A0E725" w14:textId="77777777" w:rsidR="00584019" w:rsidRPr="00B31128" w:rsidRDefault="00584019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31128">
              <w:rPr>
                <w:rFonts w:ascii="Garamond" w:hAnsi="Garamond"/>
                <w:b/>
              </w:rPr>
              <w:t>Предлагаемая редакция</w:t>
            </w:r>
          </w:p>
          <w:p w14:paraId="0ED057B4" w14:textId="77777777" w:rsidR="00584019" w:rsidRPr="00B31128" w:rsidRDefault="00584019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(изменения выделены цветом)</w:t>
            </w:r>
          </w:p>
        </w:tc>
      </w:tr>
      <w:tr w:rsidR="00584019" w:rsidRPr="00B31128" w14:paraId="7A1942E7" w14:textId="77777777" w:rsidTr="008A4DD3">
        <w:tc>
          <w:tcPr>
            <w:tcW w:w="993" w:type="dxa"/>
            <w:vAlign w:val="center"/>
          </w:tcPr>
          <w:p w14:paraId="359BB095" w14:textId="77777777" w:rsidR="00584019" w:rsidRPr="00B31128" w:rsidRDefault="00584019" w:rsidP="00B31128">
            <w:pPr>
              <w:widowControl w:val="0"/>
              <w:spacing w:before="120" w:after="12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  <w:b/>
                <w:color w:val="000000"/>
              </w:rPr>
              <w:t>11.2.4</w:t>
            </w:r>
          </w:p>
        </w:tc>
        <w:tc>
          <w:tcPr>
            <w:tcW w:w="6874" w:type="dxa"/>
          </w:tcPr>
          <w:p w14:paraId="317922FA" w14:textId="1250F8CA" w:rsidR="00584019" w:rsidRPr="00B31128" w:rsidRDefault="00584019" w:rsidP="00B31128">
            <w:pPr>
              <w:spacing w:before="120" w:after="120" w:line="240" w:lineRule="auto"/>
              <w:jc w:val="both"/>
              <w:rPr>
                <w:rFonts w:ascii="Garamond" w:eastAsia="Times New Roman" w:hAnsi="Garamond"/>
                <w:bCs/>
              </w:rPr>
            </w:pPr>
            <w:r w:rsidRPr="00B31128">
              <w:rPr>
                <w:rFonts w:ascii="Garamond" w:eastAsia="Times New Roman" w:hAnsi="Garamond"/>
                <w:bCs/>
              </w:rPr>
              <w:t>…</w:t>
            </w:r>
          </w:p>
          <w:p w14:paraId="77E3FBF9" w14:textId="04E071C4" w:rsidR="00584019" w:rsidRPr="00B31128" w:rsidRDefault="00584019" w:rsidP="00B31128">
            <w:pPr>
              <w:spacing w:before="120" w:after="120" w:line="240" w:lineRule="auto"/>
              <w:jc w:val="both"/>
              <w:rPr>
                <w:rFonts w:ascii="Garamond" w:eastAsia="Times New Roman" w:hAnsi="Garamond"/>
                <w:i/>
                <w:iCs/>
              </w:rPr>
            </w:pPr>
            <w:r w:rsidRPr="00B31128">
              <w:rPr>
                <w:rFonts w:ascii="Garamond" w:eastAsia="Times New Roman" w:hAnsi="Garamond"/>
                <w:i/>
              </w:rPr>
              <w:t>П</w:t>
            </w:r>
            <w:proofErr w:type="spellStart"/>
            <w:r w:rsidRPr="00B31128">
              <w:rPr>
                <w:rFonts w:ascii="Garamond" w:eastAsia="Times New Roman" w:hAnsi="Garamond"/>
                <w:i/>
                <w:lang w:val="en-US"/>
              </w:rPr>
              <w:t>agr</w:t>
            </w:r>
            <w:proofErr w:type="spellEnd"/>
            <w:r w:rsidRPr="00B31128">
              <w:rPr>
                <w:rFonts w:ascii="Garamond" w:eastAsia="Times New Roman" w:hAnsi="Garamond"/>
                <w:i/>
              </w:rPr>
              <w:t>(</w:t>
            </w:r>
            <w:r w:rsidRPr="00B31128">
              <w:rPr>
                <w:rFonts w:ascii="Garamond" w:eastAsia="Times New Roman" w:hAnsi="Garamond"/>
                <w:i/>
                <w:lang w:val="en-US"/>
              </w:rPr>
              <w:t>t</w:t>
            </w:r>
            <w:r w:rsidRPr="00B31128">
              <w:rPr>
                <w:rFonts w:ascii="Garamond" w:eastAsia="Times New Roman" w:hAnsi="Garamond"/>
                <w:i/>
              </w:rPr>
              <w:t>)</w:t>
            </w:r>
            <w:r w:rsidRPr="00B31128">
              <w:rPr>
                <w:rFonts w:ascii="Garamond" w:eastAsia="Times New Roman" w:hAnsi="Garamond"/>
                <w:position w:val="-10"/>
              </w:rPr>
              <w:t xml:space="preserve"> </w:t>
            </w:r>
            <w:r w:rsidRPr="00B31128">
              <w:rPr>
                <w:rFonts w:ascii="Garamond" w:eastAsia="Times New Roman" w:hAnsi="Garamond"/>
              </w:rPr>
              <w:t>применяется в отношении субъекта оптового рынка</w:t>
            </w:r>
            <w:r w:rsidRPr="00B31128">
              <w:rPr>
                <w:rFonts w:ascii="Garamond" w:eastAsia="Times New Roman" w:hAnsi="Garamond"/>
                <w:i/>
                <w:iCs/>
              </w:rPr>
              <w:t xml:space="preserve"> </w:t>
            </w:r>
            <w:proofErr w:type="spellStart"/>
            <w:r w:rsidRPr="00B31128">
              <w:rPr>
                <w:rFonts w:ascii="Garamond" w:eastAsia="Times New Roman" w:hAnsi="Garamond"/>
                <w:i/>
                <w:iCs/>
                <w:lang w:val="en-US"/>
              </w:rPr>
              <w:t>i</w:t>
            </w:r>
            <w:proofErr w:type="spellEnd"/>
            <w:r w:rsidRPr="00B31128">
              <w:rPr>
                <w:rFonts w:ascii="Garamond" w:eastAsia="Times New Roman" w:hAnsi="Garamond"/>
                <w:i/>
                <w:iCs/>
              </w:rPr>
              <w:t xml:space="preserve"> </w:t>
            </w:r>
            <w:r w:rsidRPr="00B31128">
              <w:rPr>
                <w:rFonts w:ascii="Garamond" w:eastAsia="Times New Roman" w:hAnsi="Garamond"/>
              </w:rPr>
              <w:t xml:space="preserve">в расчетном периоде </w:t>
            </w:r>
            <w:r w:rsidRPr="00B31128">
              <w:rPr>
                <w:rFonts w:ascii="Garamond" w:eastAsia="Times New Roman" w:hAnsi="Garamond"/>
                <w:i/>
                <w:iCs/>
                <w:lang w:val="en-GB"/>
              </w:rPr>
              <w:t>t</w:t>
            </w:r>
            <w:r w:rsidRPr="00B31128">
              <w:rPr>
                <w:rFonts w:ascii="Garamond" w:eastAsia="Times New Roman" w:hAnsi="Garamond"/>
                <w:i/>
                <w:iCs/>
              </w:rPr>
              <w:t xml:space="preserve"> </w:t>
            </w:r>
            <w:r w:rsidRPr="00B31128">
              <w:rPr>
                <w:rFonts w:ascii="Garamond" w:eastAsia="Times New Roman" w:hAnsi="Garamond"/>
                <w:iCs/>
              </w:rPr>
              <w:t>при наличии хотя бы одного из следующих условий</w:t>
            </w:r>
            <w:r w:rsidRPr="00B31128">
              <w:rPr>
                <w:rFonts w:ascii="Garamond" w:eastAsia="Times New Roman" w:hAnsi="Garamond"/>
                <w:i/>
                <w:iCs/>
              </w:rPr>
              <w:t>:</w:t>
            </w:r>
          </w:p>
          <w:p w14:paraId="0046782C" w14:textId="77777777" w:rsidR="00584019" w:rsidRPr="00B31128" w:rsidRDefault="00584019" w:rsidP="00B31128">
            <w:pPr>
              <w:numPr>
                <w:ilvl w:val="0"/>
                <w:numId w:val="36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B31128">
              <w:rPr>
                <w:rFonts w:ascii="Garamond" w:eastAsia="Times New Roman" w:hAnsi="Garamond"/>
                <w:lang w:eastAsia="ar-SA"/>
              </w:rPr>
              <w:t xml:space="preserve">расчетный период </w:t>
            </w:r>
            <w:r w:rsidRPr="00B31128">
              <w:rPr>
                <w:rFonts w:ascii="Garamond" w:eastAsia="Times New Roman" w:hAnsi="Garamond"/>
                <w:i/>
                <w:lang w:val="en-US" w:eastAsia="ar-SA"/>
              </w:rPr>
              <w:t>t</w:t>
            </w:r>
            <w:r w:rsidRPr="00B31128">
              <w:rPr>
                <w:rFonts w:ascii="Garamond" w:eastAsia="Times New Roman" w:hAnsi="Garamond"/>
                <w:lang w:eastAsia="ar-SA"/>
              </w:rPr>
              <w:t xml:space="preserve"> в</w:t>
            </w:r>
            <w:r w:rsidRPr="00B31128">
              <w:rPr>
                <w:rFonts w:ascii="Garamond" w:eastAsia="Times New Roman" w:hAnsi="Garamond"/>
              </w:rPr>
              <w:t>ключен в период оказания услуг по управлению изменением режима потребления электрической энергии по итогам отбора ресурса по управлению изменением режима потребления и субъект оптового рынка</w:t>
            </w:r>
            <w:r w:rsidRPr="00B31128">
              <w:rPr>
                <w:rFonts w:ascii="Garamond" w:eastAsia="Times New Roman" w:hAnsi="Garamond"/>
                <w:i/>
                <w:iCs/>
              </w:rPr>
              <w:t xml:space="preserve"> </w:t>
            </w:r>
            <w:proofErr w:type="spellStart"/>
            <w:r w:rsidRPr="00B31128">
              <w:rPr>
                <w:rFonts w:ascii="Garamond" w:eastAsia="Times New Roman" w:hAnsi="Garamond"/>
                <w:i/>
                <w:iCs/>
                <w:lang w:val="en-US"/>
              </w:rPr>
              <w:t>i</w:t>
            </w:r>
            <w:proofErr w:type="spellEnd"/>
            <w:r w:rsidRPr="00B31128">
              <w:rPr>
                <w:rFonts w:ascii="Garamond" w:eastAsia="Times New Roman" w:hAnsi="Garamond"/>
                <w:i/>
                <w:iCs/>
              </w:rPr>
              <w:t xml:space="preserve"> </w:t>
            </w:r>
            <w:r w:rsidRPr="00B31128">
              <w:rPr>
                <w:rFonts w:ascii="Garamond" w:eastAsia="Times New Roman" w:hAnsi="Garamond"/>
                <w:iCs/>
              </w:rPr>
              <w:t xml:space="preserve">не лишен </w:t>
            </w:r>
            <w:r w:rsidRPr="00B31128">
              <w:rPr>
                <w:rFonts w:ascii="Garamond" w:eastAsia="Times New Roman" w:hAnsi="Garamond"/>
              </w:rPr>
              <w:t xml:space="preserve">права на оказание услуг по управлению изменением режима потребления с использованием всех агрегированных объектов управления, возникшего по итогам указанного отбора (период оказания услуг по управлению изменением режима потребления электрической энергии указан в </w:t>
            </w:r>
            <w:r w:rsidRPr="00B31128">
              <w:rPr>
                <w:rFonts w:ascii="Garamond" w:eastAsia="Times New Roman" w:hAnsi="Garamond"/>
                <w:color w:val="000000"/>
              </w:rPr>
              <w:t>Реестре исполнителей услуг, отобранных по итогам отбора ресурса</w:t>
            </w:r>
            <w:r w:rsidRPr="00B31128">
              <w:rPr>
                <w:rFonts w:ascii="Garamond" w:eastAsia="Times New Roman" w:hAnsi="Garamond"/>
              </w:rPr>
              <w:t xml:space="preserve"> по управлению изменением режима потребления (</w:t>
            </w:r>
            <w:r w:rsidRPr="00B31128">
              <w:rPr>
                <w:rFonts w:ascii="Garamond" w:eastAsia="Times New Roman" w:hAnsi="Garamond"/>
                <w:i/>
                <w:color w:val="000000"/>
              </w:rPr>
              <w:t>Регламент участия на оптовом рынке исполнителей услуг по управлению изменением режима потребления</w:t>
            </w:r>
            <w:r w:rsidRPr="00B31128">
              <w:rPr>
                <w:rFonts w:ascii="Garamond" w:eastAsia="Times New Roman" w:hAnsi="Garamond"/>
                <w:color w:val="000000"/>
              </w:rPr>
              <w:t xml:space="preserve"> (Приложение № 19.9.2 к </w:t>
            </w:r>
            <w:r w:rsidRPr="00B31128">
              <w:rPr>
                <w:rFonts w:ascii="Garamond" w:eastAsia="Times New Roman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B31128">
              <w:rPr>
                <w:rFonts w:ascii="Garamond" w:eastAsia="Times New Roman" w:hAnsi="Garamond"/>
                <w:color w:val="000000"/>
              </w:rPr>
              <w:t>))</w:t>
            </w:r>
            <w:r w:rsidRPr="00B31128">
              <w:rPr>
                <w:rFonts w:ascii="Garamond" w:eastAsia="Times New Roman" w:hAnsi="Garamond"/>
              </w:rPr>
              <w:t xml:space="preserve">; </w:t>
            </w:r>
          </w:p>
          <w:p w14:paraId="12071060" w14:textId="77777777" w:rsidR="00584019" w:rsidRPr="00B31128" w:rsidRDefault="00584019" w:rsidP="00B31128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  <w:tc>
          <w:tcPr>
            <w:tcW w:w="6875" w:type="dxa"/>
          </w:tcPr>
          <w:p w14:paraId="08D676BB" w14:textId="2EE35B97" w:rsidR="00584019" w:rsidRPr="00B31128" w:rsidRDefault="00584019" w:rsidP="00B31128">
            <w:pPr>
              <w:pStyle w:val="afff8"/>
            </w:pPr>
            <w:r w:rsidRPr="00B31128">
              <w:t>…</w:t>
            </w:r>
          </w:p>
          <w:p w14:paraId="1FA1CB41" w14:textId="0A15FEA3" w:rsidR="00584019" w:rsidRPr="00B31128" w:rsidRDefault="00584019" w:rsidP="00B31128">
            <w:pPr>
              <w:pStyle w:val="afff8"/>
              <w:rPr>
                <w:i/>
                <w:iCs/>
              </w:rPr>
            </w:pPr>
            <w:r w:rsidRPr="00B31128">
              <w:rPr>
                <w:i/>
              </w:rPr>
              <w:t>П</w:t>
            </w:r>
            <w:proofErr w:type="spellStart"/>
            <w:r w:rsidRPr="00B31128">
              <w:rPr>
                <w:i/>
                <w:lang w:val="en-US"/>
              </w:rPr>
              <w:t>agr</w:t>
            </w:r>
            <w:proofErr w:type="spellEnd"/>
            <w:r w:rsidRPr="00B31128">
              <w:rPr>
                <w:i/>
              </w:rPr>
              <w:t>(</w:t>
            </w:r>
            <w:r w:rsidRPr="00B31128">
              <w:rPr>
                <w:i/>
                <w:lang w:val="en-US"/>
              </w:rPr>
              <w:t>t</w:t>
            </w:r>
            <w:r w:rsidRPr="00B31128">
              <w:rPr>
                <w:i/>
              </w:rPr>
              <w:t>)</w:t>
            </w:r>
            <w:r w:rsidRPr="00B31128">
              <w:rPr>
                <w:position w:val="-10"/>
              </w:rPr>
              <w:t xml:space="preserve"> </w:t>
            </w:r>
            <w:r w:rsidRPr="00B31128">
              <w:t>применяется в отношении субъекта оптового рынка</w:t>
            </w:r>
            <w:r w:rsidRPr="00B31128">
              <w:rPr>
                <w:i/>
                <w:iCs/>
              </w:rPr>
              <w:t xml:space="preserve"> </w:t>
            </w:r>
            <w:proofErr w:type="spellStart"/>
            <w:r w:rsidRPr="00B31128">
              <w:rPr>
                <w:i/>
                <w:iCs/>
                <w:lang w:val="en-US"/>
              </w:rPr>
              <w:t>i</w:t>
            </w:r>
            <w:proofErr w:type="spellEnd"/>
            <w:r w:rsidRPr="00B31128">
              <w:rPr>
                <w:i/>
                <w:iCs/>
              </w:rPr>
              <w:t xml:space="preserve"> </w:t>
            </w:r>
            <w:r w:rsidRPr="00B31128">
              <w:t xml:space="preserve">в расчетном периоде </w:t>
            </w:r>
            <w:r w:rsidRPr="00B31128">
              <w:rPr>
                <w:i/>
                <w:iCs/>
                <w:lang w:val="en-GB"/>
              </w:rPr>
              <w:t>t</w:t>
            </w:r>
            <w:r w:rsidRPr="00B31128">
              <w:rPr>
                <w:i/>
                <w:iCs/>
              </w:rPr>
              <w:t xml:space="preserve"> </w:t>
            </w:r>
            <w:r w:rsidRPr="00B31128">
              <w:rPr>
                <w:iCs/>
              </w:rPr>
              <w:t>при наличии хотя бы одного из следующих условий</w:t>
            </w:r>
            <w:r w:rsidRPr="00B31128">
              <w:rPr>
                <w:i/>
                <w:iCs/>
              </w:rPr>
              <w:t>:</w:t>
            </w:r>
          </w:p>
          <w:p w14:paraId="1CFF4752" w14:textId="77777777" w:rsidR="00584019" w:rsidRPr="00B31128" w:rsidRDefault="00584019" w:rsidP="00B31128">
            <w:pPr>
              <w:pStyle w:val="afff8"/>
              <w:numPr>
                <w:ilvl w:val="0"/>
                <w:numId w:val="36"/>
              </w:numPr>
            </w:pPr>
            <w:r w:rsidRPr="00B31128">
              <w:rPr>
                <w:lang w:eastAsia="ar-SA"/>
              </w:rPr>
              <w:t xml:space="preserve">расчетный период </w:t>
            </w:r>
            <w:r w:rsidRPr="00B31128">
              <w:rPr>
                <w:i/>
                <w:lang w:val="en-US" w:eastAsia="ar-SA"/>
              </w:rPr>
              <w:t>t</w:t>
            </w:r>
            <w:r w:rsidRPr="00B31128">
              <w:rPr>
                <w:lang w:eastAsia="ar-SA"/>
              </w:rPr>
              <w:t xml:space="preserve"> в</w:t>
            </w:r>
            <w:r w:rsidRPr="00B31128">
              <w:t>ключен в период оказания услуг по управлению изменением режима потребления электрической энергии по итогам отбора ресурса по управлению изменением режима потребления и субъект оптового рынка</w:t>
            </w:r>
            <w:r w:rsidRPr="00B31128">
              <w:rPr>
                <w:i/>
                <w:iCs/>
              </w:rPr>
              <w:t xml:space="preserve"> </w:t>
            </w:r>
            <w:proofErr w:type="spellStart"/>
            <w:r w:rsidRPr="00B31128">
              <w:rPr>
                <w:i/>
                <w:iCs/>
                <w:lang w:val="en-US"/>
              </w:rPr>
              <w:t>i</w:t>
            </w:r>
            <w:proofErr w:type="spellEnd"/>
            <w:r w:rsidRPr="00B31128">
              <w:rPr>
                <w:i/>
                <w:iCs/>
              </w:rPr>
              <w:t xml:space="preserve"> </w:t>
            </w:r>
            <w:r w:rsidRPr="00B31128">
              <w:rPr>
                <w:iCs/>
              </w:rPr>
              <w:t xml:space="preserve">не лишен </w:t>
            </w:r>
            <w:r w:rsidRPr="00B31128">
              <w:t xml:space="preserve">права на оказание услуг по управлению изменением режима потребления с использованием всех агрегированных объектов управления, возникшего по итогам указанного отбора (период оказания услуг по управлению изменением режима потребления электрической энергии указан в </w:t>
            </w:r>
            <w:r w:rsidRPr="00B31128">
              <w:rPr>
                <w:color w:val="000000"/>
              </w:rPr>
              <w:t xml:space="preserve">Реестре исполнителей услуг </w:t>
            </w:r>
            <w:r w:rsidRPr="00B31128">
              <w:rPr>
                <w:color w:val="000000"/>
                <w:highlight w:val="yellow"/>
              </w:rPr>
              <w:t>и агрегированных объектов управления</w:t>
            </w:r>
            <w:r w:rsidRPr="00B31128">
              <w:rPr>
                <w:color w:val="000000"/>
              </w:rPr>
              <w:t>, отобранных по итогам отбора ресурса</w:t>
            </w:r>
            <w:r w:rsidRPr="00B31128">
              <w:t xml:space="preserve"> по управлению изменением режима потребления (</w:t>
            </w:r>
            <w:r w:rsidRPr="00B31128">
              <w:rPr>
                <w:i/>
                <w:color w:val="000000"/>
              </w:rPr>
              <w:t>Регламент участия на оптовом рынке исполнителей услуг по управлению изменением режима потребления</w:t>
            </w:r>
            <w:r w:rsidRPr="00B31128">
              <w:rPr>
                <w:color w:val="000000"/>
              </w:rPr>
              <w:t xml:space="preserve"> (Приложение № 19.9.2 к </w:t>
            </w:r>
            <w:r w:rsidRPr="00B31128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B31128">
              <w:rPr>
                <w:color w:val="000000"/>
              </w:rPr>
              <w:t>))</w:t>
            </w:r>
            <w:r w:rsidRPr="00B31128">
              <w:t xml:space="preserve">; </w:t>
            </w:r>
          </w:p>
          <w:p w14:paraId="5E1F8409" w14:textId="77777777" w:rsidR="00584019" w:rsidRPr="00B31128" w:rsidRDefault="00584019" w:rsidP="00B31128">
            <w:pPr>
              <w:spacing w:before="120" w:after="120"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</w:tr>
      <w:tr w:rsidR="0022054F" w:rsidRPr="00B31128" w14:paraId="58AB23A8" w14:textId="77777777" w:rsidTr="008A4DD3">
        <w:tc>
          <w:tcPr>
            <w:tcW w:w="993" w:type="dxa"/>
            <w:vAlign w:val="center"/>
          </w:tcPr>
          <w:p w14:paraId="2B295583" w14:textId="77777777" w:rsidR="0022054F" w:rsidRPr="00B31128" w:rsidRDefault="0022054F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  <w:b/>
                <w:color w:val="000000"/>
              </w:rPr>
              <w:t>11.2.7</w:t>
            </w:r>
          </w:p>
          <w:p w14:paraId="21E6D90A" w14:textId="77777777" w:rsidR="0022054F" w:rsidRPr="00B31128" w:rsidRDefault="0022054F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6874" w:type="dxa"/>
          </w:tcPr>
          <w:p w14:paraId="1572D269" w14:textId="12CA8AD5" w:rsidR="0022054F" w:rsidRPr="00B31128" w:rsidRDefault="0022054F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  <w:color w:val="000000"/>
              </w:rPr>
            </w:pPr>
            <w:r w:rsidRPr="00B31128">
              <w:rPr>
                <w:rFonts w:ascii="Garamond" w:hAnsi="Garamond"/>
                <w:color w:val="000000"/>
              </w:rPr>
              <w:t>…</w:t>
            </w:r>
          </w:p>
          <w:p w14:paraId="302108EF" w14:textId="70FEBF50" w:rsidR="0022054F" w:rsidRPr="00B31128" w:rsidRDefault="0022054F" w:rsidP="00B31128">
            <w:pPr>
              <w:spacing w:before="120" w:after="120" w:line="240" w:lineRule="auto"/>
              <w:ind w:firstLine="599"/>
              <w:jc w:val="both"/>
              <w:rPr>
                <w:rFonts w:ascii="Garamond" w:eastAsia="Times New Roman" w:hAnsi="Garamond"/>
                <w:b/>
                <w:bCs/>
              </w:rPr>
            </w:pPr>
            <w:r w:rsidRPr="00B31128">
              <w:rPr>
                <w:rFonts w:ascii="Garamond" w:hAnsi="Garamond"/>
                <w:color w:val="000000"/>
              </w:rPr>
              <w:t xml:space="preserve">КО направляет в ЦФР Реестр исполнителей услуг, отобранных по итогам отбора ресурса по управлению изменением режима потребления электрической энергии, в порядке и сроки, утвержденные </w:t>
            </w:r>
            <w:r w:rsidRPr="00B31128">
              <w:rPr>
                <w:rFonts w:ascii="Garamond" w:hAnsi="Garamond"/>
                <w:i/>
                <w:color w:val="000000"/>
              </w:rPr>
              <w:t>Регламентом участия на оптовом рынке исполнителей услуг по управлению изменением режима потребления</w:t>
            </w:r>
            <w:r w:rsidRPr="00B31128">
              <w:rPr>
                <w:rFonts w:ascii="Garamond" w:hAnsi="Garamond"/>
                <w:color w:val="000000"/>
              </w:rPr>
              <w:t xml:space="preserve"> (Приложение № 19.9.2 к </w:t>
            </w:r>
            <w:r w:rsidRPr="00B31128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Pr="00B31128">
              <w:rPr>
                <w:rFonts w:ascii="Garamond" w:hAnsi="Garamond"/>
                <w:color w:val="000000"/>
              </w:rPr>
              <w:t>).</w:t>
            </w:r>
          </w:p>
        </w:tc>
        <w:tc>
          <w:tcPr>
            <w:tcW w:w="6875" w:type="dxa"/>
          </w:tcPr>
          <w:p w14:paraId="72671D8D" w14:textId="0C2D4E16" w:rsidR="0022054F" w:rsidRPr="00B31128" w:rsidRDefault="0022054F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  <w:color w:val="000000"/>
              </w:rPr>
            </w:pPr>
            <w:r w:rsidRPr="00B31128">
              <w:rPr>
                <w:rFonts w:ascii="Garamond" w:hAnsi="Garamond"/>
                <w:color w:val="000000"/>
              </w:rPr>
              <w:t>…</w:t>
            </w:r>
          </w:p>
          <w:p w14:paraId="7E608A6B" w14:textId="78E5A2EE" w:rsidR="0022054F" w:rsidRPr="00B31128" w:rsidRDefault="0022054F" w:rsidP="00B31128">
            <w:pPr>
              <w:pStyle w:val="afff8"/>
              <w:rPr>
                <w:i/>
              </w:rPr>
            </w:pPr>
            <w:r w:rsidRPr="00B31128">
              <w:rPr>
                <w:color w:val="000000"/>
              </w:rPr>
              <w:t xml:space="preserve">КО направляет в ЦФР Реестр исполнителей услуг </w:t>
            </w:r>
            <w:r w:rsidRPr="00B31128">
              <w:rPr>
                <w:color w:val="000000"/>
                <w:highlight w:val="yellow"/>
              </w:rPr>
              <w:t>и агрегированных объектов управления</w:t>
            </w:r>
            <w:r w:rsidRPr="00B31128">
              <w:rPr>
                <w:color w:val="000000"/>
              </w:rPr>
              <w:t xml:space="preserve">, отобранных по итогам отбора ресурса по управлению изменением режима потребления электрической энергии, в порядке и сроки, утвержденные </w:t>
            </w:r>
            <w:r w:rsidRPr="00B31128">
              <w:rPr>
                <w:i/>
                <w:color w:val="000000"/>
              </w:rPr>
              <w:t>Регламентом участия на оптовом рынке исполнителей услуг по управлению изменением режима потребления</w:t>
            </w:r>
            <w:r w:rsidRPr="00B31128">
              <w:rPr>
                <w:color w:val="000000"/>
              </w:rPr>
              <w:t xml:space="preserve"> (Приложение № 19.9.2 к </w:t>
            </w:r>
            <w:r w:rsidRPr="00B31128">
              <w:rPr>
                <w:i/>
                <w:color w:val="000000"/>
              </w:rPr>
              <w:t>Договору о присоединении к торговой системе оптового рынка</w:t>
            </w:r>
            <w:r w:rsidRPr="00B31128">
              <w:rPr>
                <w:color w:val="000000"/>
              </w:rPr>
              <w:t>).</w:t>
            </w:r>
          </w:p>
        </w:tc>
      </w:tr>
      <w:tr w:rsidR="00EE4E8B" w:rsidRPr="00B31128" w14:paraId="0AE943D2" w14:textId="77777777" w:rsidTr="008A4DD3">
        <w:tc>
          <w:tcPr>
            <w:tcW w:w="993" w:type="dxa"/>
            <w:vAlign w:val="center"/>
          </w:tcPr>
          <w:p w14:paraId="245237C5" w14:textId="53EA1B7A" w:rsidR="00EE4E8B" w:rsidRPr="00B31128" w:rsidRDefault="00EE4E8B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B31128">
              <w:rPr>
                <w:rFonts w:ascii="Garamond" w:hAnsi="Garamond"/>
                <w:b/>
                <w:color w:val="000000"/>
              </w:rPr>
              <w:lastRenderedPageBreak/>
              <w:t>12.3</w:t>
            </w:r>
          </w:p>
        </w:tc>
        <w:tc>
          <w:tcPr>
            <w:tcW w:w="6874" w:type="dxa"/>
          </w:tcPr>
          <w:p w14:paraId="572CFD99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Расчет неустойки (пени) за нарушение участниками оптового рынка, СО, ФСК, исполнителями услуг по управлению изменением режима потребления срока (сроков) исполнения обязательств, перечисленного (-ых) в пункте 12.1 настоящего Регламента, производится в соответствии со следующей формулой:</w:t>
            </w:r>
          </w:p>
          <w:p w14:paraId="7409AE18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  <w:p w14:paraId="3268D4EB" w14:textId="77777777" w:rsidR="00EE4E8B" w:rsidRPr="00B31128" w:rsidRDefault="00EE4E8B" w:rsidP="00B31128">
            <w:pPr>
              <w:tabs>
                <w:tab w:val="num" w:pos="0"/>
                <w:tab w:val="left" w:pos="1080"/>
              </w:tabs>
              <w:spacing w:before="120" w:after="120" w:line="240" w:lineRule="auto"/>
              <w:ind w:left="-6"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Участник оптового рынка и (или) ФСК освобождается от ответственности, предусмотренной настоящим разделом, за нарушение срока (сроков) оплаты обязательств в случае, если в соответствующий рабочий день в Информации об остатках на торговых счетах, предоставляемой уполномоченной кредитной организацией в порядке, предусмотренном приложением 54 к настоящему Регламенту, отсутствуют сведения о торговом счете получателя денежных средств по обязательствам указанного участника оптового рынка.</w:t>
            </w:r>
          </w:p>
          <w:p w14:paraId="013240DC" w14:textId="7ABCFB22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  <w:tc>
          <w:tcPr>
            <w:tcW w:w="6875" w:type="dxa"/>
          </w:tcPr>
          <w:p w14:paraId="3EFB374B" w14:textId="77777777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Расчет неустойки (пени) за нарушение участниками оптового рынка, СО, ФСК, исполнителями услуг по управлению изменением режима потребления срока (сроков) исполнения обязательств, перечисленного (-ых) в пункте 12.1 настоящего Регламента, производится в соответствии со следующей формулой:</w:t>
            </w:r>
          </w:p>
          <w:p w14:paraId="46852079" w14:textId="77777777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  <w:p w14:paraId="7C3B8ED5" w14:textId="604BC94E" w:rsidR="00EE4E8B" w:rsidRPr="00B31128" w:rsidRDefault="00EE4E8B" w:rsidP="00B31128">
            <w:pPr>
              <w:tabs>
                <w:tab w:val="num" w:pos="0"/>
                <w:tab w:val="left" w:pos="1080"/>
              </w:tabs>
              <w:spacing w:before="120" w:after="120" w:line="240" w:lineRule="auto"/>
              <w:ind w:left="-6"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Участник оптового рынка</w:t>
            </w:r>
            <w:r w:rsidRPr="00B31128">
              <w:rPr>
                <w:rFonts w:ascii="Garamond" w:hAnsi="Garamond"/>
                <w:highlight w:val="yellow"/>
              </w:rPr>
              <w:t>, и (или) исполнитель услуг по управлению изменением режима потребления</w:t>
            </w:r>
            <w:r w:rsidRPr="00B31128">
              <w:rPr>
                <w:rFonts w:ascii="Garamond" w:hAnsi="Garamond"/>
              </w:rPr>
              <w:t>, и (или) ФСК освобождается от ответственности, предусмотренной настоящим разделом, за нарушение срока (сроков) оплаты обязательств в случае, если в соответствующий рабочий день в Информации об остатках на торговых счетах, предоставляемой уполномоченной кредитной организацией в порядке, предусмотренном приложением 54 к настоящему Регламенту, отсутствуют сведения о торговом счете получателя денежных средств по обязательствам указанного участника оптового рынка.</w:t>
            </w:r>
          </w:p>
          <w:p w14:paraId="7FEEE58D" w14:textId="13E36928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</w:tr>
      <w:tr w:rsidR="00EE4E8B" w:rsidRPr="00B31128" w14:paraId="5A6926FB" w14:textId="77777777" w:rsidTr="008A4DD3">
        <w:tc>
          <w:tcPr>
            <w:tcW w:w="993" w:type="dxa"/>
            <w:vAlign w:val="center"/>
          </w:tcPr>
          <w:p w14:paraId="0FB7BF61" w14:textId="1E271C8D" w:rsidR="00EE4E8B" w:rsidRPr="00B31128" w:rsidRDefault="00EE4E8B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  <w:b/>
                <w:color w:val="000000"/>
              </w:rPr>
              <w:t>12.5</w:t>
            </w:r>
          </w:p>
        </w:tc>
        <w:tc>
          <w:tcPr>
            <w:tcW w:w="6874" w:type="dxa"/>
          </w:tcPr>
          <w:p w14:paraId="5D7EFD7A" w14:textId="77777777" w:rsidR="00EE4E8B" w:rsidRPr="00B31128" w:rsidRDefault="00EE4E8B" w:rsidP="00B31128">
            <w:pPr>
              <w:tabs>
                <w:tab w:val="left" w:pos="1134"/>
              </w:tabs>
              <w:spacing w:before="120" w:after="120" w:line="240" w:lineRule="auto"/>
              <w:ind w:firstLine="54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Неустойка (пени) не рассчитывается за нарушение участником оптового рынка, СО, ФСК, исполнителем услуг по управлению изменением режима потребления срока (сроков) исполнения обязательств, перечисленных в пункте 12.1 настоящего Регламента, при наличии перечисленных ниже особенностей.</w:t>
            </w:r>
          </w:p>
          <w:p w14:paraId="6BCF0A42" w14:textId="77777777" w:rsidR="00EE4E8B" w:rsidRPr="00B31128" w:rsidRDefault="00EE4E8B" w:rsidP="00B31128">
            <w:pPr>
              <w:pStyle w:val="a3"/>
              <w:numPr>
                <w:ilvl w:val="0"/>
                <w:numId w:val="41"/>
              </w:numPr>
              <w:spacing w:before="120" w:after="120"/>
              <w:ind w:left="40" w:firstLine="416"/>
              <w:jc w:val="both"/>
              <w:rPr>
                <w:rFonts w:eastAsia="Calibri"/>
                <w:szCs w:val="22"/>
                <w:lang w:val="ru-RU"/>
              </w:rPr>
            </w:pPr>
            <w:r w:rsidRPr="00B31128">
              <w:rPr>
                <w:rFonts w:eastAsia="Calibri"/>
                <w:szCs w:val="22"/>
                <w:lang w:val="ru-RU"/>
              </w:rPr>
              <w:t xml:space="preserve">В случае принятия решения в порядке, предусмотренном Договором о присоединении к торговой системе оптового рынка, о лишении участника оптового рынка права участия в торговле электрической энергией (мощностью) на оптовом рынке в отношении всех зарегистрированных за ним ГТП и (или) решения о лишении статуса субъекта оптового рынка и исключении из Реестра субъектов оптового рынка в соответствии с пунктом 5.1 </w:t>
            </w:r>
            <w:r w:rsidRPr="00B31128">
              <w:rPr>
                <w:rFonts w:eastAsia="Calibri"/>
                <w:i/>
                <w:szCs w:val="22"/>
                <w:lang w:val="ru-RU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B31128">
              <w:rPr>
                <w:rFonts w:eastAsia="Calibri"/>
                <w:szCs w:val="22"/>
                <w:lang w:val="ru-RU"/>
              </w:rPr>
              <w:t xml:space="preserve"> (Приложение № 1.1 к </w:t>
            </w:r>
            <w:r w:rsidRPr="00B31128">
              <w:rPr>
                <w:rFonts w:eastAsia="Calibri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1128">
              <w:rPr>
                <w:rFonts w:eastAsia="Calibri"/>
                <w:szCs w:val="22"/>
                <w:lang w:val="ru-RU"/>
              </w:rPr>
              <w:t xml:space="preserve">), расчет неустойки (пени) в случае наличия кредиторской/дебиторской задолженности у данного </w:t>
            </w:r>
            <w:r w:rsidRPr="00B31128">
              <w:rPr>
                <w:rFonts w:eastAsia="Calibri"/>
                <w:szCs w:val="22"/>
                <w:highlight w:val="yellow"/>
                <w:lang w:val="ru-RU"/>
              </w:rPr>
              <w:t>участника</w:t>
            </w:r>
            <w:r w:rsidRPr="00B31128">
              <w:rPr>
                <w:rFonts w:eastAsia="Calibri"/>
                <w:szCs w:val="22"/>
                <w:lang w:val="ru-RU"/>
              </w:rPr>
              <w:t xml:space="preserve"> оптового рынка по всем договорам, перечисленным в пункте 12.1 настоящего Регламента, прекращается с даты лишения </w:t>
            </w:r>
            <w:r w:rsidRPr="00B31128">
              <w:rPr>
                <w:rFonts w:eastAsia="Calibri"/>
                <w:szCs w:val="22"/>
                <w:highlight w:val="yellow"/>
                <w:lang w:val="ru-RU"/>
              </w:rPr>
              <w:t>участника</w:t>
            </w:r>
            <w:r w:rsidRPr="00B31128">
              <w:rPr>
                <w:rFonts w:eastAsia="Calibri"/>
                <w:szCs w:val="22"/>
                <w:lang w:val="ru-RU"/>
              </w:rPr>
              <w:t xml:space="preserve"> статуса </w:t>
            </w:r>
            <w:r w:rsidRPr="00B31128">
              <w:rPr>
                <w:rFonts w:eastAsia="Calibri"/>
                <w:szCs w:val="22"/>
                <w:lang w:val="ru-RU"/>
              </w:rPr>
              <w:lastRenderedPageBreak/>
              <w:t xml:space="preserve">субъекта оптового рынка и (или) с даты лишения </w:t>
            </w:r>
            <w:r w:rsidRPr="00B31128">
              <w:rPr>
                <w:rFonts w:eastAsia="Calibri"/>
                <w:szCs w:val="22"/>
                <w:highlight w:val="yellow"/>
                <w:lang w:val="ru-RU"/>
              </w:rPr>
              <w:t>участника</w:t>
            </w:r>
            <w:r w:rsidRPr="00B31128">
              <w:rPr>
                <w:rFonts w:eastAsia="Calibri"/>
                <w:szCs w:val="22"/>
                <w:lang w:val="ru-RU"/>
              </w:rPr>
              <w:t xml:space="preserve"> оптового рынка права участия в торговле электрической энергией (мощностью) на оптовом рынке в отношении всех зарегистрированных за ним ГТП в соответствии с разделом 22 настоящего Регламента.</w:t>
            </w:r>
          </w:p>
          <w:p w14:paraId="00C9771F" w14:textId="77777777" w:rsidR="00EE4E8B" w:rsidRPr="00B31128" w:rsidRDefault="00EE4E8B" w:rsidP="00B31128">
            <w:pPr>
              <w:spacing w:before="120" w:after="120" w:line="240" w:lineRule="auto"/>
              <w:ind w:firstLine="54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 xml:space="preserve">2) Расчет неустойки (пени) за нарушение сроков исполнения обязательств </w:t>
            </w:r>
            <w:r w:rsidRPr="00B31128">
              <w:rPr>
                <w:rFonts w:ascii="Garamond" w:hAnsi="Garamond"/>
                <w:highlight w:val="yellow"/>
              </w:rPr>
              <w:t>участниками</w:t>
            </w:r>
            <w:r w:rsidRPr="00B31128">
              <w:rPr>
                <w:rFonts w:ascii="Garamond" w:hAnsi="Garamond"/>
              </w:rPr>
              <w:t xml:space="preserve"> оптового рынка, в отношении которых возбуждено дело о банкротстве и введена одна из процедур банкротства, осуществляется в соответствии с разделом 21 настоящего Регламента.</w:t>
            </w:r>
          </w:p>
          <w:p w14:paraId="4BEB9E87" w14:textId="77777777" w:rsidR="00EE4E8B" w:rsidRPr="00B31128" w:rsidRDefault="00EE4E8B" w:rsidP="00B31128">
            <w:pPr>
              <w:pStyle w:val="a3"/>
              <w:spacing w:before="120" w:after="120"/>
              <w:ind w:left="540"/>
              <w:jc w:val="both"/>
              <w:rPr>
                <w:rFonts w:eastAsia="Calibri"/>
                <w:szCs w:val="22"/>
                <w:lang w:val="ru-RU"/>
              </w:rPr>
            </w:pPr>
            <w:r w:rsidRPr="00B31128">
              <w:rPr>
                <w:rFonts w:eastAsia="Calibri"/>
                <w:szCs w:val="22"/>
                <w:lang w:val="ru-RU"/>
              </w:rPr>
              <w:t>…</w:t>
            </w:r>
          </w:p>
          <w:p w14:paraId="292D78B6" w14:textId="77777777" w:rsidR="00EE4E8B" w:rsidRPr="00B31128" w:rsidRDefault="00EE4E8B" w:rsidP="00B31128">
            <w:pPr>
              <w:pStyle w:val="a3"/>
              <w:spacing w:before="120" w:after="120"/>
              <w:ind w:firstLine="540"/>
              <w:jc w:val="both"/>
              <w:rPr>
                <w:rFonts w:eastAsia="Calibri"/>
                <w:szCs w:val="22"/>
                <w:lang w:val="ru-RU"/>
              </w:rPr>
            </w:pPr>
            <w:r w:rsidRPr="00B31128">
              <w:rPr>
                <w:rFonts w:eastAsia="Calibri"/>
                <w:szCs w:val="22"/>
                <w:lang w:val="ru-RU"/>
              </w:rPr>
              <w:t xml:space="preserve">7) </w:t>
            </w:r>
            <w:r w:rsidRPr="00B31128">
              <w:rPr>
                <w:szCs w:val="22"/>
                <w:lang w:val="ru-RU"/>
              </w:rPr>
              <w:t xml:space="preserve">ЦФР прекращает расчет неустойки (пени) за нарушение сроков исполнения обязательств по оплате в соответствии с предоставленными в ЦФР </w:t>
            </w:r>
            <w:r w:rsidRPr="00B31128">
              <w:rPr>
                <w:szCs w:val="22"/>
                <w:highlight w:val="yellow"/>
                <w:lang w:val="ru-RU"/>
              </w:rPr>
              <w:t>участником</w:t>
            </w:r>
            <w:r w:rsidRPr="00B31128">
              <w:rPr>
                <w:szCs w:val="22"/>
                <w:lang w:val="ru-RU"/>
              </w:rPr>
              <w:t xml:space="preserve"> оптового рынка документами,</w:t>
            </w:r>
            <w:r w:rsidRPr="00B31128">
              <w:rPr>
                <w:rFonts w:eastAsia="Calibri"/>
                <w:szCs w:val="22"/>
                <w:lang w:val="ru-RU"/>
              </w:rPr>
              <w:t xml:space="preserve"> указанными в пп. 19.2, 19.3 настоящего Регламента.</w:t>
            </w:r>
          </w:p>
          <w:p w14:paraId="507CB0FD" w14:textId="77777777" w:rsidR="00EE4E8B" w:rsidRPr="00B31128" w:rsidRDefault="00EE4E8B" w:rsidP="00B31128">
            <w:pPr>
              <w:pStyle w:val="a3"/>
              <w:spacing w:before="120" w:after="120"/>
              <w:ind w:firstLine="540"/>
              <w:jc w:val="both"/>
              <w:rPr>
                <w:szCs w:val="22"/>
                <w:lang w:val="ru-RU"/>
              </w:rPr>
            </w:pPr>
            <w:r w:rsidRPr="00B31128">
              <w:rPr>
                <w:rFonts w:eastAsia="Calibri"/>
                <w:szCs w:val="22"/>
                <w:lang w:val="ru-RU"/>
              </w:rPr>
              <w:t>В случае подтверждения</w:t>
            </w:r>
            <w:r w:rsidRPr="00B31128">
              <w:rPr>
                <w:szCs w:val="22"/>
                <w:lang w:val="ru-RU"/>
              </w:rPr>
              <w:t xml:space="preserve"> факта недостоверности предоставленных должником документов и (или) информации в соответствии с п. 19.3 </w:t>
            </w:r>
            <w:r w:rsidRPr="00B31128">
              <w:rPr>
                <w:rFonts w:eastAsia="Calibri"/>
                <w:szCs w:val="22"/>
                <w:lang w:val="ru-RU"/>
              </w:rPr>
              <w:t>настоящего Регламента</w:t>
            </w:r>
            <w:r w:rsidRPr="00B31128">
              <w:rPr>
                <w:szCs w:val="22"/>
                <w:lang w:val="ru-RU"/>
              </w:rPr>
              <w:t>, ЦФР не осуществляет расчет неустойки за нарушение сроков исполнения обязательств по оплате, подтвержденных судебным актом, с даты прекращения расчета неустойки (пени) в соответствии с настоящим пунктом до даты восстановления соответствующих обязательств по оплате.</w:t>
            </w:r>
          </w:p>
          <w:p w14:paraId="1735A38A" w14:textId="5A9EAFB4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  <w:tc>
          <w:tcPr>
            <w:tcW w:w="6875" w:type="dxa"/>
          </w:tcPr>
          <w:p w14:paraId="14C76569" w14:textId="77777777" w:rsidR="00EE4E8B" w:rsidRPr="00B31128" w:rsidRDefault="00EE4E8B" w:rsidP="00B31128">
            <w:pPr>
              <w:tabs>
                <w:tab w:val="left" w:pos="1134"/>
              </w:tabs>
              <w:spacing w:before="120" w:after="120" w:line="240" w:lineRule="auto"/>
              <w:ind w:firstLine="54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lastRenderedPageBreak/>
              <w:t>Неустойка (пени) не рассчитывается за нарушение участником оптового рынка, СО, ФСК, исполнителем услуг по управлению изменением режима потребления срока (сроков) исполнения обязательств, перечисленных в пункте 12.1 настоящего Регламента, при наличии перечисленных ниже особенностей.</w:t>
            </w:r>
          </w:p>
          <w:p w14:paraId="408A1887" w14:textId="77777777" w:rsidR="00EE4E8B" w:rsidRPr="00B31128" w:rsidRDefault="00EE4E8B" w:rsidP="00B31128">
            <w:pPr>
              <w:pStyle w:val="a3"/>
              <w:spacing w:before="120" w:after="120"/>
              <w:ind w:firstLine="540"/>
              <w:jc w:val="both"/>
              <w:rPr>
                <w:rFonts w:eastAsia="Calibri"/>
                <w:szCs w:val="22"/>
                <w:lang w:val="ru-RU"/>
              </w:rPr>
            </w:pPr>
            <w:r w:rsidRPr="00B31128">
              <w:rPr>
                <w:rFonts w:eastAsia="Calibri"/>
                <w:szCs w:val="22"/>
                <w:lang w:val="ru-RU"/>
              </w:rPr>
              <w:t xml:space="preserve">1) В случае принятия решения в порядке, предусмотренном Договором о присоединении к торговой системе оптового рынка, о лишении участника оптового рынка права участия в торговле электрической энергией (мощностью) на оптовом рынке в отношении всех зарегистрированных за ним ГТП и (или) решения о лишении статуса субъекта оптового рынка и исключении из Реестра субъектов оптового рынка в соответствии с пунктом 5.1 </w:t>
            </w:r>
            <w:r w:rsidRPr="00B31128">
              <w:rPr>
                <w:rFonts w:eastAsia="Calibri"/>
                <w:i/>
                <w:szCs w:val="22"/>
                <w:lang w:val="ru-RU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B31128">
              <w:rPr>
                <w:rFonts w:eastAsia="Calibri"/>
                <w:szCs w:val="22"/>
                <w:lang w:val="ru-RU"/>
              </w:rPr>
              <w:t xml:space="preserve"> (Приложение № 1.1 к </w:t>
            </w:r>
            <w:r w:rsidRPr="00B31128">
              <w:rPr>
                <w:rFonts w:eastAsia="Calibri"/>
                <w:i/>
                <w:szCs w:val="22"/>
                <w:lang w:val="ru-RU"/>
              </w:rPr>
              <w:t>Договору о присоединении к торговой системе оптового рынка</w:t>
            </w:r>
            <w:r w:rsidRPr="00B31128">
              <w:rPr>
                <w:rFonts w:eastAsia="Calibri"/>
                <w:szCs w:val="22"/>
                <w:lang w:val="ru-RU"/>
              </w:rPr>
              <w:t xml:space="preserve">), расчет неустойки (пени) в случае наличия кредиторской/дебиторской задолженности у данного </w:t>
            </w:r>
            <w:r w:rsidRPr="00B31128">
              <w:rPr>
                <w:rFonts w:eastAsia="Calibri"/>
                <w:szCs w:val="22"/>
                <w:highlight w:val="yellow"/>
                <w:lang w:val="ru-RU"/>
              </w:rPr>
              <w:t>субъекта</w:t>
            </w:r>
            <w:r w:rsidRPr="00B31128">
              <w:rPr>
                <w:rFonts w:eastAsia="Calibri"/>
                <w:szCs w:val="22"/>
                <w:lang w:val="ru-RU"/>
              </w:rPr>
              <w:t xml:space="preserve"> оптового рынка по всем договорам, перечисленным в пункте 12.1 настоящего Регламента, прекращается с даты лишения статуса субъекта оптового рынка и (или) с даты лишения </w:t>
            </w:r>
            <w:r w:rsidRPr="00B31128">
              <w:rPr>
                <w:rFonts w:eastAsia="Calibri"/>
                <w:szCs w:val="22"/>
                <w:lang w:val="ru-RU"/>
              </w:rPr>
              <w:lastRenderedPageBreak/>
              <w:t>права участия в торговле электрической энергией (мощностью) на оптовом рынке в отношении всех зарегистрированных за ним ГТП в соответствии с разделом 22 настоящего Регламента.</w:t>
            </w:r>
          </w:p>
          <w:p w14:paraId="0CDBD367" w14:textId="77777777" w:rsidR="00EE4E8B" w:rsidRPr="00B31128" w:rsidRDefault="00EE4E8B" w:rsidP="00B31128">
            <w:pPr>
              <w:spacing w:before="120" w:after="120" w:line="240" w:lineRule="auto"/>
              <w:ind w:firstLine="54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 xml:space="preserve">2) Расчет неустойки (пени) за нарушение сроков исполнения обязательств </w:t>
            </w:r>
            <w:r w:rsidRPr="00B31128">
              <w:rPr>
                <w:rFonts w:ascii="Garamond" w:hAnsi="Garamond"/>
                <w:highlight w:val="yellow"/>
              </w:rPr>
              <w:t>субъектами</w:t>
            </w:r>
            <w:r w:rsidRPr="00B31128">
              <w:rPr>
                <w:rFonts w:ascii="Garamond" w:hAnsi="Garamond"/>
              </w:rPr>
              <w:t xml:space="preserve"> оптового рынка, в отношении которых возбуждено дело о банкротстве и введена одна из процедур банкротства, осуществляется в соответствии с разделом 21 настоящего Регламента.</w:t>
            </w:r>
          </w:p>
          <w:p w14:paraId="6849E085" w14:textId="77777777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  <w:p w14:paraId="753740CE" w14:textId="77777777" w:rsidR="00EE4E8B" w:rsidRPr="00B31128" w:rsidRDefault="00EE4E8B" w:rsidP="00B31128">
            <w:pPr>
              <w:pStyle w:val="a3"/>
              <w:spacing w:before="120" w:after="120"/>
              <w:ind w:firstLine="540"/>
              <w:jc w:val="both"/>
              <w:rPr>
                <w:rFonts w:eastAsia="Calibri"/>
                <w:szCs w:val="22"/>
                <w:lang w:val="ru-RU"/>
              </w:rPr>
            </w:pPr>
            <w:r w:rsidRPr="00B31128">
              <w:rPr>
                <w:rFonts w:eastAsia="Calibri"/>
                <w:szCs w:val="22"/>
                <w:lang w:val="ru-RU"/>
              </w:rPr>
              <w:t xml:space="preserve">7) </w:t>
            </w:r>
            <w:r w:rsidRPr="00B31128">
              <w:rPr>
                <w:szCs w:val="22"/>
                <w:lang w:val="ru-RU"/>
              </w:rPr>
              <w:t xml:space="preserve">ЦФР прекращает расчет неустойки (пени) за нарушение сроков исполнения обязательств по оплате в соответствии с предоставленными в ЦФР </w:t>
            </w:r>
            <w:r w:rsidRPr="00B31128">
              <w:rPr>
                <w:szCs w:val="22"/>
                <w:highlight w:val="yellow"/>
                <w:lang w:val="ru-RU"/>
              </w:rPr>
              <w:t>субъектом</w:t>
            </w:r>
            <w:r w:rsidRPr="00B31128">
              <w:rPr>
                <w:szCs w:val="22"/>
                <w:lang w:val="ru-RU"/>
              </w:rPr>
              <w:t xml:space="preserve"> оптового рынка документами,</w:t>
            </w:r>
            <w:r w:rsidRPr="00B31128">
              <w:rPr>
                <w:rFonts w:eastAsia="Calibri"/>
                <w:szCs w:val="22"/>
                <w:lang w:val="ru-RU"/>
              </w:rPr>
              <w:t xml:space="preserve"> указанными в пп. 19.2, 19.3 настоящего Регламента.</w:t>
            </w:r>
          </w:p>
          <w:p w14:paraId="63BE0DA7" w14:textId="77777777" w:rsidR="00EE4E8B" w:rsidRPr="00B31128" w:rsidRDefault="00EE4E8B" w:rsidP="00B31128">
            <w:pPr>
              <w:pStyle w:val="a3"/>
              <w:spacing w:before="120" w:after="120"/>
              <w:ind w:firstLine="540"/>
              <w:jc w:val="both"/>
              <w:rPr>
                <w:szCs w:val="22"/>
                <w:lang w:val="ru-RU"/>
              </w:rPr>
            </w:pPr>
            <w:r w:rsidRPr="00B31128">
              <w:rPr>
                <w:rFonts w:eastAsia="Calibri"/>
                <w:szCs w:val="22"/>
                <w:lang w:val="ru-RU"/>
              </w:rPr>
              <w:t>В случае подтверждения</w:t>
            </w:r>
            <w:r w:rsidRPr="00B31128">
              <w:rPr>
                <w:szCs w:val="22"/>
                <w:lang w:val="ru-RU"/>
              </w:rPr>
              <w:t xml:space="preserve"> факта недостоверности предоставленных должником документов и (или) информации в соответствии с п. 19.3 </w:t>
            </w:r>
            <w:r w:rsidRPr="00B31128">
              <w:rPr>
                <w:rFonts w:eastAsia="Calibri"/>
                <w:szCs w:val="22"/>
                <w:lang w:val="ru-RU"/>
              </w:rPr>
              <w:t>настоящего Регламента</w:t>
            </w:r>
            <w:r w:rsidRPr="00B31128">
              <w:rPr>
                <w:szCs w:val="22"/>
                <w:lang w:val="ru-RU"/>
              </w:rPr>
              <w:t>, ЦФР не осуществляет расчет неустойки за нарушение сроков исполнения обязательств по оплате, подтвержденных судебным актом, с даты прекращения расчета неустойки (пени) в соответствии с настоящим пунктом до даты восстановления соответствующих обязательств по оплате.</w:t>
            </w:r>
          </w:p>
          <w:p w14:paraId="7FCF9A8E" w14:textId="0D1EB263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</w:tr>
      <w:tr w:rsidR="00EE4E8B" w:rsidRPr="00B31128" w14:paraId="70ADC972" w14:textId="77777777" w:rsidTr="008A4DD3">
        <w:tc>
          <w:tcPr>
            <w:tcW w:w="993" w:type="dxa"/>
            <w:vAlign w:val="center"/>
          </w:tcPr>
          <w:p w14:paraId="5ACD5170" w14:textId="74AD1E7D" w:rsidR="00EE4E8B" w:rsidRPr="00B31128" w:rsidRDefault="00EE4E8B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  <w:b/>
              </w:rPr>
              <w:lastRenderedPageBreak/>
              <w:t>12.5.2.9</w:t>
            </w:r>
          </w:p>
        </w:tc>
        <w:tc>
          <w:tcPr>
            <w:tcW w:w="6874" w:type="dxa"/>
          </w:tcPr>
          <w:p w14:paraId="30778BF6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Начиная с даты прекращения у участника оптового рынка статуса участника – кредитора потребителя РРЭ по 31.12.2027 ЦФР:</w:t>
            </w:r>
          </w:p>
          <w:p w14:paraId="75411B3B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– ежемесячно, в первый рабочий день месяца, в который проводит сессии с УКО, формирует в порядке, указанном в п. 12.5.2.4 настоящего Регламента, реестр неисполненных (исполненных ненадлежащим образом) обязательств такого участника, на которые не производится расчет неустойки (пени), с учетом информации о сумме задолженности, указанной в последнем предоставленном СР уведомлении в адрес ЦФР в соответствии с пунктом 12.5.2.2 настоящего Регламента;</w:t>
            </w:r>
          </w:p>
          <w:p w14:paraId="5DBE8F7B" w14:textId="77777777" w:rsidR="00EE4E8B" w:rsidRPr="00B31128" w:rsidRDefault="00EE4E8B" w:rsidP="00B31128">
            <w:pPr>
              <w:pStyle w:val="af2"/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>– не производит расчет неустойки (пени) такого участника оптового рынка по обязательствам, включенным в реестр неисполненных (исполненных ненадлежащим образом) обязательств;</w:t>
            </w:r>
          </w:p>
          <w:p w14:paraId="729354FF" w14:textId="77777777" w:rsidR="00EE4E8B" w:rsidRPr="00B31128" w:rsidRDefault="00EE4E8B" w:rsidP="00B31128">
            <w:pPr>
              <w:pStyle w:val="af2"/>
              <w:spacing w:before="120" w:after="120"/>
              <w:ind w:left="0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B31128">
              <w:rPr>
                <w:rFonts w:ascii="Garamond" w:hAnsi="Garamond"/>
                <w:sz w:val="22"/>
                <w:szCs w:val="22"/>
              </w:rPr>
              <w:lastRenderedPageBreak/>
              <w:t xml:space="preserve">– 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не включает в Сводный реестр платежей, передаваемый в уполномоченную кредитную организацию, все обязательства по оплате неустойки (пени), рассчитанные за нарушение таким участником сроков исполнения обязательств по оплате </w:t>
            </w:r>
            <w:r w:rsidRPr="00B31128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электрической энергии и (или) мощности, а также услуг инфраструктурных организаций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и не исполненные </w:t>
            </w:r>
            <w:r w:rsidRPr="00B31128">
              <w:rPr>
                <w:rFonts w:ascii="Garamond" w:hAnsi="Garamond"/>
                <w:sz w:val="22"/>
                <w:szCs w:val="22"/>
                <w:lang w:eastAsia="en-US"/>
              </w:rPr>
              <w:t>до 01.07.2016,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а также рассчитанные за нарушение сроков исполнения обязательств по оплате </w:t>
            </w:r>
            <w:r w:rsidRPr="00B31128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электрической энергии и (или) мощности, а также услуг инфраструктурных организаций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в период </w:t>
            </w:r>
            <w:r w:rsidRPr="00B31128">
              <w:rPr>
                <w:rFonts w:ascii="Garamond" w:hAnsi="Garamond"/>
                <w:sz w:val="22"/>
                <w:szCs w:val="22"/>
                <w:lang w:eastAsia="en-US"/>
              </w:rPr>
              <w:t>с 01.07.2016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по 31.12.2027;</w:t>
            </w:r>
          </w:p>
          <w:p w14:paraId="1930A962" w14:textId="77777777" w:rsidR="00EE4E8B" w:rsidRPr="00B31128" w:rsidRDefault="00EE4E8B" w:rsidP="00B31128">
            <w:pPr>
              <w:pStyle w:val="af2"/>
              <w:spacing w:before="120" w:after="120"/>
              <w:ind w:left="0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B31128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не позднее следующего рабочего дня за днем формирования реестра неисполненных (исполненных ненадлежащим образом) обязательств, на которые не производится расчет неустойки (пени), уведомляет участников оптового рынка о размере обязательств, включенных в указанный реестр, путем публикации уведомления по форме приложения 126 к настоящему Регламенту на сайте КО, в разделе с ограниченным в соответствии с Правилами ЭДО СЭД </w:t>
            </w:r>
            <w:proofErr w:type="gramStart"/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>КО доступом</w:t>
            </w:r>
            <w:proofErr w:type="gramEnd"/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>, с применением ЭП.</w:t>
            </w:r>
          </w:p>
          <w:p w14:paraId="7ADEDA0F" w14:textId="77777777" w:rsidR="00EE4E8B" w:rsidRPr="00B31128" w:rsidRDefault="00EE4E8B" w:rsidP="00B31128">
            <w:pPr>
              <w:pStyle w:val="a3"/>
              <w:spacing w:before="120" w:after="120"/>
              <w:ind w:firstLine="567"/>
              <w:jc w:val="both"/>
              <w:rPr>
                <w:bCs/>
                <w:color w:val="000000"/>
                <w:szCs w:val="22"/>
                <w:lang w:val="ru-RU"/>
              </w:rPr>
            </w:pPr>
            <w:r w:rsidRPr="00B31128">
              <w:rPr>
                <w:bCs/>
                <w:color w:val="000000"/>
                <w:szCs w:val="22"/>
                <w:lang w:val="ru-RU"/>
              </w:rPr>
              <w:t xml:space="preserve">ЦФР осуществляет в отношении такого участника учет исполнения обязательств по оплате неустойки (пени) вне уполномоченной кредитной организации, а также прекращение учета обязательств по оплате неустойки (пени) в соответствии с настоящим Регламентом. </w:t>
            </w:r>
          </w:p>
          <w:p w14:paraId="11BA1081" w14:textId="526059E6" w:rsidR="00EE4E8B" w:rsidRPr="00B31128" w:rsidRDefault="00EE4E8B" w:rsidP="00B31128">
            <w:pPr>
              <w:tabs>
                <w:tab w:val="left" w:pos="1134"/>
              </w:tabs>
              <w:spacing w:before="120" w:after="120" w:line="240" w:lineRule="auto"/>
              <w:ind w:firstLine="54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  <w:bCs/>
                <w:color w:val="000000"/>
              </w:rPr>
              <w:t xml:space="preserve">Начиная </w:t>
            </w:r>
            <w:r w:rsidRPr="00B31128">
              <w:rPr>
                <w:rFonts w:ascii="Garamond" w:hAnsi="Garamond"/>
              </w:rPr>
              <w:t>c 01.01.2028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 ЦФР включает в Сводный реестр платежей, передаваемый в уполномоченную кредитную организацию, все обязательства по оплате неустойки (пени), рассчитанные за нарушение участником, в отношении которого прекращен статус участника – кредитора потребителя РРЭ, обязательств </w:t>
            </w:r>
            <w:r w:rsidRPr="00B31128">
              <w:rPr>
                <w:rFonts w:ascii="Garamond" w:hAnsi="Garamond"/>
                <w:color w:val="000000"/>
              </w:rPr>
              <w:t>по оплате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 электрической энергии и (или) мощности, а также услуг инфраструктурных организаций и не исполненные </w:t>
            </w:r>
            <w:r w:rsidRPr="00B31128">
              <w:rPr>
                <w:rFonts w:ascii="Garamond" w:hAnsi="Garamond"/>
              </w:rPr>
              <w:t>до 01.01.2028</w:t>
            </w:r>
            <w:r w:rsidRPr="00B31128">
              <w:rPr>
                <w:rFonts w:ascii="Garamond" w:hAnsi="Garamond"/>
                <w:bCs/>
                <w:color w:val="000000"/>
              </w:rPr>
              <w:t>.</w:t>
            </w:r>
          </w:p>
        </w:tc>
        <w:tc>
          <w:tcPr>
            <w:tcW w:w="6875" w:type="dxa"/>
          </w:tcPr>
          <w:p w14:paraId="5565AE7C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lastRenderedPageBreak/>
              <w:t>Начиная с даты прекращения у участника оптового рынка статуса участника – кредитора потребителя РРЭ по 31.12.2027 ЦФР:</w:t>
            </w:r>
          </w:p>
          <w:p w14:paraId="38E3B466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– ежемесячно, в первый рабочий день месяца, в который проводит сессии с УКО, формирует в порядке, указанном в п. 12.5.2.4 настоящего Регламента, реестр неисполненных (исполненных ненадлежащим образом) обязательств такого участника, на которые не производится расчет неустойки (пени), с учетом информации о сумме задолженности, указанной в последнем предоставленном СР уведомлении в адрес ЦФР в соответствии с пунктом 12.5.2.2 настоящего Регламента;</w:t>
            </w:r>
          </w:p>
          <w:p w14:paraId="128C6F5F" w14:textId="77777777" w:rsidR="00EE4E8B" w:rsidRPr="00B31128" w:rsidRDefault="00EE4E8B" w:rsidP="00B31128">
            <w:pPr>
              <w:pStyle w:val="af2"/>
              <w:spacing w:before="120" w:after="120"/>
              <w:ind w:left="0" w:firstLine="567"/>
              <w:jc w:val="both"/>
              <w:rPr>
                <w:rFonts w:ascii="Garamond" w:hAnsi="Garamond"/>
                <w:sz w:val="22"/>
                <w:szCs w:val="22"/>
              </w:rPr>
            </w:pP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>– не производит расчет неустойки (пени) такого участника оптового рынка по обязательствам, включенным в реестр неисполненных (исполненных ненадлежащим образом) обязательств;</w:t>
            </w:r>
          </w:p>
          <w:p w14:paraId="30993979" w14:textId="77777777" w:rsidR="00EE4E8B" w:rsidRPr="00B31128" w:rsidRDefault="00EE4E8B" w:rsidP="00B31128">
            <w:pPr>
              <w:pStyle w:val="af2"/>
              <w:spacing w:before="120" w:after="120"/>
              <w:ind w:left="0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B31128">
              <w:rPr>
                <w:rFonts w:ascii="Garamond" w:hAnsi="Garamond"/>
                <w:sz w:val="22"/>
                <w:szCs w:val="22"/>
              </w:rPr>
              <w:lastRenderedPageBreak/>
              <w:t xml:space="preserve">– 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>не включает в Сводный реестр платежей, передаваемый в уполномоченную кредитную организацию, все обязательства по оплате неустойки (пени), рассчитанные за нарушение таким участником сроков исполнения обязательств по оплате</w:t>
            </w:r>
            <w:r w:rsidRPr="00B31128">
              <w:rPr>
                <w:rFonts w:ascii="Garamond" w:hAnsi="Garamond"/>
                <w:bCs/>
                <w:color w:val="000000"/>
                <w:sz w:val="22"/>
                <w:szCs w:val="22"/>
                <w:highlight w:val="yellow"/>
              </w:rPr>
              <w:t>, перечисленных в пункте 12.1 настоящего Регламента,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и не исполненные </w:t>
            </w:r>
            <w:r w:rsidRPr="00B31128">
              <w:rPr>
                <w:rFonts w:ascii="Garamond" w:hAnsi="Garamond"/>
                <w:sz w:val="22"/>
                <w:szCs w:val="22"/>
                <w:lang w:eastAsia="en-US"/>
              </w:rPr>
              <w:t>до 01.07.2016,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а также рассчитанные за нарушение сроков исполнения обязательств по оплате</w:t>
            </w:r>
            <w:r w:rsidRPr="00B31128">
              <w:rPr>
                <w:rFonts w:ascii="Garamond" w:eastAsia="Calibri" w:hAnsi="Garamond"/>
                <w:sz w:val="22"/>
                <w:szCs w:val="22"/>
                <w:highlight w:val="yellow"/>
                <w:lang w:eastAsia="en-US"/>
              </w:rPr>
              <w:t>, перечисленных в пункте 12.1 настоящего Регламента,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в период </w:t>
            </w:r>
            <w:r w:rsidRPr="00B31128">
              <w:rPr>
                <w:rFonts w:ascii="Garamond" w:hAnsi="Garamond"/>
                <w:sz w:val="22"/>
                <w:szCs w:val="22"/>
                <w:lang w:eastAsia="en-US"/>
              </w:rPr>
              <w:t>с 01.07.2016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 по 31.12.2027;</w:t>
            </w:r>
          </w:p>
          <w:p w14:paraId="013EA603" w14:textId="77777777" w:rsidR="00EE4E8B" w:rsidRPr="00B31128" w:rsidRDefault="00EE4E8B" w:rsidP="00B31128">
            <w:pPr>
              <w:pStyle w:val="af2"/>
              <w:spacing w:before="120" w:after="120"/>
              <w:ind w:left="0" w:firstLine="567"/>
              <w:jc w:val="both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B31128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 xml:space="preserve">не позднее следующего рабочего дня за днем формирования реестра неисполненных (исполненных ненадлежащим образом) обязательств, на которые не производится расчет неустойки (пени), уведомляет участников оптового рынка о размере обязательств, включенных в указанный реестр, путем публикации уведомления по форме приложения 126 к настоящему Регламенту на сайте КО, в разделе с ограниченным в соответствии с Правилами ЭДО СЭД </w:t>
            </w:r>
            <w:proofErr w:type="gramStart"/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>КО доступом</w:t>
            </w:r>
            <w:proofErr w:type="gramEnd"/>
            <w:r w:rsidRPr="00B31128">
              <w:rPr>
                <w:rFonts w:ascii="Garamond" w:eastAsia="Calibri" w:hAnsi="Garamond"/>
                <w:sz w:val="22"/>
                <w:szCs w:val="22"/>
                <w:lang w:eastAsia="en-US"/>
              </w:rPr>
              <w:t>, с применением ЭП.</w:t>
            </w:r>
          </w:p>
          <w:p w14:paraId="5B736667" w14:textId="77777777" w:rsidR="00EE4E8B" w:rsidRPr="00B31128" w:rsidRDefault="00EE4E8B" w:rsidP="00B31128">
            <w:pPr>
              <w:pStyle w:val="a3"/>
              <w:spacing w:before="120" w:after="120"/>
              <w:ind w:firstLine="567"/>
              <w:jc w:val="both"/>
              <w:rPr>
                <w:bCs/>
                <w:color w:val="000000"/>
                <w:szCs w:val="22"/>
                <w:lang w:val="ru-RU"/>
              </w:rPr>
            </w:pPr>
            <w:r w:rsidRPr="00B31128">
              <w:rPr>
                <w:bCs/>
                <w:color w:val="000000"/>
                <w:szCs w:val="22"/>
                <w:lang w:val="ru-RU"/>
              </w:rPr>
              <w:t>ЦФР осуществляет в отношении такого участника учет исполнения обязательств по оплате неустойки (пени) вне уполномоченной кредитной организации, а также прекращение учета обязательств по оплате неустойки (пени) в соответствии с настоящим Регламентом.</w:t>
            </w:r>
          </w:p>
          <w:p w14:paraId="2A17DE09" w14:textId="752C68CA" w:rsidR="00EE4E8B" w:rsidRPr="00B31128" w:rsidRDefault="00EE4E8B" w:rsidP="00B31128">
            <w:pPr>
              <w:tabs>
                <w:tab w:val="left" w:pos="1134"/>
              </w:tabs>
              <w:spacing w:before="120" w:after="120" w:line="240" w:lineRule="auto"/>
              <w:ind w:firstLine="540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  <w:bCs/>
                <w:color w:val="000000"/>
              </w:rPr>
              <w:t xml:space="preserve">Начиная </w:t>
            </w:r>
            <w:r w:rsidRPr="00B31128">
              <w:rPr>
                <w:rFonts w:ascii="Garamond" w:hAnsi="Garamond"/>
              </w:rPr>
              <w:t>c 01.01.2028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 ЦФР включает в Сводный реестр платежей, передаваемый в уполномоченную кредитную организацию, все обязательства по оплате неустойки (пени), рассчитанные за нарушение участником, в отношении которого прекращен статус участника – кредитора потребителя РРЭ, обязательств </w:t>
            </w:r>
            <w:r w:rsidRPr="00B31128">
              <w:rPr>
                <w:rFonts w:ascii="Garamond" w:hAnsi="Garamond"/>
                <w:color w:val="000000"/>
              </w:rPr>
              <w:t>по оплате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 электрической энергии и (или) мощности, </w:t>
            </w:r>
            <w:r w:rsidRPr="00B31128">
              <w:rPr>
                <w:rFonts w:ascii="Garamond" w:hAnsi="Garamond"/>
                <w:bCs/>
                <w:highlight w:val="yellow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 w:rsidRPr="00B31128">
              <w:rPr>
                <w:rFonts w:ascii="Garamond" w:hAnsi="Garamond"/>
                <w:bCs/>
                <w:color w:val="000000"/>
                <w:highlight w:val="yellow"/>
              </w:rPr>
              <w:t>,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 а также услуг инфраструктурных организаций и не исполненные </w:t>
            </w:r>
            <w:r w:rsidRPr="00B31128">
              <w:rPr>
                <w:rFonts w:ascii="Garamond" w:hAnsi="Garamond"/>
              </w:rPr>
              <w:t>до 01.01.2028</w:t>
            </w:r>
            <w:r w:rsidRPr="00B31128">
              <w:rPr>
                <w:rFonts w:ascii="Garamond" w:hAnsi="Garamond"/>
                <w:bCs/>
                <w:color w:val="000000"/>
              </w:rPr>
              <w:t>.</w:t>
            </w:r>
          </w:p>
        </w:tc>
      </w:tr>
      <w:tr w:rsidR="00EE4E8B" w:rsidRPr="00B31128" w14:paraId="0F317F68" w14:textId="77777777" w:rsidTr="008A4DD3">
        <w:tc>
          <w:tcPr>
            <w:tcW w:w="993" w:type="dxa"/>
            <w:vAlign w:val="center"/>
          </w:tcPr>
          <w:p w14:paraId="7F20B2FC" w14:textId="4B18F31F" w:rsidR="00EE4E8B" w:rsidRPr="00B31128" w:rsidRDefault="00EE4E8B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  <w:b/>
              </w:rPr>
              <w:lastRenderedPageBreak/>
              <w:t>12.5.3</w:t>
            </w:r>
          </w:p>
        </w:tc>
        <w:tc>
          <w:tcPr>
            <w:tcW w:w="6874" w:type="dxa"/>
          </w:tcPr>
          <w:p w14:paraId="1733D6BD" w14:textId="7777777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B31128">
              <w:rPr>
                <w:szCs w:val="22"/>
                <w:lang w:val="ru-RU"/>
              </w:rPr>
              <w:t>…</w:t>
            </w:r>
          </w:p>
          <w:p w14:paraId="3AC1C868" w14:textId="7777777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B31128">
              <w:rPr>
                <w:szCs w:val="22"/>
                <w:lang w:val="ru-RU"/>
              </w:rPr>
              <w:t xml:space="preserve">ЦФР начиная со дня, следующего за днем получения от Совета рынка уведомления со списком участников, указанного в п. 2.5.6 настоящего Регламента, не рассчитывает и не включает в Сводный реестр платежей, передаваемый в уполномоченную кредитную организацию, неустойку (пени) по обязательствам указанных участников по оплате </w:t>
            </w:r>
            <w:r w:rsidRPr="00B31128">
              <w:rPr>
                <w:szCs w:val="22"/>
                <w:lang w:val="ru-RU"/>
              </w:rPr>
              <w:lastRenderedPageBreak/>
              <w:t xml:space="preserve">электрической энергии и (или) мощности, а также услуг инфраструктурных организаций за расчетные периоды с 1 января 2022 года. </w:t>
            </w:r>
            <w:r w:rsidRPr="00B31128">
              <w:rPr>
                <w:bCs/>
                <w:szCs w:val="22"/>
                <w:lang w:val="ru-RU"/>
              </w:rPr>
              <w:t xml:space="preserve">При этом в случае отсутствия на первое число расчетного периода заключенных и принятых к учету ЦФР дополнительных соглашений к соглашениям о порядке исполнения обязательств, определяющих для соответствующего расчетного периода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рынке, </w:t>
            </w:r>
            <w:r w:rsidRPr="00B31128">
              <w:rPr>
                <w:color w:val="000000"/>
                <w:szCs w:val="22"/>
                <w:lang w:val="ru-RU"/>
              </w:rPr>
              <w:t xml:space="preserve">ЦФР рассчитывает и включает в Сводный реестр платежей, передаваемый в уполномоченную кредитную организацию, неустойку (пени) по обязательствам соответствующего расчетного периода указанных участников по оплате электрической энергии и (или) мощности, а также услуг инфраструктурных организаций. В случае отсутствия указанных дополнительных соглашений для расчетных периодов января – февраля 2024 года по состоянию на 28.02.2024, ЦФР рассчитывает и включает в Сводный реестр платежей, передаваемый в уполномоченную кредитную организацию, неустойку (пени) по указанным обязательствам </w:t>
            </w:r>
            <w:r w:rsidRPr="00B31128">
              <w:rPr>
                <w:szCs w:val="22"/>
                <w:lang w:val="ru-RU"/>
              </w:rPr>
              <w:t>в сроки и порядке, устанавливаемые Наблюдательным советом Совета рынка</w:t>
            </w:r>
            <w:r w:rsidRPr="00B31128">
              <w:rPr>
                <w:color w:val="000000"/>
                <w:szCs w:val="22"/>
                <w:lang w:val="ru-RU"/>
              </w:rPr>
              <w:t>.</w:t>
            </w:r>
          </w:p>
          <w:p w14:paraId="37321D04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...</w:t>
            </w:r>
          </w:p>
          <w:p w14:paraId="188FF720" w14:textId="7777777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B31128">
              <w:rPr>
                <w:color w:val="000000"/>
                <w:szCs w:val="22"/>
                <w:lang w:val="ru-RU"/>
              </w:rPr>
              <w:t>ЦФР рассчитывает и включает в Сводный реестр платежей, передаваемый в уполномоченную кредитную организацию, неустойку (пени) по обязательствам указанных участников по оплате электрической энергии и (или) мощности, а также услуг инфраструктурных организаций с даты прекращения учета соглашений о порядке исполнения обязательств, заключенных этими участниками по форме приложения 114.15 к настоящему Регламенту в порядке, предусмотренном разделом 18</w:t>
            </w:r>
            <w:r w:rsidRPr="00B31128">
              <w:rPr>
                <w:szCs w:val="22"/>
                <w:lang w:val="ru-RU"/>
              </w:rPr>
              <w:t>´</w:t>
            </w:r>
            <w:r w:rsidRPr="00B31128">
              <w:rPr>
                <w:color w:val="000000"/>
                <w:szCs w:val="22"/>
                <w:lang w:val="ru-RU"/>
              </w:rPr>
              <w:t xml:space="preserve"> настоящего Регламента.</w:t>
            </w:r>
          </w:p>
          <w:p w14:paraId="247F5C98" w14:textId="660843D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b/>
                <w:color w:val="000000"/>
                <w:szCs w:val="22"/>
              </w:rPr>
            </w:pPr>
            <w:r w:rsidRPr="00B31128">
              <w:rPr>
                <w:color w:val="000000"/>
                <w:szCs w:val="22"/>
                <w:lang w:val="ru-RU"/>
              </w:rPr>
              <w:t>…</w:t>
            </w:r>
          </w:p>
        </w:tc>
        <w:tc>
          <w:tcPr>
            <w:tcW w:w="6875" w:type="dxa"/>
          </w:tcPr>
          <w:p w14:paraId="661F784E" w14:textId="7777777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B31128">
              <w:rPr>
                <w:szCs w:val="22"/>
                <w:lang w:val="ru-RU"/>
              </w:rPr>
              <w:lastRenderedPageBreak/>
              <w:t>…</w:t>
            </w:r>
          </w:p>
          <w:p w14:paraId="60572313" w14:textId="7777777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szCs w:val="22"/>
                <w:lang w:val="ru-RU"/>
              </w:rPr>
            </w:pPr>
            <w:r w:rsidRPr="00B31128">
              <w:rPr>
                <w:szCs w:val="22"/>
                <w:lang w:val="ru-RU"/>
              </w:rPr>
              <w:t xml:space="preserve">ЦФР начиная со дня, следующего за днем получения от Совета рынка уведомления со списком участников, указанного в п. 2.5.6 настоящего Регламента, не рассчитывает и не включает в Сводный реестр платежей, передаваемый в уполномоченную кредитную организацию, неустойку (пени) по обязательствам указанных участников по оплате </w:t>
            </w:r>
            <w:r w:rsidRPr="00B31128">
              <w:rPr>
                <w:bCs/>
                <w:color w:val="000000"/>
                <w:szCs w:val="22"/>
                <w:lang w:val="ru-RU"/>
              </w:rPr>
              <w:lastRenderedPageBreak/>
              <w:t xml:space="preserve">электрической энергии и (или) мощности, </w:t>
            </w:r>
            <w:r w:rsidRPr="00B31128">
              <w:rPr>
                <w:bCs/>
                <w:szCs w:val="22"/>
                <w:highlight w:val="yellow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 w:rsidRPr="00B31128">
              <w:rPr>
                <w:bCs/>
                <w:color w:val="000000"/>
                <w:szCs w:val="22"/>
                <w:highlight w:val="yellow"/>
                <w:lang w:val="ru-RU"/>
              </w:rPr>
              <w:t>,</w:t>
            </w:r>
            <w:r w:rsidRPr="00B31128">
              <w:rPr>
                <w:bCs/>
                <w:color w:val="000000"/>
                <w:szCs w:val="22"/>
                <w:lang w:val="ru-RU"/>
              </w:rPr>
              <w:t xml:space="preserve"> а также услуг инфраструктурных организаций </w:t>
            </w:r>
            <w:r w:rsidRPr="00B31128">
              <w:rPr>
                <w:szCs w:val="22"/>
                <w:lang w:val="ru-RU"/>
              </w:rPr>
              <w:t xml:space="preserve">за расчетные периоды с 1 января 2022 года. </w:t>
            </w:r>
            <w:r w:rsidRPr="00B31128">
              <w:rPr>
                <w:bCs/>
                <w:szCs w:val="22"/>
                <w:lang w:val="ru-RU"/>
              </w:rPr>
              <w:t xml:space="preserve">При этом в случае отсутствия на первое число расчетного периода заключенных и принятых к учету ЦФР дополнительных соглашений к соглашениям о порядке исполнения обязательств, определяющих для соответствующего расчетного периода соотношение цены покупаемого векселя к его номиналу или долю расчетов денежными средствами через уполномоченную кредитную организацию на оптовом рынке, </w:t>
            </w:r>
            <w:r w:rsidRPr="00B31128">
              <w:rPr>
                <w:color w:val="000000"/>
                <w:szCs w:val="22"/>
                <w:lang w:val="ru-RU"/>
              </w:rPr>
              <w:t xml:space="preserve">ЦФР рассчитывает и включает в Сводный реестр платежей, передаваемый в уполномоченную кредитную организацию, неустойку (пени) по обязательствам соответствующего расчетного периода указанных участников по оплате </w:t>
            </w:r>
            <w:r w:rsidRPr="00B31128">
              <w:rPr>
                <w:bCs/>
                <w:color w:val="000000"/>
                <w:szCs w:val="22"/>
                <w:lang w:val="ru-RU"/>
              </w:rPr>
              <w:t xml:space="preserve">электрической энергии и (или) мощности, </w:t>
            </w:r>
            <w:r w:rsidRPr="00B31128">
              <w:rPr>
                <w:bCs/>
                <w:szCs w:val="22"/>
                <w:highlight w:val="yellow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 w:rsidRPr="00B31128">
              <w:rPr>
                <w:bCs/>
                <w:color w:val="000000"/>
                <w:szCs w:val="22"/>
                <w:highlight w:val="yellow"/>
                <w:lang w:val="ru-RU"/>
              </w:rPr>
              <w:t>,</w:t>
            </w:r>
            <w:r w:rsidRPr="00B31128">
              <w:rPr>
                <w:bCs/>
                <w:color w:val="000000"/>
                <w:szCs w:val="22"/>
                <w:lang w:val="ru-RU"/>
              </w:rPr>
              <w:t xml:space="preserve"> а также услуг инфраструктурных организаций</w:t>
            </w:r>
            <w:r w:rsidRPr="00B31128">
              <w:rPr>
                <w:color w:val="000000"/>
                <w:szCs w:val="22"/>
                <w:lang w:val="ru-RU"/>
              </w:rPr>
              <w:t xml:space="preserve">. В случае отсутствия указанных дополнительных соглашений для расчетных периодов января – февраля 2024 года по состоянию на 28.02.2024, ЦФР рассчитывает и включает в Сводный реестр платежей, передаваемый в уполномоченную кредитную организацию, неустойку (пени) по указанным обязательствам </w:t>
            </w:r>
            <w:r w:rsidRPr="00B31128">
              <w:rPr>
                <w:szCs w:val="22"/>
                <w:lang w:val="ru-RU"/>
              </w:rPr>
              <w:t>в сроки и порядке, устанавливаемые Наблюдательным советом Совета рынка</w:t>
            </w:r>
            <w:r w:rsidRPr="00B31128">
              <w:rPr>
                <w:color w:val="000000"/>
                <w:szCs w:val="22"/>
                <w:lang w:val="ru-RU"/>
              </w:rPr>
              <w:t>.</w:t>
            </w:r>
          </w:p>
          <w:p w14:paraId="09E96879" w14:textId="7777777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B31128">
              <w:rPr>
                <w:color w:val="000000"/>
                <w:szCs w:val="22"/>
                <w:lang w:val="ru-RU"/>
              </w:rPr>
              <w:t>…</w:t>
            </w:r>
          </w:p>
          <w:p w14:paraId="5A5991E4" w14:textId="77777777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color w:val="000000"/>
                <w:szCs w:val="22"/>
                <w:lang w:val="ru-RU"/>
              </w:rPr>
            </w:pPr>
            <w:r w:rsidRPr="00B31128">
              <w:rPr>
                <w:color w:val="000000"/>
                <w:szCs w:val="22"/>
                <w:lang w:val="ru-RU"/>
              </w:rPr>
              <w:t xml:space="preserve">ЦФР рассчитывает и включает в Сводный реестр платежей, передаваемый в уполномоченную кредитную организацию, неустойку (пени) по обязательствам указанных участников по оплате </w:t>
            </w:r>
            <w:r w:rsidRPr="00B31128">
              <w:rPr>
                <w:bCs/>
                <w:color w:val="000000"/>
                <w:szCs w:val="22"/>
                <w:lang w:val="ru-RU"/>
              </w:rPr>
              <w:t xml:space="preserve">электрической энергии и (или) мощности, </w:t>
            </w:r>
            <w:r w:rsidRPr="00B31128">
              <w:rPr>
                <w:bCs/>
                <w:szCs w:val="22"/>
                <w:highlight w:val="yellow"/>
                <w:lang w:val="ru-RU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 w:rsidRPr="00B31128">
              <w:rPr>
                <w:bCs/>
                <w:color w:val="000000"/>
                <w:szCs w:val="22"/>
                <w:highlight w:val="yellow"/>
                <w:lang w:val="ru-RU"/>
              </w:rPr>
              <w:t>,</w:t>
            </w:r>
            <w:r w:rsidRPr="00B31128">
              <w:rPr>
                <w:bCs/>
                <w:color w:val="000000"/>
                <w:szCs w:val="22"/>
                <w:lang w:val="ru-RU"/>
              </w:rPr>
              <w:t xml:space="preserve"> а также услуг инфраструктурных организаций,</w:t>
            </w:r>
            <w:r w:rsidRPr="00B31128">
              <w:rPr>
                <w:color w:val="000000"/>
                <w:szCs w:val="22"/>
                <w:lang w:val="ru-RU"/>
              </w:rPr>
              <w:t xml:space="preserve"> с даты прекращения учета соглашений о порядке исполнения обязательств, заключенных этими участниками по форме приложения 114.15 к настоящему Регламенту в порядке, предусмотренном разделом 18</w:t>
            </w:r>
            <w:r w:rsidRPr="00B31128">
              <w:rPr>
                <w:szCs w:val="22"/>
                <w:lang w:val="ru-RU"/>
              </w:rPr>
              <w:t>´</w:t>
            </w:r>
            <w:r w:rsidRPr="00B31128">
              <w:rPr>
                <w:color w:val="000000"/>
                <w:szCs w:val="22"/>
                <w:lang w:val="ru-RU"/>
              </w:rPr>
              <w:t xml:space="preserve"> настоящего Регламента.</w:t>
            </w:r>
          </w:p>
          <w:p w14:paraId="450FEE30" w14:textId="26D246AB" w:rsidR="00EE4E8B" w:rsidRPr="00B31128" w:rsidRDefault="00EE4E8B" w:rsidP="00B31128">
            <w:pPr>
              <w:pStyle w:val="a3"/>
              <w:spacing w:before="120" w:after="120"/>
              <w:ind w:firstLine="598"/>
              <w:jc w:val="both"/>
              <w:rPr>
                <w:szCs w:val="22"/>
              </w:rPr>
            </w:pPr>
            <w:r w:rsidRPr="00B31128">
              <w:rPr>
                <w:color w:val="000000"/>
                <w:szCs w:val="22"/>
                <w:lang w:val="ru-RU"/>
              </w:rPr>
              <w:t>…</w:t>
            </w:r>
          </w:p>
        </w:tc>
      </w:tr>
      <w:tr w:rsidR="00EE4E8B" w:rsidRPr="00B31128" w14:paraId="58162A3C" w14:textId="77777777" w:rsidTr="008A4DD3">
        <w:tc>
          <w:tcPr>
            <w:tcW w:w="993" w:type="dxa"/>
            <w:vAlign w:val="center"/>
          </w:tcPr>
          <w:p w14:paraId="0C04CCD0" w14:textId="39E168DD" w:rsidR="00EE4E8B" w:rsidRPr="00B31128" w:rsidRDefault="00EE4E8B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  <w:b/>
              </w:rPr>
              <w:lastRenderedPageBreak/>
              <w:t>22.2</w:t>
            </w:r>
          </w:p>
        </w:tc>
        <w:tc>
          <w:tcPr>
            <w:tcW w:w="6874" w:type="dxa"/>
          </w:tcPr>
          <w:p w14:paraId="1780C78B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...</w:t>
            </w:r>
          </w:p>
          <w:p w14:paraId="4273F07E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Расчет неустойки в отношении данного субъекта оптового рынка за неисполнение и (или) ненадлежащее исполнение обязательств по оплате электрической энергии и (или) мощности, а также услуг инфраструктурных организаций прекращается в соответствии с пунктом 12.5 настоящего Регламента.</w:t>
            </w:r>
          </w:p>
          <w:p w14:paraId="2F32109E" w14:textId="74DDF92C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  <w:tc>
          <w:tcPr>
            <w:tcW w:w="6875" w:type="dxa"/>
          </w:tcPr>
          <w:p w14:paraId="02AD004E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...</w:t>
            </w:r>
          </w:p>
          <w:p w14:paraId="41F1526E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 xml:space="preserve">Расчет неустойки в отношении данного субъекта оптового рынка за неисполнение и (или) ненадлежащее исполнение обязательств по оплате 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электрической энергии и (или) мощности, </w:t>
            </w:r>
            <w:r w:rsidRPr="00B31128">
              <w:rPr>
                <w:rFonts w:ascii="Garamond" w:hAnsi="Garamond"/>
                <w:bCs/>
                <w:highlight w:val="yellow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 w:rsidRPr="00B31128">
              <w:rPr>
                <w:rFonts w:ascii="Garamond" w:hAnsi="Garamond"/>
                <w:bCs/>
                <w:color w:val="000000"/>
              </w:rPr>
              <w:t>, а также услуг инфраструктурных организаций</w:t>
            </w:r>
            <w:r w:rsidRPr="00B31128">
              <w:rPr>
                <w:rFonts w:ascii="Garamond" w:hAnsi="Garamond"/>
                <w:bCs/>
                <w:color w:val="000000"/>
                <w:highlight w:val="yellow"/>
              </w:rPr>
              <w:t xml:space="preserve"> </w:t>
            </w:r>
            <w:r w:rsidRPr="00B31128">
              <w:rPr>
                <w:rFonts w:ascii="Garamond" w:hAnsi="Garamond"/>
              </w:rPr>
              <w:t>прекращается в соответствии с пунктом 12.5 настоящего Регламента.</w:t>
            </w:r>
          </w:p>
          <w:p w14:paraId="2EB45B0F" w14:textId="61F4123D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</w:rPr>
              <w:t>…</w:t>
            </w:r>
          </w:p>
        </w:tc>
      </w:tr>
      <w:tr w:rsidR="00EE4E8B" w:rsidRPr="00B31128" w14:paraId="3F36D8B5" w14:textId="77777777" w:rsidTr="008A4DD3">
        <w:tc>
          <w:tcPr>
            <w:tcW w:w="993" w:type="dxa"/>
            <w:vAlign w:val="center"/>
          </w:tcPr>
          <w:p w14:paraId="655F2D31" w14:textId="6B6C9B8E" w:rsidR="00EE4E8B" w:rsidRPr="00B31128" w:rsidRDefault="00EE4E8B" w:rsidP="00B3112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  <w:b/>
              </w:rPr>
              <w:t>22.4.1</w:t>
            </w:r>
          </w:p>
        </w:tc>
        <w:tc>
          <w:tcPr>
            <w:tcW w:w="6874" w:type="dxa"/>
          </w:tcPr>
          <w:p w14:paraId="409877EB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…</w:t>
            </w:r>
          </w:p>
          <w:p w14:paraId="343D4A6A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 xml:space="preserve">Расчет неустойки в отношении участника, лишенного права участия в торговле электрической энергией (мощностью) на оптовом рынке в отношении всех зарегистрированных за ним ГТП, за неисполнение и (или) ненадлежащее исполнение обязательств по оплате </w:t>
            </w:r>
            <w:r w:rsidRPr="00B31128">
              <w:rPr>
                <w:rFonts w:ascii="Garamond" w:hAnsi="Garamond"/>
                <w:highlight w:val="yellow"/>
              </w:rPr>
              <w:t>электрической энергии и (или) мощности, а также услуг инфраструктурных организаций</w:t>
            </w:r>
            <w:r w:rsidRPr="00B31128">
              <w:rPr>
                <w:rFonts w:ascii="Garamond" w:hAnsi="Garamond"/>
              </w:rPr>
              <w:t xml:space="preserve"> прекращается в соответствии с пунктом 12.5 настоящего Регламента.</w:t>
            </w:r>
          </w:p>
          <w:p w14:paraId="0F559223" w14:textId="2E5C8865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</w:rPr>
              <w:t>...</w:t>
            </w:r>
          </w:p>
        </w:tc>
        <w:tc>
          <w:tcPr>
            <w:tcW w:w="6875" w:type="dxa"/>
          </w:tcPr>
          <w:p w14:paraId="2EE953E6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>...</w:t>
            </w:r>
          </w:p>
          <w:p w14:paraId="484463CA" w14:textId="77777777" w:rsidR="00EE4E8B" w:rsidRPr="00B31128" w:rsidRDefault="00EE4E8B" w:rsidP="00B31128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</w:rPr>
            </w:pPr>
            <w:r w:rsidRPr="00B31128">
              <w:rPr>
                <w:rFonts w:ascii="Garamond" w:hAnsi="Garamond"/>
              </w:rPr>
              <w:t xml:space="preserve">Расчет неустойки в отношении участника, лишенного права участия в торговле электрической энергией (мощностью) на оптовом рынке в отношении всех зарегистрированных за ним ГТП, за неисполнение и (или) ненадлежащее исполнение обязательств по оплате 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электрической энергии и (или) мощности, </w:t>
            </w:r>
            <w:r w:rsidRPr="00B31128">
              <w:rPr>
                <w:rFonts w:ascii="Garamond" w:hAnsi="Garamond"/>
                <w:bCs/>
                <w:highlight w:val="yellow"/>
              </w:rPr>
              <w:t>услуг по управлению изменением режима потребления электрической энергии, оказанных по договорам оказания услуг по управлению изменением режима потребления</w:t>
            </w:r>
            <w:r w:rsidRPr="00B31128">
              <w:rPr>
                <w:rFonts w:ascii="Garamond" w:hAnsi="Garamond"/>
                <w:bCs/>
                <w:color w:val="000000"/>
              </w:rPr>
              <w:t xml:space="preserve">, а также услуг инфраструктурных организаций </w:t>
            </w:r>
            <w:r w:rsidRPr="00B31128">
              <w:rPr>
                <w:rFonts w:ascii="Garamond" w:hAnsi="Garamond"/>
              </w:rPr>
              <w:t>прекращается в соответствии с пунктом 12.5 настоящего Регламента.</w:t>
            </w:r>
          </w:p>
          <w:p w14:paraId="60D3FA51" w14:textId="02B50FEF" w:rsidR="00EE4E8B" w:rsidRPr="00B31128" w:rsidRDefault="00EE4E8B" w:rsidP="00B31128">
            <w:pPr>
              <w:spacing w:before="120" w:after="120" w:line="240" w:lineRule="auto"/>
              <w:ind w:firstLine="530"/>
              <w:jc w:val="both"/>
              <w:rPr>
                <w:rFonts w:ascii="Garamond" w:hAnsi="Garamond"/>
                <w:b/>
                <w:color w:val="000000"/>
              </w:rPr>
            </w:pPr>
            <w:r w:rsidRPr="00B31128">
              <w:rPr>
                <w:rFonts w:ascii="Garamond" w:hAnsi="Garamond"/>
              </w:rPr>
              <w:t>...</w:t>
            </w:r>
          </w:p>
        </w:tc>
      </w:tr>
    </w:tbl>
    <w:p w14:paraId="24E8B556" w14:textId="6575FAD1" w:rsidR="00DE2901" w:rsidRDefault="00DE2901" w:rsidP="002174A2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14:paraId="51D26BAD" w14:textId="77777777" w:rsidR="00787F9A" w:rsidRDefault="00787F9A">
      <w:pPr>
        <w:spacing w:after="160" w:line="259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5D51F2DF" w14:textId="61493DBD" w:rsidR="00D0448C" w:rsidRDefault="00D0448C" w:rsidP="00D0448C">
      <w:pPr>
        <w:spacing w:after="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Действующая редакция</w:t>
      </w:r>
    </w:p>
    <w:p w14:paraId="2BDF36CB" w14:textId="77777777" w:rsidR="00D0448C" w:rsidRDefault="00D0448C" w:rsidP="00D0448C">
      <w:pPr>
        <w:spacing w:after="0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167.5</w:t>
      </w:r>
    </w:p>
    <w:p w14:paraId="6D752072" w14:textId="77777777" w:rsidR="00D0448C" w:rsidRDefault="00D0448C" w:rsidP="00D0448C">
      <w:pPr>
        <w:spacing w:after="0"/>
        <w:jc w:val="center"/>
        <w:rPr>
          <w:rFonts w:ascii="Garamond" w:eastAsia="Times New Roman" w:hAnsi="Garamond"/>
          <w:b/>
        </w:rPr>
      </w:pPr>
      <w:r>
        <w:rPr>
          <w:rFonts w:ascii="Garamond" w:hAnsi="Garamond"/>
          <w:b/>
        </w:rPr>
        <w:t xml:space="preserve">Реестр штрафов за высокую степень неготовности по договорам оказания услуг </w:t>
      </w:r>
    </w:p>
    <w:p w14:paraId="416AAB5A" w14:textId="77777777" w:rsidR="00D0448C" w:rsidRDefault="00D0448C" w:rsidP="00D0448C">
      <w:pPr>
        <w:spacing w:after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по управлению изменением режима потребления </w:t>
      </w:r>
    </w:p>
    <w:p w14:paraId="343C71F0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за расчетный период </w:t>
      </w:r>
      <w:proofErr w:type="spellStart"/>
      <w:r>
        <w:rPr>
          <w:rFonts w:ascii="Garamond" w:hAnsi="Garamond" w:cs="Arial"/>
          <w:b/>
          <w:bCs/>
        </w:rPr>
        <w:t>mm</w:t>
      </w:r>
      <w:proofErr w:type="spellEnd"/>
      <w:r>
        <w:rPr>
          <w:rFonts w:ascii="Garamond" w:hAnsi="Garamond" w:cs="Arial"/>
          <w:b/>
          <w:bCs/>
        </w:rPr>
        <w:t xml:space="preserve"> YYYY </w:t>
      </w:r>
    </w:p>
    <w:p w14:paraId="0DEBE0A7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  <w:lang w:val="en-GB"/>
        </w:rPr>
      </w:pPr>
      <w:r>
        <w:rPr>
          <w:rFonts w:ascii="Garamond" w:hAnsi="Garamond" w:cs="Arial"/>
          <w:b/>
          <w:bCs/>
        </w:rPr>
        <w:t>&lt;</w:t>
      </w:r>
      <w:proofErr w:type="spellStart"/>
      <w:r>
        <w:rPr>
          <w:rFonts w:ascii="Garamond" w:hAnsi="Garamond" w:cs="Arial"/>
          <w:b/>
          <w:bCs/>
        </w:rPr>
        <w:t>package-comment</w:t>
      </w:r>
      <w:proofErr w:type="spellEnd"/>
      <w:r>
        <w:rPr>
          <w:rFonts w:ascii="Garamond" w:hAnsi="Garamond" w:cs="Arial"/>
          <w:b/>
          <w:bCs/>
        </w:rPr>
        <w:t>&gt;</w:t>
      </w:r>
    </w:p>
    <w:p w14:paraId="2D161FB1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</w:rPr>
      </w:pPr>
    </w:p>
    <w:tbl>
      <w:tblPr>
        <w:tblW w:w="151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0"/>
        <w:gridCol w:w="1070"/>
        <w:gridCol w:w="1341"/>
        <w:gridCol w:w="1405"/>
        <w:gridCol w:w="1418"/>
        <w:gridCol w:w="1856"/>
        <w:gridCol w:w="1700"/>
        <w:gridCol w:w="1276"/>
        <w:gridCol w:w="1276"/>
        <w:gridCol w:w="1275"/>
        <w:gridCol w:w="1404"/>
      </w:tblGrid>
      <w:tr w:rsidR="00D0448C" w14:paraId="3822D748" w14:textId="77777777" w:rsidTr="00B31128">
        <w:trPr>
          <w:trHeight w:val="433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CA858B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Уникальный идентификатор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id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7200D6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Номер договора 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contract-number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96D554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Дата договора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82CB37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Первое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start-date</w:t>
            </w:r>
            <w:proofErr w:type="spellEnd"/>
            <w:r>
              <w:rPr>
                <w:rFonts w:ascii="Garamond" w:hAnsi="Garamond"/>
                <w:b/>
              </w:rPr>
              <w:t xml:space="preserve">&gt;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AAC55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Последнее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finish-date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72314A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(субъекта) ОРЭМ – плательщика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trader-supplier-code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D9B9D4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ОРЭМ – получателя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trader-consumer-code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BABA9B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  <w:lang w:val="en-US"/>
              </w:rPr>
            </w:pPr>
            <w:r>
              <w:rPr>
                <w:rFonts w:ascii="Garamond" w:hAnsi="Garamond"/>
                <w:b/>
              </w:rPr>
              <w:t>Размер</w:t>
            </w:r>
            <w:r>
              <w:rPr>
                <w:rFonts w:ascii="Garamond" w:hAnsi="Garamond"/>
                <w:b/>
                <w:lang w:val="en-US"/>
              </w:rPr>
              <w:t xml:space="preserve"> </w:t>
            </w:r>
            <w:r>
              <w:rPr>
                <w:rFonts w:ascii="Garamond" w:hAnsi="Garamond"/>
                <w:b/>
              </w:rPr>
              <w:t>штрафа</w:t>
            </w:r>
            <w:r>
              <w:rPr>
                <w:rFonts w:ascii="Garamond" w:hAnsi="Garamond"/>
                <w:b/>
                <w:lang w:val="en-US"/>
              </w:rPr>
              <w:t xml:space="preserve">, </w:t>
            </w:r>
            <w:proofErr w:type="spellStart"/>
            <w:r>
              <w:rPr>
                <w:rFonts w:ascii="Garamond" w:hAnsi="Garamond"/>
                <w:b/>
              </w:rPr>
              <w:t>руб</w:t>
            </w:r>
            <w:proofErr w:type="spellEnd"/>
            <w:r>
              <w:rPr>
                <w:rFonts w:ascii="Garamond" w:hAnsi="Garamond"/>
                <w:b/>
                <w:lang w:val="en-US"/>
              </w:rPr>
              <w:t>.</w:t>
            </w:r>
            <w:r>
              <w:rPr>
                <w:rFonts w:ascii="Garamond" w:hAnsi="Garamond"/>
                <w:b/>
                <w:lang w:val="en-US"/>
              </w:rPr>
              <w:br/>
              <w:t>&lt;payment-amount&gt;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9595D1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Номер договора поручительства &lt;</w:t>
            </w:r>
            <w:proofErr w:type="spellStart"/>
            <w:r>
              <w:rPr>
                <w:rFonts w:ascii="Garamond" w:hAnsi="Garamond"/>
                <w:b/>
              </w:rPr>
              <w:t>guarant-agr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A12DAC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Дата договора поручительства &lt;</w:t>
            </w:r>
            <w:proofErr w:type="spellStart"/>
            <w:r>
              <w:rPr>
                <w:rFonts w:ascii="Garamond" w:hAnsi="Garamond"/>
                <w:b/>
              </w:rPr>
              <w:t>guarant-date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61E28C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оптового рынка – поручителя</w:t>
            </w:r>
          </w:p>
          <w:p w14:paraId="163CDE24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&lt;</w:t>
            </w:r>
            <w:proofErr w:type="spellStart"/>
            <w:r>
              <w:rPr>
                <w:rFonts w:ascii="Garamond" w:hAnsi="Garamond"/>
                <w:b/>
              </w:rPr>
              <w:t>guarant-code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</w:tr>
      <w:tr w:rsidR="00D0448C" w14:paraId="4A8CD44F" w14:textId="77777777" w:rsidTr="00885EA8">
        <w:trPr>
          <w:trHeight w:val="264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A9B495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18049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23474A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2A265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CE597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0B716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CC89AD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AA503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944F9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7D8FB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BC477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</w:tr>
    </w:tbl>
    <w:p w14:paraId="6EF07058" w14:textId="77777777" w:rsidR="00D0448C" w:rsidRDefault="00D0448C" w:rsidP="00D0448C">
      <w:pPr>
        <w:spacing w:after="0"/>
        <w:jc w:val="both"/>
        <w:rPr>
          <w:rFonts w:ascii="Garamond" w:hAnsi="Garamond"/>
          <w:b/>
        </w:rPr>
      </w:pPr>
    </w:p>
    <w:p w14:paraId="4A55A38C" w14:textId="066AB41F" w:rsidR="00D0448C" w:rsidRDefault="00D0448C" w:rsidP="00D0448C">
      <w:pPr>
        <w:spacing w:after="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Предлагаемая редакция</w:t>
      </w:r>
    </w:p>
    <w:p w14:paraId="52700302" w14:textId="77777777" w:rsidR="00D0448C" w:rsidRDefault="00D0448C" w:rsidP="00D0448C">
      <w:pPr>
        <w:spacing w:after="0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167.5</w:t>
      </w:r>
    </w:p>
    <w:p w14:paraId="2E3032B4" w14:textId="77777777" w:rsidR="00D0448C" w:rsidRDefault="00D0448C" w:rsidP="00D0448C">
      <w:pPr>
        <w:spacing w:after="0"/>
        <w:jc w:val="center"/>
        <w:rPr>
          <w:rFonts w:ascii="Garamond" w:eastAsia="Times New Roman" w:hAnsi="Garamond"/>
          <w:b/>
        </w:rPr>
      </w:pPr>
      <w:r>
        <w:rPr>
          <w:rFonts w:ascii="Garamond" w:hAnsi="Garamond"/>
          <w:b/>
        </w:rPr>
        <w:t xml:space="preserve">Реестр штрафов за высокую степень неготовности по договорам оказания услуг </w:t>
      </w:r>
    </w:p>
    <w:p w14:paraId="0A15E81A" w14:textId="77777777" w:rsidR="00D0448C" w:rsidRDefault="00D0448C" w:rsidP="00D0448C">
      <w:pPr>
        <w:spacing w:after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по управлению изменением режима потребления </w:t>
      </w:r>
    </w:p>
    <w:p w14:paraId="0575F694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за расчетный период </w:t>
      </w:r>
      <w:proofErr w:type="spellStart"/>
      <w:r>
        <w:rPr>
          <w:rFonts w:ascii="Garamond" w:hAnsi="Garamond" w:cs="Arial"/>
          <w:b/>
          <w:bCs/>
        </w:rPr>
        <w:t>mm</w:t>
      </w:r>
      <w:proofErr w:type="spellEnd"/>
      <w:r>
        <w:rPr>
          <w:rFonts w:ascii="Garamond" w:hAnsi="Garamond" w:cs="Arial"/>
          <w:b/>
          <w:bCs/>
        </w:rPr>
        <w:t xml:space="preserve"> YYYY </w:t>
      </w:r>
    </w:p>
    <w:p w14:paraId="19814A09" w14:textId="77777777" w:rsidR="00D0448C" w:rsidRPr="008A4D73" w:rsidRDefault="00D0448C" w:rsidP="00D0448C">
      <w:pPr>
        <w:spacing w:after="0"/>
        <w:jc w:val="center"/>
        <w:rPr>
          <w:rFonts w:ascii="Garamond" w:hAnsi="Garamond" w:cs="Arial"/>
          <w:b/>
          <w:bCs/>
          <w:lang w:val="en-US"/>
        </w:rPr>
      </w:pPr>
      <w:r w:rsidRPr="008A4D73">
        <w:rPr>
          <w:rFonts w:ascii="Garamond" w:hAnsi="Garamond" w:cs="Arial"/>
          <w:b/>
          <w:bCs/>
          <w:lang w:val="en-US"/>
        </w:rPr>
        <w:t>&lt;</w:t>
      </w:r>
      <w:proofErr w:type="gramStart"/>
      <w:r w:rsidRPr="008A4D73">
        <w:rPr>
          <w:rFonts w:ascii="Garamond" w:hAnsi="Garamond" w:cs="Arial"/>
          <w:b/>
          <w:bCs/>
          <w:lang w:val="en-US"/>
        </w:rPr>
        <w:t>package-comment</w:t>
      </w:r>
      <w:proofErr w:type="gramEnd"/>
      <w:r w:rsidRPr="008A4D73">
        <w:rPr>
          <w:rFonts w:ascii="Garamond" w:hAnsi="Garamond" w:cs="Arial"/>
          <w:b/>
          <w:bCs/>
          <w:lang w:val="en-US"/>
        </w:rPr>
        <w:t>&gt;</w:t>
      </w:r>
    </w:p>
    <w:p w14:paraId="1001EC93" w14:textId="77777777" w:rsidR="00D0448C" w:rsidRPr="008A4D73" w:rsidRDefault="00D0448C" w:rsidP="00D0448C">
      <w:pPr>
        <w:spacing w:after="0"/>
        <w:rPr>
          <w:rFonts w:ascii="Garamond" w:eastAsia="Times New Roman" w:hAnsi="Garamond"/>
          <w:b/>
          <w:lang w:val="en-US"/>
        </w:rPr>
      </w:pPr>
      <w:r w:rsidRPr="008A4D73">
        <w:rPr>
          <w:rFonts w:ascii="Garamond" w:eastAsia="Times New Roman" w:hAnsi="Garamond"/>
          <w:b/>
          <w:highlight w:val="yellow"/>
        </w:rPr>
        <w:t>Ценовая</w:t>
      </w:r>
      <w:r w:rsidRPr="008A4D73">
        <w:rPr>
          <w:rFonts w:ascii="Garamond" w:eastAsia="Times New Roman" w:hAnsi="Garamond"/>
          <w:b/>
          <w:highlight w:val="yellow"/>
          <w:lang w:val="en-US"/>
        </w:rPr>
        <w:t xml:space="preserve"> </w:t>
      </w:r>
      <w:r w:rsidRPr="008A4D73">
        <w:rPr>
          <w:rFonts w:ascii="Garamond" w:eastAsia="Times New Roman" w:hAnsi="Garamond"/>
          <w:b/>
          <w:highlight w:val="yellow"/>
        </w:rPr>
        <w:t>зона</w:t>
      </w:r>
      <w:r w:rsidRPr="008A4D73">
        <w:rPr>
          <w:rFonts w:ascii="Garamond" w:eastAsia="Times New Roman" w:hAnsi="Garamond"/>
          <w:b/>
          <w:highlight w:val="yellow"/>
          <w:lang w:val="en-US"/>
        </w:rPr>
        <w:t xml:space="preserve"> &lt;price-zone&gt;</w:t>
      </w:r>
    </w:p>
    <w:p w14:paraId="34DD8ACF" w14:textId="77777777" w:rsidR="00D0448C" w:rsidRPr="008A4D73" w:rsidRDefault="00D0448C" w:rsidP="00D0448C">
      <w:pPr>
        <w:spacing w:after="0" w:line="240" w:lineRule="auto"/>
        <w:rPr>
          <w:rFonts w:ascii="Garamond" w:eastAsia="Times New Roman" w:hAnsi="Garamond"/>
          <w:b/>
          <w:highlight w:val="yellow"/>
        </w:rPr>
      </w:pPr>
      <w:r w:rsidRPr="008A4D73">
        <w:rPr>
          <w:rFonts w:ascii="Garamond" w:hAnsi="Garamond"/>
          <w:b/>
          <w:highlight w:val="yellow"/>
        </w:rPr>
        <w:t xml:space="preserve">Первое число </w:t>
      </w:r>
      <w:r w:rsidRPr="008A4D73">
        <w:rPr>
          <w:rFonts w:ascii="Garamond" w:eastAsia="Times New Roman" w:hAnsi="Garamond"/>
          <w:b/>
          <w:highlight w:val="yellow"/>
        </w:rPr>
        <w:t>периода оказания услуги по управлению изменением режима потребления &lt;</w:t>
      </w:r>
      <w:r w:rsidRPr="008A4D73">
        <w:rPr>
          <w:rFonts w:ascii="Garamond" w:eastAsia="Times New Roman" w:hAnsi="Garamond" w:hint="eastAsia"/>
          <w:b/>
          <w:highlight w:val="yellow"/>
          <w:lang w:val="en-US"/>
        </w:rPr>
        <w:t>selection</w:t>
      </w:r>
      <w:r w:rsidRPr="008A4D73">
        <w:rPr>
          <w:rFonts w:ascii="Garamond" w:eastAsia="Times New Roman" w:hAnsi="Garamond" w:hint="eastAsia"/>
          <w:b/>
          <w:highlight w:val="yellow"/>
        </w:rPr>
        <w:t>-</w:t>
      </w:r>
      <w:r w:rsidRPr="008A4D73">
        <w:rPr>
          <w:rFonts w:ascii="Garamond" w:eastAsia="Times New Roman" w:hAnsi="Garamond" w:hint="eastAsia"/>
          <w:b/>
          <w:highlight w:val="yellow"/>
          <w:lang w:val="en-US"/>
        </w:rPr>
        <w:t>period</w:t>
      </w:r>
      <w:r w:rsidRPr="008A4D73">
        <w:rPr>
          <w:rFonts w:ascii="Garamond" w:eastAsia="Times New Roman" w:hAnsi="Garamond" w:hint="eastAsia"/>
          <w:b/>
          <w:highlight w:val="yellow"/>
        </w:rPr>
        <w:t>-</w:t>
      </w:r>
      <w:r w:rsidRPr="008A4D73">
        <w:rPr>
          <w:rFonts w:ascii="Garamond" w:eastAsia="Times New Roman" w:hAnsi="Garamond" w:hint="eastAsia"/>
          <w:b/>
          <w:highlight w:val="yellow"/>
          <w:lang w:val="en-US"/>
        </w:rPr>
        <w:t>start</w:t>
      </w:r>
      <w:r w:rsidRPr="008A4D73">
        <w:rPr>
          <w:rFonts w:ascii="Garamond" w:eastAsia="Times New Roman" w:hAnsi="Garamond"/>
          <w:b/>
          <w:highlight w:val="yellow"/>
        </w:rPr>
        <w:t xml:space="preserve">&gt; </w:t>
      </w:r>
    </w:p>
    <w:p w14:paraId="32230503" w14:textId="77777777" w:rsidR="00D0448C" w:rsidRPr="008A4D73" w:rsidRDefault="00D0448C" w:rsidP="00D0448C">
      <w:pPr>
        <w:pStyle w:val="afff4"/>
        <w:ind w:firstLine="0"/>
        <w:rPr>
          <w:rFonts w:ascii="Garamond" w:eastAsia="Times New Roman" w:hAnsi="Garamond"/>
          <w:b/>
          <w:sz w:val="22"/>
          <w:szCs w:val="22"/>
          <w:highlight w:val="yellow"/>
        </w:rPr>
      </w:pPr>
      <w:r w:rsidRPr="008A4D73">
        <w:rPr>
          <w:rFonts w:ascii="Garamond" w:hAnsi="Garamond"/>
          <w:b/>
          <w:sz w:val="22"/>
          <w:szCs w:val="22"/>
          <w:highlight w:val="yellow"/>
        </w:rPr>
        <w:t xml:space="preserve">Последнее число </w:t>
      </w:r>
      <w:r w:rsidRPr="008A4D73">
        <w:rPr>
          <w:rFonts w:ascii="Garamond" w:eastAsia="Times New Roman" w:hAnsi="Garamond"/>
          <w:b/>
          <w:sz w:val="22"/>
          <w:szCs w:val="22"/>
          <w:highlight w:val="yellow"/>
        </w:rPr>
        <w:t>периода оказания услуги по управлению изменением режима потребления &lt;</w:t>
      </w:r>
      <w:r w:rsidRPr="008A4D73">
        <w:rPr>
          <w:rFonts w:ascii="Garamond" w:eastAsia="Times New Roman" w:hAnsi="Garamond"/>
          <w:b/>
          <w:sz w:val="22"/>
          <w:szCs w:val="22"/>
          <w:highlight w:val="yellow"/>
          <w:lang w:val="en-US"/>
        </w:rPr>
        <w:t>selection</w:t>
      </w:r>
      <w:r w:rsidRPr="008A4D73">
        <w:rPr>
          <w:rFonts w:ascii="Garamond" w:eastAsia="Times New Roman" w:hAnsi="Garamond"/>
          <w:b/>
          <w:sz w:val="22"/>
          <w:szCs w:val="22"/>
          <w:highlight w:val="yellow"/>
        </w:rPr>
        <w:t>-</w:t>
      </w:r>
      <w:r w:rsidRPr="008A4D73">
        <w:rPr>
          <w:rFonts w:ascii="Garamond" w:eastAsia="Times New Roman" w:hAnsi="Garamond"/>
          <w:b/>
          <w:sz w:val="22"/>
          <w:szCs w:val="22"/>
          <w:highlight w:val="yellow"/>
          <w:lang w:val="en-US"/>
        </w:rPr>
        <w:t>period</w:t>
      </w:r>
      <w:r w:rsidRPr="008A4D73">
        <w:rPr>
          <w:rFonts w:ascii="Garamond" w:eastAsia="Times New Roman" w:hAnsi="Garamond"/>
          <w:b/>
          <w:sz w:val="22"/>
          <w:szCs w:val="22"/>
          <w:highlight w:val="yellow"/>
        </w:rPr>
        <w:t>-</w:t>
      </w:r>
      <w:r w:rsidRPr="008A4D73">
        <w:rPr>
          <w:rFonts w:ascii="Garamond" w:eastAsia="Times New Roman" w:hAnsi="Garamond"/>
          <w:b/>
          <w:sz w:val="22"/>
          <w:szCs w:val="22"/>
          <w:highlight w:val="yellow"/>
          <w:lang w:val="en-US"/>
        </w:rPr>
        <w:t>end</w:t>
      </w:r>
      <w:r w:rsidRPr="008A4D73">
        <w:rPr>
          <w:rFonts w:ascii="Garamond" w:eastAsia="Times New Roman" w:hAnsi="Garamond"/>
          <w:b/>
          <w:sz w:val="22"/>
          <w:szCs w:val="22"/>
          <w:highlight w:val="yellow"/>
        </w:rPr>
        <w:t>&gt;</w:t>
      </w:r>
    </w:p>
    <w:p w14:paraId="04840774" w14:textId="77777777" w:rsidR="00D0448C" w:rsidRPr="008A4D73" w:rsidRDefault="00D0448C" w:rsidP="00D0448C">
      <w:pPr>
        <w:spacing w:after="0"/>
        <w:rPr>
          <w:rFonts w:ascii="Garamond" w:hAnsi="Garamond" w:cs="Arial"/>
          <w:b/>
          <w:bCs/>
        </w:rPr>
      </w:pPr>
    </w:p>
    <w:tbl>
      <w:tblPr>
        <w:tblW w:w="150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0"/>
        <w:gridCol w:w="1070"/>
        <w:gridCol w:w="1070"/>
        <w:gridCol w:w="1547"/>
        <w:gridCol w:w="1772"/>
        <w:gridCol w:w="1998"/>
        <w:gridCol w:w="1758"/>
        <w:gridCol w:w="1119"/>
        <w:gridCol w:w="1022"/>
        <w:gridCol w:w="993"/>
        <w:gridCol w:w="1542"/>
      </w:tblGrid>
      <w:tr w:rsidR="00D0448C" w14:paraId="474A3255" w14:textId="77777777" w:rsidTr="00885EA8">
        <w:trPr>
          <w:trHeight w:val="1666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1EABEE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Уникальный идентификатор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id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B6AB8B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Номер договора 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contract-number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DFC46C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Дата договора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7F1D4E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Первое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start-date</w:t>
            </w:r>
            <w:proofErr w:type="spellEnd"/>
            <w:r>
              <w:rPr>
                <w:rFonts w:ascii="Garamond" w:hAnsi="Garamond"/>
                <w:b/>
              </w:rPr>
              <w:t xml:space="preserve">&gt; </w:t>
            </w: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940A68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Последнее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finish-date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602626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(субъекта) ОРЭМ – плательщика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trader-supplier-code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A46F13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ОРЭМ – получателя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trader-consumer-code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45FBB3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  <w:lang w:val="en-US"/>
              </w:rPr>
            </w:pPr>
            <w:r>
              <w:rPr>
                <w:rFonts w:ascii="Garamond" w:hAnsi="Garamond"/>
                <w:b/>
              </w:rPr>
              <w:t>Размер</w:t>
            </w:r>
            <w:r>
              <w:rPr>
                <w:rFonts w:ascii="Garamond" w:hAnsi="Garamond"/>
                <w:b/>
                <w:lang w:val="en-US"/>
              </w:rPr>
              <w:t xml:space="preserve"> </w:t>
            </w:r>
            <w:r>
              <w:rPr>
                <w:rFonts w:ascii="Garamond" w:hAnsi="Garamond"/>
                <w:b/>
              </w:rPr>
              <w:t>штрафа</w:t>
            </w:r>
            <w:r>
              <w:rPr>
                <w:rFonts w:ascii="Garamond" w:hAnsi="Garamond"/>
                <w:b/>
                <w:lang w:val="en-US"/>
              </w:rPr>
              <w:t xml:space="preserve">, </w:t>
            </w:r>
            <w:proofErr w:type="spellStart"/>
            <w:r>
              <w:rPr>
                <w:rFonts w:ascii="Garamond" w:hAnsi="Garamond"/>
                <w:b/>
              </w:rPr>
              <w:t>руб</w:t>
            </w:r>
            <w:proofErr w:type="spellEnd"/>
            <w:r>
              <w:rPr>
                <w:rFonts w:ascii="Garamond" w:hAnsi="Garamond"/>
                <w:b/>
                <w:lang w:val="en-US"/>
              </w:rPr>
              <w:t>.</w:t>
            </w:r>
            <w:r>
              <w:rPr>
                <w:rFonts w:ascii="Garamond" w:hAnsi="Garamond"/>
                <w:b/>
                <w:lang w:val="en-US"/>
              </w:rPr>
              <w:br/>
              <w:t>&lt;payment-amount&gt;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D5ED06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Номер договора поручительства &lt;</w:t>
            </w:r>
            <w:proofErr w:type="spellStart"/>
            <w:r>
              <w:rPr>
                <w:rFonts w:ascii="Garamond" w:hAnsi="Garamond"/>
                <w:b/>
              </w:rPr>
              <w:t>guarant-agr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F2E7B5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Дата договора поручительства &lt;</w:t>
            </w:r>
            <w:proofErr w:type="spellStart"/>
            <w:r>
              <w:rPr>
                <w:rFonts w:ascii="Garamond" w:hAnsi="Garamond"/>
                <w:b/>
              </w:rPr>
              <w:t>guarant-date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AFCD38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оптового рынка – поручителя</w:t>
            </w:r>
          </w:p>
          <w:p w14:paraId="4F60953D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&lt;</w:t>
            </w:r>
            <w:proofErr w:type="spellStart"/>
            <w:r>
              <w:rPr>
                <w:rFonts w:ascii="Garamond" w:hAnsi="Garamond"/>
                <w:b/>
              </w:rPr>
              <w:t>guarant-code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</w:tr>
      <w:tr w:rsidR="00D0448C" w14:paraId="05D79899" w14:textId="77777777" w:rsidTr="00885EA8">
        <w:trPr>
          <w:trHeight w:val="264"/>
        </w:trPr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9B34F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E09BAA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0AAEB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9AAE6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E15DE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29CE1A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476DD" w14:textId="77777777" w:rsidR="00D0448C" w:rsidRDefault="00D0448C" w:rsidP="00885EA8">
            <w:pPr>
              <w:spacing w:after="0" w:line="254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0D7B2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FC40C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0C7EA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9247C2" w14:textId="77777777" w:rsidR="00D0448C" w:rsidRDefault="00D0448C" w:rsidP="00885EA8">
            <w:pPr>
              <w:spacing w:after="0" w:line="254" w:lineRule="auto"/>
              <w:rPr>
                <w:rFonts w:ascii="Garamond" w:hAnsi="Garamond"/>
                <w:color w:val="000000"/>
              </w:rPr>
            </w:pPr>
          </w:p>
        </w:tc>
      </w:tr>
    </w:tbl>
    <w:p w14:paraId="0EBD8A6F" w14:textId="77777777" w:rsidR="00B31128" w:rsidRDefault="00B31128">
      <w:pPr>
        <w:spacing w:after="160" w:line="259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14:paraId="66FCBF17" w14:textId="11AC0160" w:rsidR="00D0448C" w:rsidRDefault="00D0448C" w:rsidP="00D0448C">
      <w:pPr>
        <w:spacing w:after="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Действующая редакция</w:t>
      </w:r>
    </w:p>
    <w:p w14:paraId="5731E3FC" w14:textId="77777777" w:rsidR="00D0448C" w:rsidRDefault="00D0448C" w:rsidP="00D0448C">
      <w:pPr>
        <w:spacing w:after="0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167.6</w:t>
      </w:r>
    </w:p>
    <w:p w14:paraId="30040BFF" w14:textId="77777777" w:rsidR="00D0448C" w:rsidRDefault="00D0448C" w:rsidP="00D0448C">
      <w:pPr>
        <w:spacing w:after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Реестр денежных сумм, обусловленных отказом от частичного (полного) исполнения </w:t>
      </w:r>
    </w:p>
    <w:p w14:paraId="264CFA20" w14:textId="77777777" w:rsidR="00D0448C" w:rsidRDefault="00D0448C" w:rsidP="00D0448C">
      <w:pPr>
        <w:spacing w:after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договора оказания услуг по управлению изменением режима потребления</w:t>
      </w:r>
    </w:p>
    <w:p w14:paraId="722451D9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за расчетный период </w:t>
      </w:r>
      <w:proofErr w:type="spellStart"/>
      <w:r>
        <w:rPr>
          <w:rFonts w:ascii="Garamond" w:hAnsi="Garamond" w:cs="Arial"/>
          <w:b/>
          <w:bCs/>
        </w:rPr>
        <w:t>mm</w:t>
      </w:r>
      <w:proofErr w:type="spellEnd"/>
      <w:r>
        <w:rPr>
          <w:rFonts w:ascii="Garamond" w:hAnsi="Garamond" w:cs="Arial"/>
          <w:b/>
          <w:bCs/>
        </w:rPr>
        <w:t xml:space="preserve"> YYYY года</w:t>
      </w:r>
    </w:p>
    <w:p w14:paraId="7664E2D2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&lt;</w:t>
      </w:r>
      <w:proofErr w:type="spellStart"/>
      <w:r>
        <w:rPr>
          <w:rFonts w:ascii="Garamond" w:hAnsi="Garamond" w:cs="Arial"/>
          <w:b/>
          <w:bCs/>
        </w:rPr>
        <w:t>package-comment</w:t>
      </w:r>
      <w:proofErr w:type="spellEnd"/>
      <w:r>
        <w:rPr>
          <w:rFonts w:ascii="Garamond" w:hAnsi="Garamond" w:cs="Arial"/>
          <w:b/>
          <w:bCs/>
        </w:rPr>
        <w:t>&gt;</w:t>
      </w:r>
    </w:p>
    <w:p w14:paraId="175E8F33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  <w:lang w:val="en-US"/>
        </w:rPr>
      </w:pPr>
    </w:p>
    <w:tbl>
      <w:tblPr>
        <w:tblStyle w:val="131"/>
        <w:tblW w:w="5121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276"/>
        <w:gridCol w:w="1274"/>
        <w:gridCol w:w="1133"/>
        <w:gridCol w:w="1280"/>
        <w:gridCol w:w="1361"/>
        <w:gridCol w:w="1699"/>
        <w:gridCol w:w="1702"/>
        <w:gridCol w:w="1193"/>
        <w:gridCol w:w="1431"/>
        <w:gridCol w:w="1289"/>
        <w:gridCol w:w="1422"/>
      </w:tblGrid>
      <w:tr w:rsidR="00B31128" w14:paraId="34006398" w14:textId="77777777" w:rsidTr="00B31128">
        <w:trPr>
          <w:trHeight w:val="1689"/>
        </w:trPr>
        <w:tc>
          <w:tcPr>
            <w:tcW w:w="424" w:type="pct"/>
            <w:vAlign w:val="center"/>
          </w:tcPr>
          <w:p w14:paraId="21A84336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Уникальный идентификатор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id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23" w:type="pct"/>
            <w:vAlign w:val="center"/>
          </w:tcPr>
          <w:p w14:paraId="4F27447C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Номер договора 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contract-number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376" w:type="pct"/>
            <w:vAlign w:val="center"/>
          </w:tcPr>
          <w:p w14:paraId="307B2908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Дата договора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25" w:type="pct"/>
            <w:vAlign w:val="center"/>
          </w:tcPr>
          <w:p w14:paraId="7FE1E587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Первое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start-date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52" w:type="pct"/>
            <w:vAlign w:val="center"/>
          </w:tcPr>
          <w:p w14:paraId="182F7324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Последнее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finish-date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564" w:type="pct"/>
            <w:vAlign w:val="center"/>
          </w:tcPr>
          <w:p w14:paraId="6F60F2BC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(субъекта) ОРЭМ – плательщика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trader-supplier-code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565" w:type="pct"/>
            <w:vAlign w:val="center"/>
          </w:tcPr>
          <w:p w14:paraId="754CFB26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ОРЭМ – получателя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trader-consumer-code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396" w:type="pct"/>
            <w:vAlign w:val="center"/>
          </w:tcPr>
          <w:p w14:paraId="254BCD87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Денежная сумма, руб.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payment-amount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75" w:type="pct"/>
            <w:vAlign w:val="center"/>
          </w:tcPr>
          <w:p w14:paraId="68187D19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eastAsia="Times New Roman" w:hAnsi="Garamond"/>
                <w:b/>
                <w:szCs w:val="20"/>
              </w:rPr>
              <w:t>Номер договора поручительства &lt;</w:t>
            </w:r>
            <w:proofErr w:type="spellStart"/>
            <w:r>
              <w:rPr>
                <w:rFonts w:ascii="Garamond" w:eastAsia="Times New Roman" w:hAnsi="Garamond"/>
                <w:b/>
                <w:szCs w:val="20"/>
              </w:rPr>
              <w:t>guarant-agr</w:t>
            </w:r>
            <w:proofErr w:type="spellEnd"/>
            <w:r>
              <w:rPr>
                <w:rFonts w:ascii="Garamond" w:eastAsia="Times New Roman" w:hAnsi="Garamond"/>
                <w:b/>
                <w:szCs w:val="20"/>
              </w:rPr>
              <w:t>&gt;</w:t>
            </w:r>
          </w:p>
        </w:tc>
        <w:tc>
          <w:tcPr>
            <w:tcW w:w="428" w:type="pct"/>
            <w:vAlign w:val="center"/>
          </w:tcPr>
          <w:p w14:paraId="0E8405BF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eastAsia="Times New Roman" w:hAnsi="Garamond"/>
                <w:b/>
                <w:szCs w:val="20"/>
              </w:rPr>
              <w:t>Дата договора поручительства &lt;</w:t>
            </w:r>
            <w:proofErr w:type="spellStart"/>
            <w:r>
              <w:rPr>
                <w:rFonts w:ascii="Garamond" w:eastAsia="Times New Roman" w:hAnsi="Garamond"/>
                <w:b/>
                <w:szCs w:val="20"/>
              </w:rPr>
              <w:t>guarant-date</w:t>
            </w:r>
            <w:proofErr w:type="spellEnd"/>
            <w:r>
              <w:rPr>
                <w:rFonts w:ascii="Garamond" w:eastAsia="Times New Roman" w:hAnsi="Garamond"/>
                <w:b/>
                <w:szCs w:val="20"/>
              </w:rPr>
              <w:t>&gt;</w:t>
            </w:r>
          </w:p>
        </w:tc>
        <w:tc>
          <w:tcPr>
            <w:tcW w:w="472" w:type="pct"/>
            <w:vAlign w:val="center"/>
          </w:tcPr>
          <w:p w14:paraId="79DD25CF" w14:textId="77777777" w:rsidR="00D0448C" w:rsidRDefault="00D0448C" w:rsidP="00885EA8">
            <w:pPr>
              <w:spacing w:line="240" w:lineRule="auto"/>
              <w:ind w:right="-56"/>
              <w:jc w:val="center"/>
              <w:rPr>
                <w:rFonts w:ascii="Garamond" w:eastAsia="Times New Roman" w:hAnsi="Garamond"/>
                <w:b/>
                <w:szCs w:val="20"/>
              </w:rPr>
            </w:pPr>
            <w:r>
              <w:rPr>
                <w:rFonts w:ascii="Garamond" w:eastAsia="Times New Roman" w:hAnsi="Garamond"/>
                <w:b/>
                <w:szCs w:val="20"/>
              </w:rPr>
              <w:t>Код участника оптового рынка – поручителя &lt;</w:t>
            </w:r>
            <w:proofErr w:type="spellStart"/>
            <w:r>
              <w:rPr>
                <w:rFonts w:ascii="Garamond" w:eastAsia="Times New Roman" w:hAnsi="Garamond"/>
                <w:b/>
                <w:szCs w:val="20"/>
              </w:rPr>
              <w:t>guarant-code</w:t>
            </w:r>
            <w:proofErr w:type="spellEnd"/>
            <w:r>
              <w:rPr>
                <w:rFonts w:ascii="Garamond" w:eastAsia="Times New Roman" w:hAnsi="Garamond"/>
                <w:b/>
                <w:szCs w:val="20"/>
              </w:rPr>
              <w:t>&gt;</w:t>
            </w:r>
          </w:p>
        </w:tc>
      </w:tr>
      <w:tr w:rsidR="00B31128" w14:paraId="2FCBC14F" w14:textId="77777777" w:rsidTr="00B31128">
        <w:trPr>
          <w:trHeight w:val="51"/>
        </w:trPr>
        <w:tc>
          <w:tcPr>
            <w:tcW w:w="424" w:type="pct"/>
          </w:tcPr>
          <w:p w14:paraId="0DF99F8E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423" w:type="pct"/>
          </w:tcPr>
          <w:p w14:paraId="3C6ABC30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376" w:type="pct"/>
          </w:tcPr>
          <w:p w14:paraId="65C260B7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425" w:type="pct"/>
          </w:tcPr>
          <w:p w14:paraId="6D05402B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452" w:type="pct"/>
          </w:tcPr>
          <w:p w14:paraId="7D7B9CD7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564" w:type="pct"/>
          </w:tcPr>
          <w:p w14:paraId="0A3CE19D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565" w:type="pct"/>
          </w:tcPr>
          <w:p w14:paraId="5CA8011A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396" w:type="pct"/>
          </w:tcPr>
          <w:p w14:paraId="343F1DB6" w14:textId="77777777" w:rsidR="00D0448C" w:rsidRDefault="00D0448C" w:rsidP="00885EA8">
            <w:pPr>
              <w:spacing w:after="0"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75" w:type="pct"/>
          </w:tcPr>
          <w:p w14:paraId="74638BBB" w14:textId="77777777" w:rsidR="00D0448C" w:rsidRDefault="00D0448C" w:rsidP="00885EA8">
            <w:pPr>
              <w:spacing w:after="0"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28" w:type="pct"/>
          </w:tcPr>
          <w:p w14:paraId="29F4831D" w14:textId="77777777" w:rsidR="00D0448C" w:rsidRDefault="00D0448C" w:rsidP="00885EA8">
            <w:pPr>
              <w:spacing w:after="0"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72" w:type="pct"/>
          </w:tcPr>
          <w:p w14:paraId="2456C4E1" w14:textId="77777777" w:rsidR="00D0448C" w:rsidRDefault="00D0448C" w:rsidP="00885EA8">
            <w:pPr>
              <w:spacing w:after="0" w:line="240" w:lineRule="auto"/>
              <w:rPr>
                <w:rStyle w:val="af4"/>
              </w:rPr>
            </w:pPr>
          </w:p>
        </w:tc>
      </w:tr>
    </w:tbl>
    <w:p w14:paraId="36C3B7CF" w14:textId="77777777" w:rsidR="00D0448C" w:rsidRDefault="00D0448C" w:rsidP="00D0448C">
      <w:pPr>
        <w:spacing w:after="0"/>
        <w:rPr>
          <w:rFonts w:ascii="Garamond" w:eastAsia="Batang" w:hAnsi="Garamond" w:cs="Garamond"/>
          <w:b/>
          <w:sz w:val="24"/>
          <w:szCs w:val="24"/>
          <w:lang w:eastAsia="ar-SA"/>
        </w:rPr>
      </w:pPr>
    </w:p>
    <w:p w14:paraId="0D6F5E50" w14:textId="77777777" w:rsidR="00D0448C" w:rsidRDefault="00D0448C" w:rsidP="00D0448C">
      <w:pPr>
        <w:spacing w:after="0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Предлагаемая редакция</w:t>
      </w:r>
    </w:p>
    <w:p w14:paraId="0481DBF0" w14:textId="77777777" w:rsidR="00D0448C" w:rsidRDefault="00D0448C" w:rsidP="00D0448C">
      <w:pPr>
        <w:spacing w:after="0"/>
        <w:jc w:val="right"/>
        <w:rPr>
          <w:rFonts w:ascii="Garamond" w:hAnsi="Garamond"/>
          <w:b/>
        </w:rPr>
      </w:pPr>
      <w:r>
        <w:rPr>
          <w:rFonts w:ascii="Garamond" w:hAnsi="Garamond"/>
          <w:b/>
        </w:rPr>
        <w:t>Приложение 167.6</w:t>
      </w:r>
    </w:p>
    <w:p w14:paraId="01EDA95B" w14:textId="77777777" w:rsidR="00D0448C" w:rsidRDefault="00D0448C" w:rsidP="00D0448C">
      <w:pPr>
        <w:spacing w:after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Реестр денежных сумм, обусловленных отказом от частичного (полного) исполнения </w:t>
      </w:r>
    </w:p>
    <w:p w14:paraId="1586CAE6" w14:textId="77777777" w:rsidR="00D0448C" w:rsidRDefault="00D0448C" w:rsidP="00D0448C">
      <w:pPr>
        <w:spacing w:after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договора оказания услуг по управлению изменением режима потребления</w:t>
      </w:r>
    </w:p>
    <w:p w14:paraId="6F228DEE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за расчетный период </w:t>
      </w:r>
      <w:proofErr w:type="spellStart"/>
      <w:r>
        <w:rPr>
          <w:rFonts w:ascii="Garamond" w:hAnsi="Garamond" w:cs="Arial"/>
          <w:b/>
          <w:bCs/>
        </w:rPr>
        <w:t>mm</w:t>
      </w:r>
      <w:proofErr w:type="spellEnd"/>
      <w:r>
        <w:rPr>
          <w:rFonts w:ascii="Garamond" w:hAnsi="Garamond" w:cs="Arial"/>
          <w:b/>
          <w:bCs/>
        </w:rPr>
        <w:t xml:space="preserve"> YYYY года</w:t>
      </w:r>
    </w:p>
    <w:p w14:paraId="1BABD308" w14:textId="77777777" w:rsidR="00D0448C" w:rsidRDefault="00D0448C" w:rsidP="00D0448C">
      <w:pPr>
        <w:spacing w:after="0"/>
        <w:jc w:val="center"/>
        <w:rPr>
          <w:rFonts w:ascii="Garamond" w:hAnsi="Garamond" w:cs="Arial"/>
          <w:b/>
          <w:bCs/>
          <w:lang w:val="en-US"/>
        </w:rPr>
      </w:pPr>
      <w:r>
        <w:rPr>
          <w:rFonts w:ascii="Garamond" w:hAnsi="Garamond" w:cs="Arial"/>
          <w:b/>
          <w:bCs/>
          <w:lang w:val="en-US"/>
        </w:rPr>
        <w:t>&lt;</w:t>
      </w:r>
      <w:proofErr w:type="gramStart"/>
      <w:r>
        <w:rPr>
          <w:rFonts w:ascii="Garamond" w:hAnsi="Garamond" w:cs="Arial"/>
          <w:b/>
          <w:bCs/>
          <w:lang w:val="en-US"/>
        </w:rPr>
        <w:t>package-comment</w:t>
      </w:r>
      <w:proofErr w:type="gramEnd"/>
      <w:r>
        <w:rPr>
          <w:rFonts w:ascii="Garamond" w:hAnsi="Garamond" w:cs="Arial"/>
          <w:b/>
          <w:bCs/>
          <w:lang w:val="en-US"/>
        </w:rPr>
        <w:t>&gt;</w:t>
      </w:r>
    </w:p>
    <w:p w14:paraId="29CB9F37" w14:textId="77777777" w:rsidR="00D0448C" w:rsidRDefault="00D0448C" w:rsidP="00D0448C">
      <w:pPr>
        <w:spacing w:after="0"/>
        <w:rPr>
          <w:rFonts w:ascii="Garamond" w:eastAsia="Times New Roman" w:hAnsi="Garamond"/>
          <w:b/>
          <w:szCs w:val="20"/>
          <w:lang w:val="en-US"/>
        </w:rPr>
      </w:pPr>
      <w:r>
        <w:rPr>
          <w:rFonts w:ascii="Garamond" w:eastAsia="Times New Roman" w:hAnsi="Garamond"/>
          <w:b/>
          <w:szCs w:val="20"/>
          <w:highlight w:val="yellow"/>
        </w:rPr>
        <w:t>Ценовая</w:t>
      </w:r>
      <w:r>
        <w:rPr>
          <w:rFonts w:ascii="Garamond" w:eastAsia="Times New Roman" w:hAnsi="Garamond"/>
          <w:b/>
          <w:szCs w:val="20"/>
          <w:highlight w:val="yellow"/>
          <w:lang w:val="en-US"/>
        </w:rPr>
        <w:t xml:space="preserve"> </w:t>
      </w:r>
      <w:r>
        <w:rPr>
          <w:rFonts w:ascii="Garamond" w:eastAsia="Times New Roman" w:hAnsi="Garamond"/>
          <w:b/>
          <w:szCs w:val="20"/>
          <w:highlight w:val="yellow"/>
        </w:rPr>
        <w:t>зона</w:t>
      </w:r>
      <w:r>
        <w:rPr>
          <w:rFonts w:ascii="Garamond" w:eastAsia="Times New Roman" w:hAnsi="Garamond"/>
          <w:b/>
          <w:szCs w:val="20"/>
          <w:highlight w:val="yellow"/>
          <w:lang w:val="en-US"/>
        </w:rPr>
        <w:t xml:space="preserve"> &lt;price-zone&gt;</w:t>
      </w:r>
    </w:p>
    <w:p w14:paraId="03A7DB7F" w14:textId="77777777" w:rsidR="00D0448C" w:rsidRDefault="00D0448C" w:rsidP="00D0448C">
      <w:pPr>
        <w:spacing w:after="0" w:line="240" w:lineRule="auto"/>
        <w:rPr>
          <w:rFonts w:ascii="Garamond" w:eastAsia="Times New Roman" w:hAnsi="Garamond"/>
          <w:b/>
          <w:szCs w:val="20"/>
          <w:highlight w:val="yellow"/>
        </w:rPr>
      </w:pPr>
      <w:r>
        <w:rPr>
          <w:rFonts w:ascii="Garamond" w:hAnsi="Garamond"/>
          <w:b/>
          <w:highlight w:val="yellow"/>
        </w:rPr>
        <w:t xml:space="preserve">Первое число </w:t>
      </w:r>
      <w:r>
        <w:rPr>
          <w:rFonts w:ascii="Garamond" w:eastAsia="Times New Roman" w:hAnsi="Garamond"/>
          <w:b/>
          <w:szCs w:val="20"/>
          <w:highlight w:val="yellow"/>
        </w:rPr>
        <w:t>периода оказания услуги по управлению изменением режима потребления &lt;</w:t>
      </w:r>
      <w:r>
        <w:rPr>
          <w:rFonts w:ascii="Garamond" w:eastAsia="Times New Roman" w:hAnsi="Garamond" w:hint="eastAsia"/>
          <w:b/>
          <w:szCs w:val="20"/>
          <w:highlight w:val="yellow"/>
          <w:lang w:val="en-US"/>
        </w:rPr>
        <w:t>selection</w:t>
      </w:r>
      <w:r>
        <w:rPr>
          <w:rFonts w:ascii="Garamond" w:eastAsia="Times New Roman" w:hAnsi="Garamond" w:hint="eastAsia"/>
          <w:b/>
          <w:szCs w:val="20"/>
          <w:highlight w:val="yellow"/>
        </w:rPr>
        <w:t>-</w:t>
      </w:r>
      <w:r>
        <w:rPr>
          <w:rFonts w:ascii="Garamond" w:eastAsia="Times New Roman" w:hAnsi="Garamond" w:hint="eastAsia"/>
          <w:b/>
          <w:szCs w:val="20"/>
          <w:highlight w:val="yellow"/>
          <w:lang w:val="en-US"/>
        </w:rPr>
        <w:t>period</w:t>
      </w:r>
      <w:r>
        <w:rPr>
          <w:rFonts w:ascii="Garamond" w:eastAsia="Times New Roman" w:hAnsi="Garamond" w:hint="eastAsia"/>
          <w:b/>
          <w:szCs w:val="20"/>
          <w:highlight w:val="yellow"/>
        </w:rPr>
        <w:t>-</w:t>
      </w:r>
      <w:r>
        <w:rPr>
          <w:rFonts w:ascii="Garamond" w:eastAsia="Times New Roman" w:hAnsi="Garamond" w:hint="eastAsia"/>
          <w:b/>
          <w:szCs w:val="20"/>
          <w:highlight w:val="yellow"/>
          <w:lang w:val="en-US"/>
        </w:rPr>
        <w:t>start</w:t>
      </w:r>
      <w:r>
        <w:rPr>
          <w:rFonts w:ascii="Garamond" w:eastAsia="Times New Roman" w:hAnsi="Garamond"/>
          <w:b/>
          <w:szCs w:val="20"/>
          <w:highlight w:val="yellow"/>
        </w:rPr>
        <w:t xml:space="preserve">&gt; </w:t>
      </w:r>
    </w:p>
    <w:p w14:paraId="599C5ACC" w14:textId="609F69C0" w:rsidR="00D0448C" w:rsidRDefault="00D0448C" w:rsidP="00D0448C">
      <w:pPr>
        <w:spacing w:after="0"/>
        <w:rPr>
          <w:rFonts w:ascii="Garamond" w:eastAsia="Times New Roman" w:hAnsi="Garamond"/>
          <w:b/>
          <w:szCs w:val="20"/>
        </w:rPr>
      </w:pPr>
      <w:r>
        <w:rPr>
          <w:rFonts w:ascii="Garamond" w:hAnsi="Garamond"/>
          <w:b/>
          <w:highlight w:val="yellow"/>
        </w:rPr>
        <w:t xml:space="preserve">Последнее число </w:t>
      </w:r>
      <w:r>
        <w:rPr>
          <w:rFonts w:ascii="Garamond" w:eastAsia="Times New Roman" w:hAnsi="Garamond"/>
          <w:b/>
          <w:szCs w:val="20"/>
          <w:highlight w:val="yellow"/>
        </w:rPr>
        <w:t>периода оказания услуги по управлению изменением режима потребления &lt;</w:t>
      </w:r>
      <w:r>
        <w:rPr>
          <w:rFonts w:ascii="Garamond" w:eastAsia="Times New Roman" w:hAnsi="Garamond"/>
          <w:b/>
          <w:szCs w:val="20"/>
          <w:highlight w:val="yellow"/>
          <w:lang w:val="en-US"/>
        </w:rPr>
        <w:t>selection</w:t>
      </w:r>
      <w:r>
        <w:rPr>
          <w:rFonts w:ascii="Garamond" w:eastAsia="Times New Roman" w:hAnsi="Garamond"/>
          <w:b/>
          <w:szCs w:val="20"/>
          <w:highlight w:val="yellow"/>
        </w:rPr>
        <w:t>-</w:t>
      </w:r>
      <w:r>
        <w:rPr>
          <w:rFonts w:ascii="Garamond" w:eastAsia="Times New Roman" w:hAnsi="Garamond"/>
          <w:b/>
          <w:szCs w:val="20"/>
          <w:highlight w:val="yellow"/>
          <w:lang w:val="en-US"/>
        </w:rPr>
        <w:t>period</w:t>
      </w:r>
      <w:r>
        <w:rPr>
          <w:rFonts w:ascii="Garamond" w:eastAsia="Times New Roman" w:hAnsi="Garamond"/>
          <w:b/>
          <w:szCs w:val="20"/>
          <w:highlight w:val="yellow"/>
        </w:rPr>
        <w:t>-</w:t>
      </w:r>
      <w:r>
        <w:rPr>
          <w:rFonts w:ascii="Garamond" w:eastAsia="Times New Roman" w:hAnsi="Garamond"/>
          <w:b/>
          <w:szCs w:val="20"/>
          <w:highlight w:val="yellow"/>
          <w:lang w:val="en-US"/>
        </w:rPr>
        <w:t>end</w:t>
      </w:r>
      <w:r>
        <w:rPr>
          <w:rFonts w:ascii="Garamond" w:eastAsia="Times New Roman" w:hAnsi="Garamond"/>
          <w:b/>
          <w:szCs w:val="20"/>
          <w:highlight w:val="yellow"/>
        </w:rPr>
        <w:t>&gt;</w:t>
      </w:r>
    </w:p>
    <w:p w14:paraId="5EA8CC01" w14:textId="77777777" w:rsidR="008A4D73" w:rsidRDefault="008A4D73" w:rsidP="00D0448C">
      <w:pPr>
        <w:spacing w:after="0"/>
        <w:rPr>
          <w:rFonts w:ascii="Garamond" w:hAnsi="Garamond" w:cs="Arial"/>
          <w:b/>
          <w:bCs/>
        </w:rPr>
      </w:pPr>
    </w:p>
    <w:tbl>
      <w:tblPr>
        <w:tblStyle w:val="131"/>
        <w:tblW w:w="5009" w:type="pct"/>
        <w:tblLayout w:type="fixed"/>
        <w:tblLook w:val="04A0" w:firstRow="1" w:lastRow="0" w:firstColumn="1" w:lastColumn="0" w:noHBand="0" w:noVBand="1"/>
      </w:tblPr>
      <w:tblGrid>
        <w:gridCol w:w="1132"/>
        <w:gridCol w:w="1264"/>
        <w:gridCol w:w="1111"/>
        <w:gridCol w:w="1311"/>
        <w:gridCol w:w="1361"/>
        <w:gridCol w:w="1841"/>
        <w:gridCol w:w="1703"/>
        <w:gridCol w:w="1193"/>
        <w:gridCol w:w="1228"/>
        <w:gridCol w:w="1243"/>
        <w:gridCol w:w="1343"/>
      </w:tblGrid>
      <w:tr w:rsidR="00B31128" w14:paraId="40783EF6" w14:textId="77777777" w:rsidTr="00B31128">
        <w:trPr>
          <w:trHeight w:val="112"/>
        </w:trPr>
        <w:tc>
          <w:tcPr>
            <w:tcW w:w="384" w:type="pct"/>
            <w:vAlign w:val="center"/>
          </w:tcPr>
          <w:p w14:paraId="5E541EC5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Уникальный идентификатор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id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29" w:type="pct"/>
            <w:vAlign w:val="center"/>
          </w:tcPr>
          <w:p w14:paraId="5C2D6386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Номер договора 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contract-number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377" w:type="pct"/>
            <w:vAlign w:val="center"/>
          </w:tcPr>
          <w:p w14:paraId="54500477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Дата договора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contract-date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45" w:type="pct"/>
            <w:vAlign w:val="center"/>
          </w:tcPr>
          <w:p w14:paraId="1CC81B94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Первое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start-date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62" w:type="pct"/>
            <w:vAlign w:val="center"/>
          </w:tcPr>
          <w:p w14:paraId="43D6C825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Последнее число расчетного месяца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finish-date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625" w:type="pct"/>
            <w:vAlign w:val="center"/>
          </w:tcPr>
          <w:p w14:paraId="21C902F1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(субъекта) ОРЭМ – плательщика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trader-supplier-code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578" w:type="pct"/>
            <w:vAlign w:val="center"/>
          </w:tcPr>
          <w:p w14:paraId="3782A6AD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Код участника ОРЭМ – получателя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trader-consumer-code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05" w:type="pct"/>
            <w:vAlign w:val="center"/>
          </w:tcPr>
          <w:p w14:paraId="2A410D7F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Денежная сумма, руб.</w:t>
            </w:r>
            <w:r>
              <w:rPr>
                <w:rFonts w:ascii="Garamond" w:hAnsi="Garamond"/>
                <w:b/>
              </w:rPr>
              <w:br/>
              <w:t>&lt;</w:t>
            </w:r>
            <w:proofErr w:type="spellStart"/>
            <w:r>
              <w:rPr>
                <w:rFonts w:ascii="Garamond" w:hAnsi="Garamond"/>
                <w:b/>
              </w:rPr>
              <w:t>payment-amount</w:t>
            </w:r>
            <w:proofErr w:type="spellEnd"/>
            <w:r>
              <w:rPr>
                <w:rFonts w:ascii="Garamond" w:hAnsi="Garamond"/>
                <w:b/>
              </w:rPr>
              <w:t>&gt;</w:t>
            </w:r>
          </w:p>
        </w:tc>
        <w:tc>
          <w:tcPr>
            <w:tcW w:w="417" w:type="pct"/>
            <w:vAlign w:val="center"/>
          </w:tcPr>
          <w:p w14:paraId="1CAF8207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eastAsia="Times New Roman" w:hAnsi="Garamond"/>
                <w:b/>
                <w:szCs w:val="20"/>
              </w:rPr>
              <w:t>Номер договора поручительства &lt;</w:t>
            </w:r>
            <w:proofErr w:type="spellStart"/>
            <w:r>
              <w:rPr>
                <w:rFonts w:ascii="Garamond" w:eastAsia="Times New Roman" w:hAnsi="Garamond"/>
                <w:b/>
                <w:szCs w:val="20"/>
              </w:rPr>
              <w:t>guarant-agr</w:t>
            </w:r>
            <w:proofErr w:type="spellEnd"/>
            <w:r>
              <w:rPr>
                <w:rFonts w:ascii="Garamond" w:eastAsia="Times New Roman" w:hAnsi="Garamond"/>
                <w:b/>
                <w:szCs w:val="20"/>
              </w:rPr>
              <w:t>&gt;</w:t>
            </w:r>
          </w:p>
        </w:tc>
        <w:tc>
          <w:tcPr>
            <w:tcW w:w="422" w:type="pct"/>
            <w:vAlign w:val="center"/>
          </w:tcPr>
          <w:p w14:paraId="141C0590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eastAsia="Times New Roman" w:hAnsi="Garamond"/>
                <w:b/>
                <w:szCs w:val="20"/>
              </w:rPr>
              <w:t>Дата договора поручительства &lt;</w:t>
            </w:r>
            <w:proofErr w:type="spellStart"/>
            <w:r>
              <w:rPr>
                <w:rFonts w:ascii="Garamond" w:eastAsia="Times New Roman" w:hAnsi="Garamond"/>
                <w:b/>
                <w:szCs w:val="20"/>
              </w:rPr>
              <w:t>guarant-date</w:t>
            </w:r>
            <w:proofErr w:type="spellEnd"/>
            <w:r>
              <w:rPr>
                <w:rFonts w:ascii="Garamond" w:eastAsia="Times New Roman" w:hAnsi="Garamond"/>
                <w:b/>
                <w:szCs w:val="20"/>
              </w:rPr>
              <w:t>&gt;</w:t>
            </w:r>
          </w:p>
        </w:tc>
        <w:tc>
          <w:tcPr>
            <w:tcW w:w="458" w:type="pct"/>
            <w:vAlign w:val="center"/>
          </w:tcPr>
          <w:p w14:paraId="120E0F93" w14:textId="77777777" w:rsidR="00D0448C" w:rsidRDefault="00D0448C" w:rsidP="00885EA8">
            <w:pPr>
              <w:spacing w:line="240" w:lineRule="auto"/>
              <w:jc w:val="center"/>
              <w:rPr>
                <w:rFonts w:ascii="Garamond" w:eastAsia="Times New Roman" w:hAnsi="Garamond"/>
                <w:b/>
                <w:szCs w:val="20"/>
              </w:rPr>
            </w:pPr>
            <w:r>
              <w:rPr>
                <w:rFonts w:ascii="Garamond" w:eastAsia="Times New Roman" w:hAnsi="Garamond"/>
                <w:b/>
                <w:szCs w:val="20"/>
              </w:rPr>
              <w:t>Код участника оптового рынка – поручителя &lt;</w:t>
            </w:r>
            <w:proofErr w:type="spellStart"/>
            <w:r>
              <w:rPr>
                <w:rFonts w:ascii="Garamond" w:eastAsia="Times New Roman" w:hAnsi="Garamond"/>
                <w:b/>
                <w:szCs w:val="20"/>
              </w:rPr>
              <w:t>guarant-code</w:t>
            </w:r>
            <w:proofErr w:type="spellEnd"/>
            <w:r>
              <w:rPr>
                <w:rFonts w:ascii="Garamond" w:eastAsia="Times New Roman" w:hAnsi="Garamond"/>
                <w:b/>
                <w:szCs w:val="20"/>
              </w:rPr>
              <w:t>&gt;</w:t>
            </w:r>
          </w:p>
        </w:tc>
      </w:tr>
      <w:tr w:rsidR="00B31128" w14:paraId="2921A290" w14:textId="77777777" w:rsidTr="00B31128">
        <w:trPr>
          <w:trHeight w:val="51"/>
        </w:trPr>
        <w:tc>
          <w:tcPr>
            <w:tcW w:w="384" w:type="pct"/>
          </w:tcPr>
          <w:p w14:paraId="601444EC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429" w:type="pct"/>
          </w:tcPr>
          <w:p w14:paraId="04A4FE9C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377" w:type="pct"/>
          </w:tcPr>
          <w:p w14:paraId="48C8573A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445" w:type="pct"/>
          </w:tcPr>
          <w:p w14:paraId="48C71A85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462" w:type="pct"/>
          </w:tcPr>
          <w:p w14:paraId="195140FA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625" w:type="pct"/>
          </w:tcPr>
          <w:p w14:paraId="5D36766F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578" w:type="pct"/>
          </w:tcPr>
          <w:p w14:paraId="0D6A6255" w14:textId="77777777" w:rsidR="00D0448C" w:rsidRDefault="00D0448C" w:rsidP="00885EA8">
            <w:pPr>
              <w:spacing w:after="0" w:line="240" w:lineRule="auto"/>
              <w:jc w:val="center"/>
              <w:rPr>
                <w:rFonts w:ascii="Garamond" w:hAnsi="Garamond" w:cs="Arial"/>
                <w:b/>
                <w:bCs/>
              </w:rPr>
            </w:pPr>
          </w:p>
        </w:tc>
        <w:tc>
          <w:tcPr>
            <w:tcW w:w="405" w:type="pct"/>
          </w:tcPr>
          <w:p w14:paraId="454B20D5" w14:textId="77777777" w:rsidR="00D0448C" w:rsidRDefault="00D0448C" w:rsidP="00885EA8">
            <w:pPr>
              <w:spacing w:after="0"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17" w:type="pct"/>
          </w:tcPr>
          <w:p w14:paraId="6E376FEE" w14:textId="77777777" w:rsidR="00D0448C" w:rsidRDefault="00D0448C" w:rsidP="00885EA8">
            <w:pPr>
              <w:spacing w:after="0"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22" w:type="pct"/>
          </w:tcPr>
          <w:p w14:paraId="5FCDF485" w14:textId="77777777" w:rsidR="00D0448C" w:rsidRDefault="00D0448C" w:rsidP="00885EA8">
            <w:pPr>
              <w:spacing w:after="0" w:line="240" w:lineRule="auto"/>
              <w:rPr>
                <w:rFonts w:ascii="Garamond" w:hAnsi="Garamond"/>
                <w:color w:val="000000"/>
              </w:rPr>
            </w:pPr>
          </w:p>
        </w:tc>
        <w:tc>
          <w:tcPr>
            <w:tcW w:w="458" w:type="pct"/>
          </w:tcPr>
          <w:p w14:paraId="7B2A8447" w14:textId="77777777" w:rsidR="00D0448C" w:rsidRDefault="00D0448C" w:rsidP="00885EA8">
            <w:pPr>
              <w:spacing w:after="0" w:line="240" w:lineRule="auto"/>
              <w:rPr>
                <w:rStyle w:val="af4"/>
              </w:rPr>
            </w:pPr>
          </w:p>
        </w:tc>
      </w:tr>
    </w:tbl>
    <w:p w14:paraId="5638FB4D" w14:textId="77777777" w:rsidR="00DE2901" w:rsidRDefault="00DE2901" w:rsidP="002174A2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14:paraId="29A39D8C" w14:textId="5EE8063D" w:rsidR="002174A2" w:rsidRPr="00DF2B5B" w:rsidRDefault="002174A2" w:rsidP="00DF2B5B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 w:rsidRPr="00DF2B5B">
        <w:rPr>
          <w:rFonts w:ascii="Garamond" w:hAnsi="Garamond" w:cs="Garamond"/>
          <w:b/>
          <w:bCs/>
          <w:sz w:val="26"/>
          <w:szCs w:val="26"/>
        </w:rPr>
        <w:t>Предложения по изменениям и дополнениям в ПЕРЕЧЕНЬ ОПРЕДЕЛЕНИЙ И ПРИНЯТЫХ СОКРАЩЕНИЙ</w:t>
      </w:r>
      <w:r w:rsidRPr="00DF2B5B">
        <w:rPr>
          <w:rFonts w:ascii="Garamond" w:hAnsi="Garamond"/>
          <w:b/>
          <w:sz w:val="26"/>
          <w:szCs w:val="26"/>
        </w:rPr>
        <w:t xml:space="preserve"> </w:t>
      </w:r>
      <w:r w:rsidRPr="00DF2B5B">
        <w:rPr>
          <w:rFonts w:ascii="Garamond" w:hAnsi="Garamond" w:cs="Garamond"/>
          <w:b/>
          <w:bCs/>
          <w:sz w:val="26"/>
          <w:szCs w:val="26"/>
        </w:rPr>
        <w:t>(Приложение № 17 к Договору о присоединении к торговой системе оптового рынка)</w:t>
      </w:r>
    </w:p>
    <w:p w14:paraId="04DFC221" w14:textId="77777777" w:rsidR="002174A2" w:rsidRDefault="002174A2" w:rsidP="002174A2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tbl>
      <w:tblPr>
        <w:tblStyle w:val="18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3260"/>
        <w:gridCol w:w="3260"/>
        <w:gridCol w:w="6237"/>
      </w:tblGrid>
      <w:tr w:rsidR="002174A2" w:rsidRPr="00121CD4" w14:paraId="57157A26" w14:textId="77777777" w:rsidTr="002213B6">
        <w:tc>
          <w:tcPr>
            <w:tcW w:w="5245" w:type="dxa"/>
            <w:gridSpan w:val="2"/>
          </w:tcPr>
          <w:p w14:paraId="17271D4B" w14:textId="77777777" w:rsidR="002174A2" w:rsidRPr="00121CD4" w:rsidRDefault="002174A2" w:rsidP="002174A2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21CD4"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14:paraId="529B8DA7" w14:textId="77777777" w:rsidR="002174A2" w:rsidRPr="00121CD4" w:rsidRDefault="002174A2" w:rsidP="002174A2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21CD4"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9497" w:type="dxa"/>
            <w:gridSpan w:val="2"/>
          </w:tcPr>
          <w:p w14:paraId="34961D7B" w14:textId="77777777" w:rsidR="002174A2" w:rsidRPr="00121CD4" w:rsidRDefault="002174A2" w:rsidP="002174A2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21CD4">
              <w:rPr>
                <w:rFonts w:ascii="Garamond" w:hAnsi="Garamond" w:cs="Garamond"/>
                <w:b/>
                <w:bCs/>
              </w:rPr>
              <w:t>Предлагаемая редакция</w:t>
            </w:r>
          </w:p>
          <w:p w14:paraId="7DF5BB0A" w14:textId="77777777" w:rsidR="002174A2" w:rsidRPr="00121CD4" w:rsidRDefault="002174A2" w:rsidP="002174A2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121CD4">
              <w:rPr>
                <w:rFonts w:ascii="Garamond" w:hAnsi="Garamond" w:cs="Garamond"/>
                <w:b/>
                <w:bCs/>
              </w:rPr>
              <w:t>(изменения выделены цветом)</w:t>
            </w:r>
          </w:p>
        </w:tc>
      </w:tr>
      <w:tr w:rsidR="002174A2" w:rsidRPr="00121CD4" w14:paraId="032F9277" w14:textId="77777777" w:rsidTr="002213B6">
        <w:tc>
          <w:tcPr>
            <w:tcW w:w="1985" w:type="dxa"/>
            <w:tcBorders>
              <w:right w:val="nil"/>
            </w:tcBorders>
          </w:tcPr>
          <w:p w14:paraId="6DFBE608" w14:textId="77777777" w:rsidR="002174A2" w:rsidRPr="00FC64C9" w:rsidRDefault="002174A2" w:rsidP="002174A2">
            <w:pPr>
              <w:spacing w:line="240" w:lineRule="auto"/>
              <w:rPr>
                <w:rFonts w:ascii="Garamond" w:eastAsia="Times New Roman" w:hAnsi="Garamond"/>
                <w:b/>
                <w:szCs w:val="20"/>
              </w:rPr>
            </w:pPr>
          </w:p>
        </w:tc>
        <w:tc>
          <w:tcPr>
            <w:tcW w:w="3260" w:type="dxa"/>
            <w:tcBorders>
              <w:left w:val="nil"/>
            </w:tcBorders>
          </w:tcPr>
          <w:p w14:paraId="73B4C620" w14:textId="1759C20F" w:rsidR="002174A2" w:rsidRPr="00DF2B5B" w:rsidRDefault="00DF2B5B" w:rsidP="00DF2B5B">
            <w:pPr>
              <w:widowControl w:val="0"/>
              <w:spacing w:before="120" w:after="120" w:line="240" w:lineRule="auto"/>
              <w:ind w:left="284"/>
              <w:jc w:val="both"/>
              <w:rPr>
                <w:rFonts w:ascii="Garamond" w:hAnsi="Garamond"/>
                <w:b/>
              </w:rPr>
            </w:pPr>
            <w:r w:rsidRPr="00DF2B5B">
              <w:rPr>
                <w:rFonts w:ascii="Garamond" w:hAnsi="Garamond"/>
                <w:b/>
              </w:rPr>
              <w:t>Д</w:t>
            </w:r>
            <w:r w:rsidR="002174A2" w:rsidRPr="00DF2B5B">
              <w:rPr>
                <w:rFonts w:ascii="Garamond" w:hAnsi="Garamond"/>
                <w:b/>
              </w:rPr>
              <w:t>обавить</w:t>
            </w:r>
          </w:p>
        </w:tc>
        <w:tc>
          <w:tcPr>
            <w:tcW w:w="3260" w:type="dxa"/>
            <w:tcBorders>
              <w:right w:val="nil"/>
            </w:tcBorders>
          </w:tcPr>
          <w:p w14:paraId="7921B853" w14:textId="59BCAA12" w:rsidR="002174A2" w:rsidRPr="008E3E79" w:rsidRDefault="00147BF3" w:rsidP="00DF2B5B">
            <w:pPr>
              <w:widowControl w:val="0"/>
              <w:spacing w:before="120" w:after="120" w:line="240" w:lineRule="auto"/>
              <w:rPr>
                <w:rFonts w:ascii="Garamond" w:eastAsia="Times New Roman" w:hAnsi="Garamond"/>
                <w:b/>
                <w:szCs w:val="20"/>
              </w:rPr>
            </w:pPr>
            <w:r>
              <w:rPr>
                <w:rFonts w:ascii="Garamond" w:eastAsia="Times New Roman" w:hAnsi="Garamond"/>
                <w:b/>
                <w:szCs w:val="20"/>
              </w:rPr>
              <w:t xml:space="preserve">Событие снижения потребления </w:t>
            </w:r>
          </w:p>
        </w:tc>
        <w:tc>
          <w:tcPr>
            <w:tcW w:w="6237" w:type="dxa"/>
            <w:tcBorders>
              <w:left w:val="nil"/>
            </w:tcBorders>
          </w:tcPr>
          <w:p w14:paraId="1DA94E5A" w14:textId="60DA4236" w:rsidR="002174A2" w:rsidRPr="008E3E79" w:rsidRDefault="00F13714" w:rsidP="00DF2B5B">
            <w:pPr>
              <w:widowControl w:val="0"/>
              <w:spacing w:before="120" w:after="120" w:line="240" w:lineRule="auto"/>
              <w:ind w:left="3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С</w:t>
            </w:r>
            <w:r w:rsidR="00201834" w:rsidRPr="00B10774">
              <w:rPr>
                <w:rFonts w:ascii="Garamond" w:hAnsi="Garamond"/>
              </w:rPr>
              <w:t xml:space="preserve">нижение потребления электрической энергии в рамках оказания услуг по управлению изменением режима потребления </w:t>
            </w:r>
            <w:r w:rsidR="00201834" w:rsidRPr="00370C1D">
              <w:rPr>
                <w:rFonts w:ascii="Garamond" w:hAnsi="Garamond"/>
              </w:rPr>
              <w:t>электрической энергии, учтенное по результатам</w:t>
            </w:r>
            <w:r w:rsidR="00201834" w:rsidRPr="00B10774">
              <w:rPr>
                <w:rFonts w:ascii="Garamond" w:hAnsi="Garamond"/>
              </w:rPr>
              <w:t xml:space="preserve"> конкурентного отбора ценовых заявок на сутки вперед в соответствии с</w:t>
            </w:r>
            <w:r w:rsidR="00201834">
              <w:rPr>
                <w:rFonts w:ascii="Garamond" w:hAnsi="Garamond"/>
              </w:rPr>
              <w:t xml:space="preserve"> </w:t>
            </w:r>
            <w:r w:rsidR="00201834" w:rsidRPr="008E3E79">
              <w:rPr>
                <w:rFonts w:ascii="Garamond" w:hAnsi="Garamond"/>
              </w:rPr>
              <w:t xml:space="preserve">разделом 9 </w:t>
            </w:r>
            <w:r w:rsidR="00201834" w:rsidRPr="008E3E79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="00201834" w:rsidRPr="008E3E79">
              <w:rPr>
                <w:rFonts w:ascii="Garamond" w:hAnsi="Garamond"/>
              </w:rPr>
              <w:t xml:space="preserve"> (Приложение № 7 к </w:t>
            </w:r>
            <w:r w:rsidR="00201834" w:rsidRPr="008E3E79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="00201834">
              <w:rPr>
                <w:rFonts w:ascii="Garamond" w:hAnsi="Garamond"/>
              </w:rPr>
              <w:t>)</w:t>
            </w:r>
            <w:r>
              <w:rPr>
                <w:rFonts w:ascii="Garamond" w:hAnsi="Garamond"/>
              </w:rPr>
              <w:t>.</w:t>
            </w:r>
          </w:p>
        </w:tc>
      </w:tr>
    </w:tbl>
    <w:p w14:paraId="00AD7438" w14:textId="3BCE773A" w:rsidR="009F47B6" w:rsidRDefault="009F47B6" w:rsidP="00F209C0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54C8318D" w14:textId="77777777" w:rsidR="003445B6" w:rsidRPr="00F209C0" w:rsidRDefault="003445B6" w:rsidP="00DF2B5B">
      <w:pPr>
        <w:spacing w:after="0" w:line="240" w:lineRule="auto"/>
        <w:rPr>
          <w:rFonts w:ascii="Garamond" w:eastAsia="Batang" w:hAnsi="Garamond" w:cs="Arial"/>
        </w:rPr>
      </w:pPr>
      <w:r w:rsidRPr="00FF0A27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bookmarkStart w:id="0" w:name="_Toc260307774"/>
      <w:bookmarkStart w:id="1" w:name="_Toc211138623"/>
      <w:bookmarkStart w:id="2" w:name="_Toc204420353"/>
      <w:r>
        <w:rPr>
          <w:rFonts w:ascii="Garamond" w:hAnsi="Garamond" w:cs="Garamond"/>
          <w:b/>
          <w:bCs/>
          <w:sz w:val="26"/>
          <w:szCs w:val="26"/>
        </w:rPr>
        <w:t>РЕГЛАМЕНТ УЧАСТИЯ НА ОПТОВОМ РЫНКЕ ИСПОЛНИТЕЛЕЙ УСЛУГ ПО УПРАВЛЕНИЮ ИЗМЕНЕНИЕМ РЕЖИМА ПОТРЕБЛЕНИЯ</w:t>
      </w:r>
      <w:bookmarkEnd w:id="0"/>
      <w:bookmarkEnd w:id="1"/>
      <w:bookmarkEnd w:id="2"/>
      <w:r>
        <w:rPr>
          <w:rFonts w:ascii="Garamond" w:hAnsi="Garamond"/>
          <w:b/>
          <w:sz w:val="26"/>
          <w:szCs w:val="26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</w:rPr>
        <w:t>(Приложение № 19.9.2 к Договору о присоединении к торговой системе оптового рынка)</w:t>
      </w:r>
    </w:p>
    <w:p w14:paraId="1F21E07E" w14:textId="77777777" w:rsidR="003445B6" w:rsidRDefault="003445B6" w:rsidP="003445B6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  <w:highlight w:val="green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701"/>
        <w:gridCol w:w="4819"/>
        <w:gridCol w:w="284"/>
        <w:gridCol w:w="7087"/>
      </w:tblGrid>
      <w:tr w:rsidR="003445B6" w:rsidRPr="00B40C3D" w14:paraId="09099306" w14:textId="77777777" w:rsidTr="003445B6">
        <w:trPr>
          <w:trHeight w:val="435"/>
        </w:trPr>
        <w:tc>
          <w:tcPr>
            <w:tcW w:w="988" w:type="dxa"/>
            <w:vAlign w:val="center"/>
          </w:tcPr>
          <w:p w14:paraId="71ADF552" w14:textId="77777777" w:rsidR="003445B6" w:rsidRPr="00B40C3D" w:rsidRDefault="003445B6" w:rsidP="003445B6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№</w:t>
            </w:r>
          </w:p>
          <w:p w14:paraId="39A949CB" w14:textId="77777777" w:rsidR="003445B6" w:rsidRPr="00B40C3D" w:rsidRDefault="003445B6" w:rsidP="003445B6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hAnsi="Garamond"/>
                <w:b/>
                <w:color w:val="000000"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6804" w:type="dxa"/>
            <w:gridSpan w:val="3"/>
            <w:vAlign w:val="center"/>
          </w:tcPr>
          <w:p w14:paraId="2E80C617" w14:textId="77777777" w:rsidR="003445B6" w:rsidRPr="00B40C3D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1D3C35ED" w14:textId="77777777" w:rsidR="003445B6" w:rsidRPr="00B40C3D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14:paraId="29ED8936" w14:textId="77777777" w:rsidR="003445B6" w:rsidRPr="00B40C3D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 xml:space="preserve">Предлагаемые изменения </w:t>
            </w:r>
          </w:p>
          <w:p w14:paraId="18B5945E" w14:textId="77777777" w:rsidR="003445B6" w:rsidRPr="00B40C3D" w:rsidRDefault="003445B6" w:rsidP="003445B6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DE2901" w:rsidRPr="00B40C3D" w14:paraId="7AAF2AEF" w14:textId="77777777" w:rsidTr="003445B6">
        <w:trPr>
          <w:trHeight w:val="435"/>
        </w:trPr>
        <w:tc>
          <w:tcPr>
            <w:tcW w:w="988" w:type="dxa"/>
            <w:vAlign w:val="center"/>
          </w:tcPr>
          <w:p w14:paraId="12175DB0" w14:textId="6E425CF8" w:rsidR="00DE2901" w:rsidRPr="00B40C3D" w:rsidRDefault="00DE2901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4</w:t>
            </w:r>
          </w:p>
        </w:tc>
        <w:tc>
          <w:tcPr>
            <w:tcW w:w="6804" w:type="dxa"/>
            <w:gridSpan w:val="3"/>
          </w:tcPr>
          <w:p w14:paraId="02F58CC9" w14:textId="77777777" w:rsidR="00DE2901" w:rsidRPr="00B40C3D" w:rsidRDefault="00DE2901" w:rsidP="00DE2901">
            <w:pPr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spacing w:before="240" w:after="120" w:line="240" w:lineRule="auto"/>
              <w:outlineLvl w:val="0"/>
              <w:rPr>
                <w:rFonts w:ascii="Garamond" w:eastAsia="Batang" w:hAnsi="Garamond" w:cs="Garamond"/>
                <w:b/>
                <w:caps/>
                <w:lang w:eastAsia="ar-SA"/>
              </w:rPr>
            </w:pPr>
            <w:r w:rsidRPr="00B40C3D">
              <w:rPr>
                <w:rFonts w:ascii="Garamond" w:eastAsia="Batang" w:hAnsi="Garamond" w:cs="Garamond"/>
                <w:b/>
                <w:caps/>
                <w:lang w:eastAsia="ar-SA"/>
              </w:rPr>
              <w:t>СПОСОБЫ ОБЕСПЕЧЕНИЯ ИСПОЛНЕНИЯ ОБЯЗАТЕЛЬСТВ ИСПОЛНИТЕЛЕЙ УСЛУГ ПО УПРАВЛЕНИЮ ИЗМЕНЕНИЕМ РЕЖИМА ПОТРЕБЛЕНИЯ, ВОЗНИКШИХ ПО РЕЗУЛЬТАТАМ ОТБОРА</w:t>
            </w:r>
          </w:p>
          <w:p w14:paraId="2126A3B5" w14:textId="77777777" w:rsidR="00DE2901" w:rsidRPr="00B40C3D" w:rsidRDefault="00DE2901" w:rsidP="00DE29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  <w:lang w:eastAsia="ru-RU"/>
              </w:rPr>
            </w:pPr>
            <w:r w:rsidRPr="00B40C3D">
              <w:rPr>
                <w:rFonts w:ascii="Garamond" w:eastAsia="Times New Roman" w:hAnsi="Garamond"/>
                <w:lang w:eastAsia="ru-RU"/>
              </w:rPr>
              <w:t xml:space="preserve">          Субъект оптового рынка в целях выполнения требования по предоставлению обеспечения исполнения обязательств по управлению изменением режима потребления, предусмотренного настоящим Регламентом, обязан предоставить обеспечение исполнения обязательств в соответствии с настоящим разделом. </w:t>
            </w:r>
          </w:p>
          <w:p w14:paraId="6263226F" w14:textId="77777777" w:rsidR="00DE2901" w:rsidRPr="00B40C3D" w:rsidRDefault="00DE2901" w:rsidP="00DE2901">
            <w:pPr>
              <w:widowControl w:val="0"/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 xml:space="preserve">Обеспечение предоставляется совокупно по всем АОУ, относящимся к одной ценовой зоне, в отношении которых субъект оптового рынка планирует подать заявки для участия в краткосрочном либо долгосрочном отборе ресурса по управлению изменением режима </w:t>
            </w:r>
            <w:r w:rsidRPr="00B40C3D">
              <w:rPr>
                <w:rFonts w:ascii="Garamond" w:eastAsia="Batang" w:hAnsi="Garamond" w:cs="Garamond"/>
                <w:lang w:eastAsia="ar-SA"/>
              </w:rPr>
              <w:lastRenderedPageBreak/>
              <w:t>потребления в соответствии с п. 4.2.1 либо 4.2.</w:t>
            </w:r>
            <w:proofErr w:type="gramStart"/>
            <w:r w:rsidRPr="00B40C3D">
              <w:rPr>
                <w:rFonts w:ascii="Garamond" w:eastAsia="Batang" w:hAnsi="Garamond" w:cs="Garamond"/>
                <w:lang w:eastAsia="ar-SA"/>
              </w:rPr>
              <w:t>2</w:t>
            </w:r>
            <w:proofErr w:type="gramEnd"/>
            <w:r w:rsidRPr="00B40C3D">
              <w:rPr>
                <w:rFonts w:ascii="Garamond" w:eastAsia="Batang" w:hAnsi="Garamond" w:cs="Garamond"/>
                <w:lang w:eastAsia="ar-SA"/>
              </w:rPr>
              <w:t xml:space="preserve"> либо 4.2.3 настоящего Регламента.  </w:t>
            </w:r>
          </w:p>
          <w:p w14:paraId="2571D0E0" w14:textId="102CD857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Times New Roman" w:hAnsi="Garamond"/>
                <w:lang w:eastAsia="ru-RU"/>
              </w:rPr>
              <w:t xml:space="preserve">          …</w:t>
            </w:r>
          </w:p>
        </w:tc>
        <w:tc>
          <w:tcPr>
            <w:tcW w:w="7087" w:type="dxa"/>
          </w:tcPr>
          <w:p w14:paraId="2374372E" w14:textId="77777777" w:rsidR="00DE2901" w:rsidRPr="00B40C3D" w:rsidRDefault="00DE2901" w:rsidP="00DE2901">
            <w:pPr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spacing w:before="240" w:after="120" w:line="240" w:lineRule="auto"/>
              <w:outlineLvl w:val="0"/>
              <w:rPr>
                <w:rFonts w:ascii="Garamond" w:eastAsia="Batang" w:hAnsi="Garamond" w:cs="Garamond"/>
                <w:b/>
                <w:caps/>
                <w:lang w:eastAsia="ar-SA"/>
              </w:rPr>
            </w:pPr>
            <w:r w:rsidRPr="00B40C3D">
              <w:rPr>
                <w:rFonts w:ascii="Garamond" w:eastAsia="Batang" w:hAnsi="Garamond" w:cs="Garamond"/>
                <w:b/>
                <w:caps/>
                <w:lang w:eastAsia="ar-SA"/>
              </w:rPr>
              <w:lastRenderedPageBreak/>
              <w:t>СПОСОБЫ ОБЕСПЕЧЕНИЯ ИСПОЛНЕНИЯ ОБЯЗАТЕЛЬСТВ ИСПОЛНИТЕЛЕЙ УСЛУГ ПО УПРАВЛЕНИЮ ИЗМЕНЕНИЕМ РЕЖИМА ПОТРЕБЛЕНИЯ, ВОЗНИКШИХ ПО РЕЗУЛЬТАТАМ ОТБОРА</w:t>
            </w:r>
          </w:p>
          <w:p w14:paraId="3C75B4AE" w14:textId="77777777" w:rsidR="00DE2901" w:rsidRPr="00B40C3D" w:rsidRDefault="00DE2901" w:rsidP="00DE29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outlineLvl w:val="3"/>
              <w:rPr>
                <w:rFonts w:ascii="Garamond" w:eastAsia="Times New Roman" w:hAnsi="Garamond"/>
                <w:lang w:eastAsia="ru-RU"/>
              </w:rPr>
            </w:pPr>
            <w:r w:rsidRPr="00B40C3D">
              <w:rPr>
                <w:rFonts w:ascii="Garamond" w:eastAsia="Times New Roman" w:hAnsi="Garamond"/>
                <w:lang w:eastAsia="ru-RU"/>
              </w:rPr>
              <w:t xml:space="preserve">          Субъект оптового рынка в целях выполнения требования по предоставлению обеспечения исполнения обязательств по управлению изменением режима потребления, предусмотренного настоящим Регламентом, обязан предоставить обеспечение исполнения обязательств в соответствии с настоящим разделом. </w:t>
            </w:r>
          </w:p>
          <w:p w14:paraId="0AA1504E" w14:textId="77777777" w:rsidR="00DE2901" w:rsidRPr="00B40C3D" w:rsidRDefault="00DE2901" w:rsidP="00DE2901">
            <w:pPr>
              <w:widowControl w:val="0"/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 xml:space="preserve">Обеспечение предоставляется совокупно по всем АОУ, относящимся к одной ценовой зоне, в отношении которых субъект оптового рынка планирует подать заявки для участия в краткосрочном либо долгосрочном отборе ресурса по управлению изменением режима потребления в </w:t>
            </w:r>
            <w:r w:rsidRPr="00B40C3D">
              <w:rPr>
                <w:rFonts w:ascii="Garamond" w:eastAsia="Batang" w:hAnsi="Garamond" w:cs="Garamond"/>
                <w:lang w:eastAsia="ar-SA"/>
              </w:rPr>
              <w:lastRenderedPageBreak/>
              <w:t>соответствии с п. 4.2.1 либо 4.2.2 либо 4.2.</w:t>
            </w:r>
            <w:proofErr w:type="gramStart"/>
            <w:r w:rsidRPr="00B40C3D">
              <w:rPr>
                <w:rFonts w:ascii="Garamond" w:eastAsia="Batang" w:hAnsi="Garamond" w:cs="Garamond"/>
                <w:lang w:eastAsia="ar-SA"/>
              </w:rPr>
              <w:t>3</w:t>
            </w:r>
            <w:proofErr w:type="gramEnd"/>
            <w:r w:rsidRPr="00B40C3D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либо 4.2.4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настоящего Регламента.  </w:t>
            </w:r>
          </w:p>
          <w:p w14:paraId="1A66F419" w14:textId="699272AF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Times New Roman" w:hAnsi="Garamond"/>
                <w:lang w:eastAsia="ru-RU"/>
              </w:rPr>
              <w:t xml:space="preserve">  …</w:t>
            </w:r>
          </w:p>
        </w:tc>
      </w:tr>
      <w:tr w:rsidR="00DE2901" w:rsidRPr="00B40C3D" w14:paraId="33F57C8E" w14:textId="77777777" w:rsidTr="003445B6">
        <w:trPr>
          <w:trHeight w:val="435"/>
        </w:trPr>
        <w:tc>
          <w:tcPr>
            <w:tcW w:w="988" w:type="dxa"/>
            <w:vAlign w:val="center"/>
          </w:tcPr>
          <w:p w14:paraId="6E610077" w14:textId="073D7A22" w:rsidR="00DE2901" w:rsidRPr="00B40C3D" w:rsidRDefault="00DE2901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lastRenderedPageBreak/>
              <w:t>4.2.2.5</w:t>
            </w:r>
          </w:p>
        </w:tc>
        <w:tc>
          <w:tcPr>
            <w:tcW w:w="6804" w:type="dxa"/>
            <w:gridSpan w:val="3"/>
          </w:tcPr>
          <w:p w14:paraId="1A5BC314" w14:textId="5C83282A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>В случае если субъект оптового рынка, заключивший Соглашение о порядке расчетов, связанных с уплатой штрафа</w:t>
            </w:r>
            <w:r w:rsidRPr="00B40C3D">
              <w:rPr>
                <w:rFonts w:ascii="Garamond" w:eastAsia="Batang" w:hAnsi="Garamond" w:cs="Garamond"/>
                <w:bCs/>
                <w:lang w:eastAsia="ar-SA"/>
              </w:rPr>
              <w:t>/денежной суммы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по аккредитиву, не был указан в Реестре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субъектов оптового рынка, АОУ которых были отобраны по итогам отбора ресурса по управлению изменением режима потребления электрической энергии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в отношении ценовой зоны, указанной в аккредитиве, полученном ЦФР в соответствии с п. 4.3.1 настоящего Регламента, то ЦФР направляет исполняющему банку через банк получателя средств по аккредитиву заявление об отказе от исполнения аккредитива.</w:t>
            </w:r>
          </w:p>
        </w:tc>
        <w:tc>
          <w:tcPr>
            <w:tcW w:w="7087" w:type="dxa"/>
          </w:tcPr>
          <w:p w14:paraId="4D5794D5" w14:textId="2EA8CDD8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>В случае если субъект оптового рынка, заключивший Соглашение о порядке расчетов, связанных с уплатой штрафа</w:t>
            </w:r>
            <w:r w:rsidRPr="00B40C3D">
              <w:rPr>
                <w:rFonts w:ascii="Garamond" w:eastAsia="Batang" w:hAnsi="Garamond" w:cs="Garamond"/>
                <w:bCs/>
                <w:lang w:eastAsia="ar-SA"/>
              </w:rPr>
              <w:t>/денежной суммы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по аккредитиву, не был указан в Реестре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исполнителей услуг и агрегированных объектов управления, отобранных по итогам отбора ресурса по управлению изменением режима потребления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в отношении ценовой зоны, указанной в аккредитиве, полученном ЦФР в соответствии с п. 4.3.1 настоящего Регламента, то ЦФР направляет исполняющему банку через банк получателя средств по аккредитиву заявление об отказе от исполнения аккредитива.</w:t>
            </w:r>
          </w:p>
        </w:tc>
      </w:tr>
      <w:tr w:rsidR="00DE2901" w:rsidRPr="00B40C3D" w14:paraId="3A58E0E4" w14:textId="77777777" w:rsidTr="003445B6">
        <w:trPr>
          <w:trHeight w:val="435"/>
        </w:trPr>
        <w:tc>
          <w:tcPr>
            <w:tcW w:w="988" w:type="dxa"/>
            <w:vAlign w:val="center"/>
          </w:tcPr>
          <w:p w14:paraId="4F59FB7C" w14:textId="77777777" w:rsidR="00DE2901" w:rsidRPr="00B40C3D" w:rsidRDefault="00DE2901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4.2.2.7</w:t>
            </w:r>
          </w:p>
        </w:tc>
        <w:tc>
          <w:tcPr>
            <w:tcW w:w="6804" w:type="dxa"/>
            <w:gridSpan w:val="3"/>
          </w:tcPr>
          <w:p w14:paraId="4A11A7A0" w14:textId="77777777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hAnsi="Garamond"/>
                <w:color w:val="000000"/>
              </w:rPr>
              <w:t xml:space="preserve">В течение 5 (пяти) рабочих дней с даты подписания ЦФР Соглашения о порядке расчетов, связанных с уплатой штрафа/денежной суммы по аккредитиву, от имени новых заказчиков КО направляет соответствующему исполнителю по одному </w:t>
            </w:r>
            <w:r w:rsidRPr="00B40C3D">
              <w:rPr>
                <w:rFonts w:ascii="Garamond" w:hAnsi="Garamond"/>
                <w:color w:val="000000"/>
                <w:highlight w:val="yellow"/>
              </w:rPr>
              <w:t>подлинному</w:t>
            </w:r>
            <w:r w:rsidRPr="00B40C3D">
              <w:rPr>
                <w:rFonts w:ascii="Garamond" w:hAnsi="Garamond"/>
                <w:color w:val="000000"/>
              </w:rPr>
              <w:t xml:space="preserve"> экземпляру подписного листа к каждому из подписанных соглашений.</w:t>
            </w:r>
          </w:p>
        </w:tc>
        <w:tc>
          <w:tcPr>
            <w:tcW w:w="7087" w:type="dxa"/>
          </w:tcPr>
          <w:p w14:paraId="22588E54" w14:textId="77777777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hAnsi="Garamond"/>
                <w:color w:val="000000"/>
              </w:rPr>
              <w:t>В течение 5 (пяти) рабочих дней с даты подписания ЦФР Соглашения о порядке расчетов, связанных с уплатой штрафа/денежной суммы по аккредитиву, от имени новых заказчиков КО направляет соответствующему исполнителю по одному экземпляру подписного листа к каждому из подписанных соглашений.</w:t>
            </w:r>
          </w:p>
        </w:tc>
      </w:tr>
      <w:tr w:rsidR="00DE2901" w:rsidRPr="00B40C3D" w14:paraId="5FC67173" w14:textId="77777777" w:rsidTr="003445B6">
        <w:trPr>
          <w:trHeight w:val="435"/>
        </w:trPr>
        <w:tc>
          <w:tcPr>
            <w:tcW w:w="988" w:type="dxa"/>
            <w:vAlign w:val="center"/>
          </w:tcPr>
          <w:p w14:paraId="4059488B" w14:textId="588ED70A" w:rsidR="00DE2901" w:rsidRPr="00B40C3D" w:rsidRDefault="00DE2901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4.2.3.5</w:t>
            </w:r>
          </w:p>
        </w:tc>
        <w:tc>
          <w:tcPr>
            <w:tcW w:w="6804" w:type="dxa"/>
            <w:gridSpan w:val="3"/>
          </w:tcPr>
          <w:p w14:paraId="3C40E1F3" w14:textId="7ADC8DB8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 xml:space="preserve">В случае если субъект оптового рынка, заключивший Соглашение о порядке расчетов по БГ, не был указан в Реестре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субъектов оптового рынка, АОУ которых были отобраны по итогам отбора ресурса по управлению изменением режима потребления электрической энергии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в отношении ценовой зоны, указанной в банковской гарантии, полученном ЦФР в соответствии с п. 4.3.1 к настоящему Регламенту, то ЦФР направляет </w:t>
            </w:r>
            <w:r w:rsidRPr="00B40C3D">
              <w:rPr>
                <w:rFonts w:ascii="Garamond" w:eastAsia="Batang" w:hAnsi="Garamond" w:cs="Garamond"/>
                <w:lang w:val="x-none" w:eastAsia="ar-SA"/>
              </w:rPr>
              <w:t>банку, выдавшему банковскую гарантию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, </w:t>
            </w:r>
            <w:r w:rsidRPr="00B40C3D">
              <w:rPr>
                <w:rFonts w:ascii="Garamond" w:eastAsia="Batang" w:hAnsi="Garamond" w:cs="Garamond"/>
                <w:lang w:val="x-none" w:eastAsia="ar-SA"/>
              </w:rPr>
              <w:t>отказ от своих прав по банковской гарантии</w:t>
            </w:r>
            <w:r w:rsidRPr="00B40C3D">
              <w:rPr>
                <w:rFonts w:ascii="Garamond" w:eastAsia="Batang" w:hAnsi="Garamond" w:cs="Garamond"/>
                <w:lang w:eastAsia="ar-SA"/>
              </w:rPr>
              <w:t>.</w:t>
            </w:r>
          </w:p>
        </w:tc>
        <w:tc>
          <w:tcPr>
            <w:tcW w:w="7087" w:type="dxa"/>
          </w:tcPr>
          <w:p w14:paraId="2028FEDF" w14:textId="7A35CC0B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>В случае если субъект оптового рынка, заключивший Соглашение о порядке расчетов по БГ, не был указан в Реестре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 исполнителей услуг и агрегированных объектов управления, отобранных по итогам отбора ресурса по управлению изменением режима потребления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в отношении ценовой зоны, указанной в банковской гарантии, полученном ЦФР в соответствии с п. 4.3.1 к настоящему Регламенту, то ЦФР направляет </w:t>
            </w:r>
            <w:r w:rsidRPr="00B40C3D">
              <w:rPr>
                <w:rFonts w:ascii="Garamond" w:eastAsia="Batang" w:hAnsi="Garamond" w:cs="Garamond"/>
                <w:lang w:val="x-none" w:eastAsia="ar-SA"/>
              </w:rPr>
              <w:t>банку, выдавшему банковскую гарантию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, </w:t>
            </w:r>
            <w:r w:rsidRPr="00B40C3D">
              <w:rPr>
                <w:rFonts w:ascii="Garamond" w:eastAsia="Batang" w:hAnsi="Garamond" w:cs="Garamond"/>
                <w:lang w:val="x-none" w:eastAsia="ar-SA"/>
              </w:rPr>
              <w:t>отказ от своих прав по банковской гарантии</w:t>
            </w:r>
            <w:r w:rsidRPr="00B40C3D">
              <w:rPr>
                <w:rFonts w:ascii="Garamond" w:eastAsia="Batang" w:hAnsi="Garamond" w:cs="Garamond"/>
                <w:lang w:eastAsia="ar-SA"/>
              </w:rPr>
              <w:t>.</w:t>
            </w:r>
          </w:p>
        </w:tc>
      </w:tr>
      <w:tr w:rsidR="00DE2901" w:rsidRPr="00B40C3D" w14:paraId="234F575E" w14:textId="77777777" w:rsidTr="003445B6">
        <w:trPr>
          <w:trHeight w:val="435"/>
        </w:trPr>
        <w:tc>
          <w:tcPr>
            <w:tcW w:w="988" w:type="dxa"/>
            <w:vAlign w:val="center"/>
          </w:tcPr>
          <w:p w14:paraId="7EB86364" w14:textId="77777777" w:rsidR="00DE2901" w:rsidRPr="00B40C3D" w:rsidRDefault="00DE2901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4.2.3.7</w:t>
            </w:r>
          </w:p>
        </w:tc>
        <w:tc>
          <w:tcPr>
            <w:tcW w:w="6804" w:type="dxa"/>
            <w:gridSpan w:val="3"/>
          </w:tcPr>
          <w:p w14:paraId="02C9E7FF" w14:textId="77777777" w:rsidR="00DE2901" w:rsidRPr="00B40C3D" w:rsidRDefault="00DE2901" w:rsidP="00DE2901">
            <w:pPr>
              <w:widowControl w:val="0"/>
              <w:spacing w:before="120" w:after="120" w:line="240" w:lineRule="auto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hAnsi="Garamond"/>
                <w:color w:val="000000"/>
              </w:rPr>
              <w:t xml:space="preserve">В течение 5 (пяти) рабочих дней с даты подписания ЦФР Соглашений о порядке расчетов по БГ от имени новых заказчиков КО направляет соответствующему исполнителю по одному </w:t>
            </w:r>
            <w:r w:rsidRPr="00B40C3D">
              <w:rPr>
                <w:rFonts w:ascii="Garamond" w:hAnsi="Garamond"/>
                <w:color w:val="000000"/>
                <w:highlight w:val="yellow"/>
              </w:rPr>
              <w:t>подлинному</w:t>
            </w:r>
            <w:r w:rsidRPr="00B40C3D">
              <w:rPr>
                <w:rFonts w:ascii="Garamond" w:hAnsi="Garamond"/>
                <w:color w:val="000000"/>
              </w:rPr>
              <w:t xml:space="preserve"> экземпляру подписного листа к каждому из подписанных соглашений.</w:t>
            </w:r>
          </w:p>
        </w:tc>
        <w:tc>
          <w:tcPr>
            <w:tcW w:w="7087" w:type="dxa"/>
          </w:tcPr>
          <w:p w14:paraId="16D5CE12" w14:textId="77777777" w:rsidR="00DE2901" w:rsidRPr="00B40C3D" w:rsidRDefault="00DE2901" w:rsidP="00DE2901">
            <w:pPr>
              <w:widowControl w:val="0"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hAnsi="Garamond"/>
                <w:color w:val="000000"/>
              </w:rPr>
              <w:t>В течение 5 (пяти) рабочих дней с даты подписания ЦФР Соглашений о порядке расчетов по БГ от имени новых заказчиков КО направляет соответствующему исполнителю по одному экземпляру подписного листа к каждому из подписанных соглашений.</w:t>
            </w:r>
          </w:p>
        </w:tc>
      </w:tr>
      <w:tr w:rsidR="00DE2901" w:rsidRPr="00B40C3D" w14:paraId="4F5956AA" w14:textId="77777777" w:rsidTr="003445B6">
        <w:trPr>
          <w:trHeight w:val="132"/>
        </w:trPr>
        <w:tc>
          <w:tcPr>
            <w:tcW w:w="988" w:type="dxa"/>
            <w:vAlign w:val="center"/>
          </w:tcPr>
          <w:p w14:paraId="1367E2C7" w14:textId="77777777" w:rsidR="00DE2901" w:rsidRPr="00B40C3D" w:rsidRDefault="00DE2901" w:rsidP="00DE2901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4.2.4</w:t>
            </w:r>
          </w:p>
        </w:tc>
        <w:tc>
          <w:tcPr>
            <w:tcW w:w="1701" w:type="dxa"/>
          </w:tcPr>
          <w:p w14:paraId="1373AE3C" w14:textId="77777777" w:rsidR="00DE2901" w:rsidRPr="00B40C3D" w:rsidRDefault="00DE2901" w:rsidP="00DE2901">
            <w:pPr>
              <w:widowControl w:val="0"/>
              <w:suppressAutoHyphens/>
              <w:autoSpaceDE w:val="0"/>
              <w:autoSpaceDN w:val="0"/>
              <w:spacing w:before="240" w:after="120" w:line="240" w:lineRule="auto"/>
              <w:outlineLvl w:val="0"/>
              <w:rPr>
                <w:rFonts w:ascii="Garamond" w:eastAsia="Batang" w:hAnsi="Garamond" w:cs="Garamond"/>
                <w:b/>
                <w:caps/>
                <w:lang w:eastAsia="ar-SA"/>
              </w:rPr>
            </w:pPr>
            <w:r w:rsidRPr="00B40C3D">
              <w:rPr>
                <w:rFonts w:ascii="Garamond" w:hAnsi="Garamond"/>
                <w:b/>
                <w:color w:val="000000"/>
              </w:rPr>
              <w:t>Добавить пункт</w:t>
            </w:r>
          </w:p>
        </w:tc>
        <w:tc>
          <w:tcPr>
            <w:tcW w:w="12190" w:type="dxa"/>
            <w:gridSpan w:val="3"/>
          </w:tcPr>
          <w:p w14:paraId="57EFE147" w14:textId="77777777" w:rsidR="00DE2901" w:rsidRPr="00B40C3D" w:rsidRDefault="00DE2901" w:rsidP="00DE2901">
            <w:pPr>
              <w:suppressAutoHyphens/>
              <w:spacing w:before="120" w:after="120" w:line="240" w:lineRule="auto"/>
              <w:ind w:firstLine="720"/>
              <w:jc w:val="both"/>
              <w:rPr>
                <w:rFonts w:ascii="Garamond" w:eastAsia="Garamond" w:hAnsi="Garamond" w:cs="Garamond"/>
              </w:rPr>
            </w:pPr>
            <w:r w:rsidRPr="00B40C3D">
              <w:rPr>
                <w:rFonts w:ascii="Garamond" w:eastAsia="Garamond" w:hAnsi="Garamond" w:cs="Garamond"/>
                <w:b/>
                <w:lang w:eastAsia="ar-SA"/>
              </w:rPr>
              <w:t>4.2.4. Обеспечение обязательств неустойкой по договорам оказания услуг по управлению режимом потребления электрической энергии</w:t>
            </w:r>
          </w:p>
          <w:p w14:paraId="28A24473" w14:textId="77777777" w:rsidR="00DE2901" w:rsidRPr="00B40C3D" w:rsidRDefault="00DE2901" w:rsidP="00DE2901">
            <w:pPr>
              <w:suppressAutoHyphens/>
              <w:spacing w:before="120" w:after="120" w:line="240" w:lineRule="auto"/>
              <w:ind w:firstLine="720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lastRenderedPageBreak/>
              <w:t>4.2.4.1. Субъект оптового рынка, не находящийся в состоянии ликвидации или банкротства,</w:t>
            </w:r>
            <w:r w:rsidRPr="00B40C3D">
              <w:rPr>
                <w:rFonts w:ascii="Garamond" w:hAnsi="Garamond"/>
              </w:rPr>
              <w:t xml:space="preserve"> 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вправе обеспечить исполнение своих обязательств, возникающих по результатам </w:t>
            </w:r>
            <w:r w:rsidRPr="00B40C3D">
              <w:rPr>
                <w:rFonts w:ascii="Garamond" w:eastAsia="Garamond" w:hAnsi="Garamond" w:cs="Garamond"/>
                <w:lang w:eastAsia="ar-SA"/>
              </w:rPr>
              <w:t xml:space="preserve">отбора ресурса </w:t>
            </w:r>
            <w:r w:rsidRPr="00B40C3D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потребления, неустойкой по договорам оказания услуг по управлению режимом потребления электрической энергии в случае соответствия следующим условиям:</w:t>
            </w:r>
          </w:p>
          <w:p w14:paraId="7428B994" w14:textId="77777777" w:rsidR="00DE2901" w:rsidRPr="00B40C3D" w:rsidRDefault="00DE2901" w:rsidP="00DE2901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 xml:space="preserve">для долгосрочного отбора ресурса на год </w:t>
            </w:r>
            <w:r w:rsidRPr="00B40C3D">
              <w:rPr>
                <w:rFonts w:ascii="Garamond" w:eastAsia="Batang" w:hAnsi="Garamond" w:cs="Garamond"/>
                <w:i/>
                <w:lang w:eastAsia="ar-SA"/>
              </w:rPr>
              <w:t>X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B40C3D">
              <w:rPr>
                <w:rFonts w:ascii="Garamond" w:eastAsia="Garamond" w:hAnsi="Garamond" w:cs="Garamond"/>
                <w:lang w:eastAsia="ar-SA"/>
              </w:rPr>
              <w:t>–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по состоянию на 1-е число месяца, в котором СО опубликована информация о проведении отбора </w:t>
            </w:r>
            <w:r w:rsidRPr="00B40C3D">
              <w:rPr>
                <w:rFonts w:ascii="Garamond" w:hAnsi="Garamond"/>
              </w:rPr>
              <w:t>ресурса по управлению изменением режима потребления в соответствии с пунктом 2.2.1 настоящего Регламента</w:t>
            </w:r>
            <w:r w:rsidRPr="00B40C3D">
              <w:rPr>
                <w:rFonts w:ascii="Garamond" w:eastAsia="Batang" w:hAnsi="Garamond" w:cs="Garamond"/>
                <w:lang w:eastAsia="ar-SA"/>
              </w:rPr>
              <w:t>, субъектом оптового рынка получено право на участие в торговле электрической энергией и мощностью на оптовом рынке в отношении ГТП объектов генерации, суммарная установленная мощность которых равна либо превышает 500 МВт;</w:t>
            </w:r>
          </w:p>
          <w:p w14:paraId="59645FBF" w14:textId="77777777" w:rsidR="00DE2901" w:rsidRPr="00B40C3D" w:rsidRDefault="00DE2901" w:rsidP="00DE2901">
            <w:pPr>
              <w:numPr>
                <w:ilvl w:val="0"/>
                <w:numId w:val="34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 xml:space="preserve">для краткосрочного отбора ресурса на квартал </w:t>
            </w:r>
            <w:r w:rsidRPr="006211F5">
              <w:rPr>
                <w:rFonts w:ascii="Garamond" w:eastAsia="Batang" w:hAnsi="Garamond" w:cs="Garamond"/>
                <w:i/>
                <w:lang w:val="en-US" w:eastAsia="ar-SA"/>
              </w:rPr>
              <w:t>Q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– объем обеспечения (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i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 xml:space="preserve">обеспеч DR </m:t>
                  </m:r>
                </m:sup>
              </m:sSubSup>
            </m:oMath>
            <w:r w:rsidRPr="00B40C3D">
              <w:rPr>
                <w:rFonts w:ascii="Garamond" w:eastAsia="Batang" w:hAnsi="Garamond" w:cs="Garamond"/>
                <w:lang w:eastAsia="ru-RU"/>
              </w:rPr>
              <w:t>)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соответствует следующему условию:</w:t>
            </w:r>
          </w:p>
          <w:p w14:paraId="7AB9FB53" w14:textId="77777777" w:rsidR="00DE2901" w:rsidRPr="00B40C3D" w:rsidRDefault="00685B4B" w:rsidP="00DE2901">
            <w:pPr>
              <w:autoSpaceDE w:val="0"/>
              <w:autoSpaceDN w:val="0"/>
              <w:spacing w:after="120" w:line="240" w:lineRule="auto"/>
              <w:ind w:left="1440"/>
              <w:jc w:val="center"/>
              <w:rPr>
                <w:rFonts w:ascii="Garamond" w:eastAsia="Batang" w:hAnsi="Garamond" w:cs="Garamond"/>
                <w:lang w:eastAsia="ru-RU"/>
              </w:rPr>
            </w:pPr>
            <m:oMath>
              <m:nary>
                <m:naryPr>
                  <m:chr m:val="∑"/>
                  <m:limLoc m:val="undOvr"/>
                  <m:supHide m:val="1"/>
                  <m:ctrlPr>
                    <w:rPr>
                      <w:rFonts w:ascii="Cambria Math" w:eastAsia="Times New Roman" w:hAnsi="Cambria Math"/>
                      <w:i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Times New Roman" w:hAnsi="Cambria Math"/>
                      <w:lang w:eastAsia="ru-RU"/>
                    </w:rPr>
                    <m:t>z</m:t>
                  </m:r>
                </m:sub>
                <m:sup/>
                <m:e>
                  <m:sSubSup>
                    <m:sSubSupPr>
                      <m:ctrlPr>
                        <w:rPr>
                          <w:rFonts w:ascii="Cambria Math" w:eastAsia="Times New Roman" w:hAnsi="Cambria Math"/>
                          <w:lang w:eastAsia="ru-RU"/>
                        </w:rPr>
                      </m:ctrlPr>
                    </m:sSubSupPr>
                    <m:e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i</m:t>
                      </m:r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>,</m:t>
                      </m:r>
                      <m:r>
                        <w:rPr>
                          <w:rFonts w:ascii="Cambria Math" w:eastAsia="Times New Roman" w:hAnsi="Cambria Math"/>
                          <w:lang w:val="en-US" w:eastAsia="ru-RU"/>
                        </w:rPr>
                        <m:t>z</m:t>
                      </m:r>
                    </m:sub>
                    <m:sup>
                      <m:r>
                        <w:rPr>
                          <w:rFonts w:ascii="Cambria Math" w:eastAsia="Times New Roman" w:hAnsi="Cambria Math"/>
                          <w:lang w:eastAsia="ru-RU"/>
                        </w:rPr>
                        <m:t xml:space="preserve">обеспеч DR </m:t>
                      </m:r>
                    </m:sup>
                  </m:sSubSup>
                </m:e>
              </m:nary>
              <m:r>
                <w:rPr>
                  <w:rFonts w:ascii="Cambria Math" w:eastAsia="Times New Roman" w:hAnsi="Cambria Math"/>
                  <w:lang w:eastAsia="ru-RU"/>
                </w:rPr>
                <m:t>≤</m:t>
              </m:r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j</m:t>
                  </m:r>
                  <m:r>
                    <w:rPr>
                      <w:rFonts w:ascii="Cambria Math" w:eastAsia="Times New Roman" w:hAnsi="Cambria Math"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/>
                      <w:lang w:eastAsia="ru-RU"/>
                    </w:rPr>
                    <m:t>-3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 xml:space="preserve">поруч_с_НДС </m:t>
                  </m:r>
                </m:sup>
              </m:sSubSup>
            </m:oMath>
            <w:r w:rsidR="00DE2901" w:rsidRPr="00B40C3D">
              <w:rPr>
                <w:rFonts w:ascii="Garamond" w:eastAsia="Batang" w:hAnsi="Garamond" w:cs="Garamond"/>
                <w:lang w:eastAsia="ru-RU"/>
              </w:rPr>
              <w:t>,</w:t>
            </w:r>
          </w:p>
          <w:p w14:paraId="4BEB904B" w14:textId="77777777" w:rsidR="00DE2901" w:rsidRPr="00B40C3D" w:rsidRDefault="00DE2901" w:rsidP="00DE2901">
            <w:p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>где:</w:t>
            </w:r>
          </w:p>
          <w:p w14:paraId="270B71E0" w14:textId="77777777" w:rsidR="00DE2901" w:rsidRPr="00B40C3D" w:rsidRDefault="00685B4B" w:rsidP="00DE2901">
            <w:p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ru-RU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eastAsia="ru-RU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i</m:t>
                  </m:r>
                  <m:r>
                    <w:rPr>
                      <w:rFonts w:ascii="Cambria Math" w:eastAsia="Times New Roman" w:hAnsi="Cambria Math"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z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 xml:space="preserve">обеспеч DR </m:t>
                  </m:r>
                </m:sup>
              </m:sSubSup>
            </m:oMath>
            <w:r w:rsidR="00DE2901" w:rsidRPr="00B40C3D">
              <w:rPr>
                <w:rFonts w:ascii="Garamond" w:eastAsia="Batang" w:hAnsi="Garamond" w:cs="Garamond"/>
                <w:lang w:eastAsia="ru-RU"/>
              </w:rPr>
              <w:t xml:space="preserve">– </w:t>
            </w:r>
            <w:r w:rsidR="00DE2901" w:rsidRPr="00B40C3D">
              <w:rPr>
                <w:rFonts w:ascii="Garamond" w:eastAsia="Batang" w:hAnsi="Garamond" w:cs="Garamond"/>
                <w:lang w:eastAsia="ar-SA"/>
              </w:rPr>
              <w:t xml:space="preserve">объем обеспечения, заявляемый участником отбора </w:t>
            </w:r>
            <w:proofErr w:type="spellStart"/>
            <w:r w:rsidR="00DE2901" w:rsidRPr="00B40C3D">
              <w:rPr>
                <w:rFonts w:ascii="Garamond" w:eastAsia="Batang" w:hAnsi="Garamond" w:cs="Garamond"/>
                <w:i/>
                <w:lang w:val="en-US" w:eastAsia="ar-SA"/>
              </w:rPr>
              <w:t>i</w:t>
            </w:r>
            <w:proofErr w:type="spellEnd"/>
            <w:r w:rsidR="00DE2901" w:rsidRPr="00B40C3D">
              <w:rPr>
                <w:rFonts w:ascii="Garamond" w:eastAsia="Batang" w:hAnsi="Garamond" w:cs="Garamond"/>
                <w:lang w:eastAsia="ar-SA"/>
              </w:rPr>
              <w:t xml:space="preserve"> в отношении ценовой зоны </w:t>
            </w:r>
            <w:r w:rsidR="00DE2901" w:rsidRPr="006211F5">
              <w:rPr>
                <w:rFonts w:ascii="Garamond" w:eastAsia="Batang" w:hAnsi="Garamond" w:cs="Garamond"/>
                <w:i/>
                <w:lang w:val="en-US" w:eastAsia="ar-SA"/>
              </w:rPr>
              <w:t>z</w:t>
            </w:r>
            <w:r w:rsidR="00DE2901" w:rsidRPr="00B40C3D">
              <w:rPr>
                <w:rFonts w:ascii="Garamond" w:eastAsia="Batang" w:hAnsi="Garamond" w:cs="Garamond"/>
                <w:lang w:eastAsia="ar-SA"/>
              </w:rPr>
              <w:t xml:space="preserve"> в соответствии с п. 4.2.4.2 настоящего Регламента;</w:t>
            </w:r>
          </w:p>
          <w:p w14:paraId="7D1C760A" w14:textId="77777777" w:rsidR="00DE2901" w:rsidRPr="00B40C3D" w:rsidRDefault="00685B4B" w:rsidP="00DE2901">
            <w:pPr>
              <w:suppressAutoHyphens/>
              <w:autoSpaceDE w:val="0"/>
              <w:autoSpaceDN w:val="0"/>
              <w:spacing w:before="120" w:after="120" w:line="240" w:lineRule="auto"/>
              <w:jc w:val="both"/>
              <w:rPr>
                <w:rFonts w:ascii="Garamond" w:eastAsia="Batang" w:hAnsi="Garamond" w:cs="Garamond"/>
                <w:lang w:eastAsia="ar-SA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Q</m:t>
                  </m:r>
                </m:e>
                <m:sub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j</m:t>
                  </m:r>
                  <m:r>
                    <w:rPr>
                      <w:rFonts w:ascii="Cambria Math" w:eastAsia="Times New Roman" w:hAnsi="Cambria Math"/>
                      <w:lang w:eastAsia="ru-RU"/>
                    </w:rPr>
                    <m:t>,</m:t>
                  </m:r>
                  <m:r>
                    <w:rPr>
                      <w:rFonts w:ascii="Cambria Math" w:eastAsia="Times New Roman" w:hAnsi="Cambria Math"/>
                      <w:lang w:val="en-US" w:eastAsia="ru-RU"/>
                    </w:rPr>
                    <m:t>m</m:t>
                  </m:r>
                  <m:r>
                    <w:rPr>
                      <w:rFonts w:ascii="Cambria Math" w:eastAsia="Times New Roman" w:hAnsi="Cambria Math"/>
                      <w:lang w:eastAsia="ru-RU"/>
                    </w:rPr>
                    <m:t>-3</m:t>
                  </m:r>
                </m:sub>
                <m:sup>
                  <m:r>
                    <w:rPr>
                      <w:rFonts w:ascii="Cambria Math" w:eastAsia="Times New Roman" w:hAnsi="Cambria Math"/>
                      <w:lang w:eastAsia="ru-RU"/>
                    </w:rPr>
                    <m:t xml:space="preserve">поруч_с_НДС </m:t>
                  </m:r>
                </m:sup>
              </m:sSubSup>
            </m:oMath>
            <w:r w:rsidR="00DE2901" w:rsidRPr="00B40C3D">
              <w:rPr>
                <w:rFonts w:ascii="Garamond" w:eastAsia="Batang" w:hAnsi="Garamond" w:cs="Garamond"/>
                <w:lang w:eastAsia="ru-RU"/>
              </w:rPr>
              <w:t xml:space="preserve"> – </w:t>
            </w:r>
            <w:r w:rsidR="00DE2901" w:rsidRPr="00B40C3D">
              <w:rPr>
                <w:rFonts w:ascii="Garamond" w:hAnsi="Garamond"/>
                <w:color w:val="000000"/>
              </w:rPr>
              <w:t xml:space="preserve">предельный объем поручительства поставщика </w:t>
            </w:r>
            <w:r w:rsidR="00DE2901" w:rsidRPr="00B40C3D">
              <w:rPr>
                <w:rFonts w:ascii="Garamond" w:hAnsi="Garamond"/>
                <w:i/>
                <w:color w:val="000000"/>
                <w:lang w:val="en-US"/>
              </w:rPr>
              <w:t>j</w:t>
            </w:r>
            <w:r w:rsidR="00DE2901" w:rsidRPr="00B40C3D">
              <w:rPr>
                <w:rFonts w:ascii="Garamond" w:hAnsi="Garamond"/>
                <w:i/>
                <w:color w:val="000000"/>
              </w:rPr>
              <w:t xml:space="preserve"> </w:t>
            </w:r>
            <w:r w:rsidR="00DE2901" w:rsidRPr="00B40C3D">
              <w:rPr>
                <w:rFonts w:ascii="Garamond" w:hAnsi="Garamond"/>
                <w:color w:val="000000"/>
              </w:rPr>
              <w:t>(</w:t>
            </w:r>
            <w:proofErr w:type="spellStart"/>
            <w:r w:rsidR="00DE2901" w:rsidRPr="00B40C3D">
              <w:rPr>
                <w:rFonts w:ascii="Garamond" w:hAnsi="Garamond"/>
                <w:i/>
                <w:color w:val="000000"/>
                <w:lang w:val="en-US"/>
              </w:rPr>
              <w:t>i</w:t>
            </w:r>
            <w:proofErr w:type="spellEnd"/>
            <w:r w:rsidR="00DE2901" w:rsidRPr="00B40C3D">
              <w:rPr>
                <w:rFonts w:ascii="Garamond" w:hAnsi="Garamond"/>
                <w:i/>
                <w:color w:val="000000"/>
              </w:rPr>
              <w:t>=</w:t>
            </w:r>
            <w:r w:rsidR="00DE2901" w:rsidRPr="00B40C3D">
              <w:rPr>
                <w:rFonts w:ascii="Garamond" w:hAnsi="Garamond"/>
                <w:i/>
                <w:color w:val="000000"/>
                <w:lang w:val="en-US"/>
              </w:rPr>
              <w:t>j</w:t>
            </w:r>
            <w:r w:rsidR="00DE2901" w:rsidRPr="00B40C3D">
              <w:rPr>
                <w:rFonts w:ascii="Garamond" w:hAnsi="Garamond"/>
                <w:color w:val="000000"/>
              </w:rPr>
              <w:t>)</w:t>
            </w:r>
            <w:r w:rsidR="00DE2901" w:rsidRPr="00B40C3D">
              <w:rPr>
                <w:rFonts w:ascii="Garamond" w:hAnsi="Garamond"/>
                <w:i/>
                <w:color w:val="000000"/>
              </w:rPr>
              <w:t xml:space="preserve"> </w:t>
            </w:r>
            <w:r w:rsidR="00DE2901" w:rsidRPr="00B40C3D">
              <w:rPr>
                <w:rFonts w:ascii="Garamond" w:hAnsi="Garamond"/>
                <w:color w:val="000000"/>
              </w:rPr>
              <w:t>– участника отбора ресурса</w:t>
            </w:r>
            <w:r w:rsidR="00DE2901" w:rsidRPr="00B40C3D">
              <w:rPr>
                <w:rFonts w:ascii="Garamond" w:eastAsia="Times New Roman" w:hAnsi="Garamond" w:cs="Garamond"/>
                <w:lang w:eastAsia="ar-SA"/>
              </w:rPr>
              <w:t xml:space="preserve"> по управлению изменением режима потребления</w:t>
            </w:r>
            <w:r w:rsidR="00DE2901" w:rsidRPr="00B40C3D">
              <w:rPr>
                <w:rFonts w:ascii="Garamond" w:hAnsi="Garamond"/>
                <w:color w:val="000000"/>
              </w:rPr>
              <w:t xml:space="preserve">, определяемый КО в соответствии с пунктом 7.3 </w:t>
            </w:r>
            <w:r w:rsidR="00DE2901" w:rsidRPr="00B40C3D">
              <w:rPr>
                <w:rFonts w:ascii="Garamond" w:hAnsi="Garamond"/>
                <w:i/>
                <w:color w:val="000000"/>
              </w:rPr>
              <w:t>Положения о порядке предоставления финансовых гарантий на оптовом рынке</w:t>
            </w:r>
            <w:r w:rsidR="00DE2901" w:rsidRPr="00B40C3D">
              <w:rPr>
                <w:rFonts w:ascii="Garamond" w:hAnsi="Garamond"/>
                <w:color w:val="000000"/>
              </w:rPr>
              <w:t xml:space="preserve"> (Приложение № 26 к </w:t>
            </w:r>
            <w:r w:rsidR="00DE2901" w:rsidRPr="00B40C3D">
              <w:rPr>
                <w:rFonts w:ascii="Garamond" w:hAnsi="Garamond"/>
                <w:i/>
                <w:color w:val="000000"/>
              </w:rPr>
              <w:t>Договору о присоединении к торговой системе оптового рынка</w:t>
            </w:r>
            <w:r w:rsidR="00DE2901" w:rsidRPr="00B40C3D">
              <w:rPr>
                <w:rFonts w:ascii="Garamond" w:hAnsi="Garamond"/>
                <w:color w:val="000000"/>
              </w:rPr>
              <w:t xml:space="preserve">), где месяц </w:t>
            </w:r>
            <w:r w:rsidR="00DE2901" w:rsidRPr="00B40C3D">
              <w:rPr>
                <w:rFonts w:ascii="Garamond" w:hAnsi="Garamond"/>
                <w:i/>
                <w:color w:val="000000"/>
                <w:lang w:val="en-US"/>
              </w:rPr>
              <w:t>m</w:t>
            </w:r>
            <w:r w:rsidR="00DE2901" w:rsidRPr="00B40C3D">
              <w:rPr>
                <w:rFonts w:ascii="Garamond" w:hAnsi="Garamond"/>
                <w:color w:val="000000"/>
              </w:rPr>
              <w:t xml:space="preserve">-3 равен месяцу, </w:t>
            </w:r>
            <w:r w:rsidR="00DE2901" w:rsidRPr="00B40C3D">
              <w:rPr>
                <w:rFonts w:ascii="Garamond" w:eastAsia="Batang" w:hAnsi="Garamond" w:cs="Garamond"/>
                <w:lang w:eastAsia="ar-SA"/>
              </w:rPr>
              <w:t xml:space="preserve">предшествующему месяцу, в котором СО опубликована информация о проведении отбора </w:t>
            </w:r>
            <w:r w:rsidR="00DE2901" w:rsidRPr="00B40C3D">
              <w:rPr>
                <w:rFonts w:ascii="Garamond" w:hAnsi="Garamond"/>
              </w:rPr>
              <w:t>ресурса по управлению изменением режима потребления в соответствии с пунктом 2.2.1 настоящего Регламента</w:t>
            </w:r>
            <w:r w:rsidR="00DE2901" w:rsidRPr="00B40C3D">
              <w:rPr>
                <w:rFonts w:ascii="Garamond" w:eastAsia="Batang" w:hAnsi="Garamond" w:cs="Garamond"/>
                <w:lang w:eastAsia="ar-SA"/>
              </w:rPr>
              <w:t>.</w:t>
            </w:r>
          </w:p>
          <w:p w14:paraId="47E94B67" w14:textId="77777777" w:rsidR="00DE2901" w:rsidRPr="00B40C3D" w:rsidRDefault="00DE2901" w:rsidP="00DE2901">
            <w:pPr>
              <w:widowControl w:val="0"/>
              <w:suppressAutoHyphens/>
              <w:spacing w:before="120" w:after="120" w:line="240" w:lineRule="auto"/>
              <w:ind w:firstLine="720"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 xml:space="preserve">Предоставлением данного вида обеспечения считается выполнение участником отбора </w:t>
            </w:r>
            <w:r w:rsidRPr="00B40C3D">
              <w:rPr>
                <w:rFonts w:ascii="Garamond" w:hAnsi="Garamond"/>
                <w:color w:val="000000"/>
              </w:rPr>
              <w:t>ресурса</w:t>
            </w:r>
            <w:r w:rsidRPr="00B40C3D">
              <w:rPr>
                <w:rFonts w:ascii="Garamond" w:eastAsia="Times New Roman" w:hAnsi="Garamond" w:cs="Garamond"/>
                <w:lang w:eastAsia="ar-SA"/>
              </w:rPr>
              <w:t xml:space="preserve"> по управлению изменением режима потребления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всех требований, предусмотренных настоящим Разделом.</w:t>
            </w:r>
          </w:p>
          <w:p w14:paraId="5BFE8C4D" w14:textId="34078C76" w:rsidR="00DE2901" w:rsidRPr="00B40C3D" w:rsidRDefault="00DE2901" w:rsidP="00DE2901">
            <w:pPr>
              <w:suppressAutoHyphens/>
              <w:spacing w:before="120" w:after="120" w:line="240" w:lineRule="auto"/>
              <w:ind w:firstLine="720"/>
              <w:jc w:val="both"/>
              <w:rPr>
                <w:rFonts w:ascii="Garamond" w:eastAsia="Garamond" w:hAnsi="Garamond" w:cs="Garamond"/>
                <w:lang w:eastAsia="ar-SA"/>
              </w:rPr>
            </w:pPr>
            <w:r w:rsidRPr="00B40C3D">
              <w:rPr>
                <w:rFonts w:ascii="Garamond" w:eastAsia="Garamond" w:hAnsi="Garamond" w:cs="Garamond"/>
                <w:lang w:eastAsia="ar-SA"/>
              </w:rPr>
              <w:t>4.2.4.2. Субъект оптового рынка, намеренный предоставить обеспечение в виде неустойки по договорам оказания услуг по управлению режимом потребления электрической энергии</w:t>
            </w:r>
            <w:r w:rsidR="00F605AB">
              <w:rPr>
                <w:rFonts w:ascii="Garamond" w:eastAsia="Garamond" w:hAnsi="Garamond" w:cs="Garamond"/>
                <w:lang w:eastAsia="ar-SA"/>
              </w:rPr>
              <w:t>,</w:t>
            </w:r>
            <w:r w:rsidRPr="00B40C3D">
              <w:rPr>
                <w:rFonts w:ascii="Garamond" w:eastAsia="Garamond" w:hAnsi="Garamond" w:cs="Garamond"/>
                <w:lang w:eastAsia="ar-SA"/>
              </w:rPr>
              <w:t xml:space="preserve"> обязан направить </w:t>
            </w:r>
            <w:proofErr w:type="gramStart"/>
            <w:r w:rsidRPr="00B40C3D">
              <w:rPr>
                <w:rFonts w:ascii="Garamond" w:eastAsia="Garamond" w:hAnsi="Garamond" w:cs="Garamond"/>
                <w:lang w:eastAsia="ar-SA"/>
              </w:rPr>
              <w:t>в КО</w:t>
            </w:r>
            <w:proofErr w:type="gramEnd"/>
            <w:r w:rsidRPr="00B40C3D">
              <w:rPr>
                <w:rFonts w:ascii="Garamond" w:eastAsia="Garamond" w:hAnsi="Garamond" w:cs="Garamond"/>
                <w:lang w:eastAsia="ar-SA"/>
              </w:rPr>
              <w:t xml:space="preserve"> уведомление по форме приложения 5.3 к настоящему Регламенту (отдельно по каждой ценовой зоне) с указанием объема обеспечения, определенного в соответствии с п. 4.1 настоящего Регламента. Уведомление может быть подано не ранее публикации СО информации для целей проведения отбора ресурса </w:t>
            </w:r>
            <w:r w:rsidRPr="00B40C3D">
              <w:rPr>
                <w:rFonts w:ascii="Garamond" w:eastAsia="Times New Roman" w:hAnsi="Garamond" w:cs="Garamond"/>
                <w:lang w:eastAsia="ar-SA"/>
              </w:rPr>
              <w:t>по управлению изменением режима потребления</w:t>
            </w:r>
            <w:r w:rsidRPr="00B40C3D">
              <w:rPr>
                <w:rFonts w:ascii="Garamond" w:eastAsia="Garamond" w:hAnsi="Garamond" w:cs="Garamond"/>
                <w:lang w:eastAsia="ar-SA"/>
              </w:rPr>
              <w:t xml:space="preserve"> в соответствии с п. 2.2.1 настоящего Регламента (для отбора на 4 квартал 2024 года – не ранее 1 августа 2024 года) и </w:t>
            </w:r>
            <w:r w:rsidRPr="00B40C3D">
              <w:rPr>
                <w:rFonts w:ascii="Garamond" w:eastAsia="Times New Roman" w:hAnsi="Garamond"/>
                <w:lang w:eastAsia="ru-RU"/>
              </w:rPr>
              <w:t xml:space="preserve">не позднее чем за 12 рабочих дней </w:t>
            </w:r>
            <w:r w:rsidRPr="00B40C3D">
              <w:rPr>
                <w:rFonts w:ascii="Garamond" w:hAnsi="Garamond"/>
              </w:rPr>
              <w:t>до даты начала срока подачи (приема) заявок</w:t>
            </w:r>
            <w:r w:rsidRPr="00B40C3D">
              <w:rPr>
                <w:rFonts w:ascii="Garamond" w:eastAsia="Times New Roman" w:hAnsi="Garamond"/>
                <w:lang w:eastAsia="ru-RU"/>
              </w:rPr>
              <w:t xml:space="preserve"> на отбор</w:t>
            </w:r>
            <w:r w:rsidRPr="00B40C3D">
              <w:rPr>
                <w:rFonts w:ascii="Garamond" w:eastAsia="Garamond" w:hAnsi="Garamond" w:cs="Garamond"/>
                <w:lang w:eastAsia="ar-SA"/>
              </w:rPr>
              <w:t>. Указанный в уведомлении объем обеспечения используется для проверки КО выполнения критериев, предусмотренных п.</w:t>
            </w:r>
            <w:r w:rsidR="00714528">
              <w:rPr>
                <w:rFonts w:ascii="Garamond" w:eastAsia="Garamond" w:hAnsi="Garamond" w:cs="Garamond"/>
                <w:lang w:eastAsia="ar-SA"/>
              </w:rPr>
              <w:t xml:space="preserve"> </w:t>
            </w:r>
            <w:r w:rsidRPr="00B40C3D">
              <w:rPr>
                <w:rFonts w:ascii="Garamond" w:eastAsia="Garamond" w:hAnsi="Garamond" w:cs="Garamond"/>
                <w:lang w:eastAsia="ar-SA"/>
              </w:rPr>
              <w:t xml:space="preserve">4.2.4.1 настоящего Регламента, и для проверки СО </w:t>
            </w:r>
            <w:r w:rsidRPr="00B40C3D">
              <w:rPr>
                <w:rFonts w:ascii="Garamond" w:eastAsia="Batang" w:hAnsi="Garamond" w:cs="Garamond"/>
                <w:lang w:eastAsia="ar-SA"/>
              </w:rPr>
              <w:t>достаточности предоставленного обеспечения в соответствии с п.</w:t>
            </w:r>
            <w:r w:rsidR="00714528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B40C3D">
              <w:rPr>
                <w:rFonts w:ascii="Garamond" w:eastAsia="Batang" w:hAnsi="Garamond" w:cs="Garamond"/>
                <w:lang w:eastAsia="ar-SA"/>
              </w:rPr>
              <w:t>2.5.2 настоящего Регламента</w:t>
            </w:r>
            <w:r w:rsidRPr="00B40C3D">
              <w:rPr>
                <w:rFonts w:ascii="Garamond" w:eastAsia="Garamond" w:hAnsi="Garamond" w:cs="Garamond"/>
                <w:lang w:eastAsia="ar-SA"/>
              </w:rPr>
              <w:t>.</w:t>
            </w:r>
          </w:p>
        </w:tc>
      </w:tr>
      <w:tr w:rsidR="00524562" w:rsidRPr="00B40C3D" w14:paraId="2140A5A0" w14:textId="77777777" w:rsidTr="003445B6">
        <w:trPr>
          <w:trHeight w:val="132"/>
        </w:trPr>
        <w:tc>
          <w:tcPr>
            <w:tcW w:w="988" w:type="dxa"/>
            <w:vAlign w:val="center"/>
          </w:tcPr>
          <w:p w14:paraId="10FC54C1" w14:textId="4C0C1436" w:rsidR="00524562" w:rsidRPr="00B40C3D" w:rsidRDefault="00524562" w:rsidP="0052456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lang w:val="en-US"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lastRenderedPageBreak/>
              <w:t>4.3.1</w:t>
            </w:r>
          </w:p>
        </w:tc>
        <w:tc>
          <w:tcPr>
            <w:tcW w:w="6520" w:type="dxa"/>
            <w:gridSpan w:val="2"/>
          </w:tcPr>
          <w:p w14:paraId="3B4C2BAF" w14:textId="06703B14" w:rsidR="00524562" w:rsidRPr="00B40C3D" w:rsidRDefault="00524562" w:rsidP="00524562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t xml:space="preserve">КО не позднее 3 (третьего) рабочего дня месяца, следующего за месяцем проведения отбора ресурса по управлению изменением </w:t>
            </w:r>
            <w:r w:rsidRPr="00B40C3D">
              <w:rPr>
                <w:rFonts w:ascii="Garamond" w:eastAsia="Batang" w:hAnsi="Garamond" w:cs="Garamond"/>
                <w:lang w:eastAsia="ar-SA"/>
              </w:rPr>
              <w:lastRenderedPageBreak/>
              <w:t xml:space="preserve">режима потребления направляет в ЦФР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Реестр субъектов оптового рынка, АОУ которых были отобраны по итогам отбора ресурса по управлению изменением режима потребления электрической энергии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(в согласованном формате на бумажном носителе по форме приложения 5.9 к настоящему Регламенту).</w:t>
            </w:r>
          </w:p>
        </w:tc>
        <w:tc>
          <w:tcPr>
            <w:tcW w:w="7371" w:type="dxa"/>
            <w:gridSpan w:val="2"/>
          </w:tcPr>
          <w:p w14:paraId="74349B8F" w14:textId="1A97317B" w:rsidR="00524562" w:rsidRPr="00B40C3D" w:rsidRDefault="00524562" w:rsidP="00524562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eastAsia="Batang" w:hAnsi="Garamond" w:cs="Garamond"/>
                <w:lang w:eastAsia="ar-SA"/>
              </w:rPr>
              <w:lastRenderedPageBreak/>
              <w:t xml:space="preserve">КО не позднее 3 (третьего) рабочего дня месяца, следующего за месяцем проведения отбора ресурса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lang w:eastAsia="ar-SA"/>
              </w:rPr>
              <w:lastRenderedPageBreak/>
              <w:t xml:space="preserve">направляет в ЦФР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Реестр исполнителей услуг и агрегированных объектов управления, отобранных по итогам отбора ресурса по управлению изменением режима потребления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(в согласованном формате на бумажном носителе по форме приложения 5.9 к настоящему Регламенту).</w:t>
            </w:r>
          </w:p>
        </w:tc>
      </w:tr>
      <w:tr w:rsidR="00524562" w:rsidRPr="00B40C3D" w14:paraId="5DACA25D" w14:textId="77777777" w:rsidTr="003445B6">
        <w:trPr>
          <w:trHeight w:val="132"/>
        </w:trPr>
        <w:tc>
          <w:tcPr>
            <w:tcW w:w="988" w:type="dxa"/>
            <w:vAlign w:val="center"/>
          </w:tcPr>
          <w:p w14:paraId="315E98CB" w14:textId="77777777" w:rsidR="00524562" w:rsidRPr="00B40C3D" w:rsidRDefault="00524562" w:rsidP="0052456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B40C3D">
              <w:rPr>
                <w:rFonts w:ascii="Garamond" w:eastAsiaTheme="minorHAnsi" w:hAnsi="Garamond" w:cs="Calibri"/>
                <w:b/>
                <w:lang w:val="en-US"/>
              </w:rPr>
              <w:lastRenderedPageBreak/>
              <w:t>4</w:t>
            </w:r>
            <w:r w:rsidRPr="00B40C3D">
              <w:rPr>
                <w:rFonts w:ascii="Garamond" w:eastAsiaTheme="minorHAnsi" w:hAnsi="Garamond" w:cs="Calibri"/>
                <w:b/>
              </w:rPr>
              <w:t>.4</w:t>
            </w:r>
          </w:p>
        </w:tc>
        <w:tc>
          <w:tcPr>
            <w:tcW w:w="6520" w:type="dxa"/>
            <w:gridSpan w:val="2"/>
          </w:tcPr>
          <w:p w14:paraId="15185FD7" w14:textId="77777777" w:rsidR="00524562" w:rsidRPr="00B40C3D" w:rsidRDefault="00524562" w:rsidP="00524562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eastAsia="Batang" w:hAnsi="Garamond" w:cs="Garamond"/>
                <w:b/>
                <w:lang w:eastAsia="ar-SA"/>
              </w:rPr>
              <w:t>4.4.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B40C3D">
              <w:rPr>
                <w:rFonts w:ascii="Garamond" w:eastAsia="Times New Roman" w:hAnsi="Garamond" w:cs="Garamond"/>
                <w:b/>
                <w:lang w:eastAsia="ar-SA"/>
              </w:rPr>
              <w:t xml:space="preserve">Основания предоставления нового обеспечения по </w:t>
            </w:r>
            <w:r w:rsidRPr="00B40C3D">
              <w:rPr>
                <w:rFonts w:ascii="Garamond" w:eastAsia="Batang" w:hAnsi="Garamond" w:cs="Garamond"/>
                <w:b/>
                <w:lang w:eastAsia="ar-SA"/>
              </w:rPr>
              <w:t>договору оказания услуг по управлению изменением режима потребления электрической энергии, заключенному по итогам долгосрочного отбора ресурса по управлению изменением режима потребления</w:t>
            </w:r>
          </w:p>
          <w:p w14:paraId="63218881" w14:textId="77777777" w:rsidR="00524562" w:rsidRPr="00B40C3D" w:rsidRDefault="00524562" w:rsidP="00524562">
            <w:pPr>
              <w:tabs>
                <w:tab w:val="left" w:pos="993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lang w:eastAsia="ar-SA"/>
              </w:rPr>
              <w:t>…</w:t>
            </w:r>
          </w:p>
          <w:p w14:paraId="187EAF0F" w14:textId="77777777" w:rsidR="00524562" w:rsidRPr="00B40C3D" w:rsidRDefault="00524562" w:rsidP="00524562">
            <w:pPr>
              <w:tabs>
                <w:tab w:val="left" w:pos="993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lang w:eastAsia="ar-SA"/>
              </w:rPr>
              <w:t xml:space="preserve">4.4.7. В случае если исполнение обязательств по договорам оказания услуг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B40C3D">
              <w:rPr>
                <w:rFonts w:ascii="Garamond" w:eastAsia="Times New Roman" w:hAnsi="Garamond" w:cs="Garamond"/>
                <w:lang w:eastAsia="ar-SA"/>
              </w:rPr>
              <w:t>обеспечивается банковской гарантией и до истечения 10 месяцев с 1 января года оказания услуги по управлению изменением режима потребления банк-гарант, выпустивший данную банковскую гарантию, исключен из перечня аккредитованных организаций в системе финансовых гарантий на оптовом рынке электрической энергии и мощности либо у такого банка-гаранта отсутствует заключенное Соглашение о взаимодействии Гаранта, Авизующего банка и АО «ЦФР» с банком, авизовавшим предоставленную в ЦФР банковскую гарантию, в период действия гарантии. Новое обеспечение должно быть предоставлено в течение 60 (шестидесяти) календарных дней с даты исключения соответствующего банка-гаранта из перечня аккредитованных организаций в системе финансовых гарантий на оптовом рынке электрической энергии и мощности и должно соответствовать требованиям, изложенным в пункте 4.2.3.3 настоящего Регламента.</w:t>
            </w:r>
          </w:p>
          <w:p w14:paraId="4F0E7F08" w14:textId="77777777" w:rsidR="00524562" w:rsidRPr="00B40C3D" w:rsidRDefault="00524562" w:rsidP="00524562">
            <w:pPr>
              <w:tabs>
                <w:tab w:val="left" w:pos="993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</w:p>
          <w:p w14:paraId="7A2C32AA" w14:textId="77777777" w:rsidR="00524562" w:rsidRPr="00B40C3D" w:rsidRDefault="00524562" w:rsidP="00524562">
            <w:pPr>
              <w:widowControl w:val="0"/>
              <w:suppressAutoHyphens/>
              <w:autoSpaceDE w:val="0"/>
              <w:autoSpaceDN w:val="0"/>
              <w:spacing w:before="240" w:after="120" w:line="240" w:lineRule="auto"/>
              <w:outlineLvl w:val="0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371" w:type="dxa"/>
            <w:gridSpan w:val="2"/>
          </w:tcPr>
          <w:p w14:paraId="0CA09F05" w14:textId="77777777" w:rsidR="00524562" w:rsidRPr="00B40C3D" w:rsidRDefault="00524562" w:rsidP="00524562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eastAsia="Batang" w:hAnsi="Garamond" w:cs="Garamond"/>
                <w:b/>
                <w:lang w:eastAsia="ar-SA"/>
              </w:rPr>
              <w:t>4.4.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 </w:t>
            </w:r>
            <w:r w:rsidRPr="00B40C3D">
              <w:rPr>
                <w:rFonts w:ascii="Garamond" w:eastAsia="Times New Roman" w:hAnsi="Garamond" w:cs="Garamond"/>
                <w:b/>
                <w:lang w:eastAsia="ar-SA"/>
              </w:rPr>
              <w:t xml:space="preserve">Основания предоставления нового обеспечения по </w:t>
            </w:r>
            <w:r w:rsidRPr="00B40C3D">
              <w:rPr>
                <w:rFonts w:ascii="Garamond" w:eastAsia="Batang" w:hAnsi="Garamond" w:cs="Garamond"/>
                <w:b/>
                <w:lang w:eastAsia="ar-SA"/>
              </w:rPr>
              <w:t>договору оказания услуг по управлению изменением режима потребления электрической энергии, заключенному по итогам долгосрочного отбора ресурса по управлению изменением режима потребления</w:t>
            </w:r>
          </w:p>
          <w:p w14:paraId="09012EA7" w14:textId="77777777" w:rsidR="00524562" w:rsidRPr="00B40C3D" w:rsidRDefault="00524562" w:rsidP="00524562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lang w:eastAsia="ar-SA"/>
              </w:rPr>
              <w:t>…</w:t>
            </w:r>
          </w:p>
          <w:p w14:paraId="0D677A1D" w14:textId="77777777" w:rsidR="00524562" w:rsidRPr="00B40C3D" w:rsidRDefault="00524562" w:rsidP="00524562">
            <w:pPr>
              <w:tabs>
                <w:tab w:val="left" w:pos="993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lang w:eastAsia="ar-SA"/>
              </w:rPr>
              <w:t xml:space="preserve">4.4.7. В случае если исполнение обязательств по договорам оказания услуг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lang w:eastAsia="ar-SA"/>
              </w:rPr>
              <w:t xml:space="preserve">электрической энергии </w:t>
            </w:r>
            <w:r w:rsidRPr="00B40C3D">
              <w:rPr>
                <w:rFonts w:ascii="Garamond" w:eastAsia="Times New Roman" w:hAnsi="Garamond" w:cs="Garamond"/>
                <w:lang w:eastAsia="ar-SA"/>
              </w:rPr>
              <w:t>обеспечивается банковской гарантией и до истечения 10 месяцев с 1 января года оказания услуги по управлению изменением режима потребления банк-гарант, выпустивший данную банковскую гарантию, исключен из перечня аккредитованных организаций в системе финансовых гарантий на оптовом рынке электрической энергии и мощности либо у такого банка-гаранта отсутствует заключенное Соглашение о взаимодействии Гаранта, Авизующего банка и АО «ЦФР» с банком, авизовавшим предоставленную в ЦФР банковскую гарантию, в период действия гарантии. Новое обеспечение должно быть предоставлено в течение 60 (шестидесяти) календарных дней с даты исключения соответствующего банка-гаранта из перечня аккредитованных организаций в системе финансовых гарантий на оптовом рынке электрической энергии и мощности и должно соответствовать требованиям, изложенным в пункте 4.2.3.3 настоящего Регламента.</w:t>
            </w:r>
          </w:p>
          <w:p w14:paraId="55C45BE9" w14:textId="77777777" w:rsidR="00524562" w:rsidRPr="00B40C3D" w:rsidRDefault="00524562" w:rsidP="00524562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highlight w:val="yellow"/>
                <w:lang w:eastAsia="ar-SA"/>
              </w:rPr>
            </w:pP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4.4.8. 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Исполнителем услуг по договорам оказания услуг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электрической энергии, обеспечивающим неустойкой свои обязательства 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по договорам оказания услуг по управлению изменением режима потребления электрической энергии, до истечения 10 месяцев с 1 января года оказания услуги принято решение о реорганизации путем выделения или разделения исполнителя. Новое обеспечение должно быть предоставлено в срок не позднее 30 (тридцати) календарных дней, следующих за днем принятия решения о реорганизации или ликвидации.</w:t>
            </w:r>
          </w:p>
          <w:p w14:paraId="6906EE61" w14:textId="77777777" w:rsidR="00524562" w:rsidRPr="00B40C3D" w:rsidRDefault="00524562" w:rsidP="00524562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highlight w:val="yellow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При этом исполнитель должен уведомить КО об указанном решении не позднее 2 (двух) рабочих дней со дня его принятия.</w:t>
            </w:r>
          </w:p>
          <w:p w14:paraId="49F3FF4A" w14:textId="77777777" w:rsidR="00524562" w:rsidRPr="00B40C3D" w:rsidRDefault="00524562" w:rsidP="00524562">
            <w:pPr>
              <w:tabs>
                <w:tab w:val="left" w:pos="1027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highlight w:val="yellow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lastRenderedPageBreak/>
              <w:t xml:space="preserve">4.4.9. До истечения 10 месяцев с 1 января года оказания услуги по управлению изменением режима потребления судом принято решение о признании исполнителя услуг по договорам оказания услуг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электрической энергии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, обеспечивающим свои обязательства неустойкой по соответствующим договорам, банкротом или принят судебный акт об открытии в отношении него одной из процедур банкротства. Новое обеспечение должно быть предоставлено в срок не позднее 60 (шестидесяти) календарных дней, следующих за днем вступления в силу соответствующего судебного акта.</w:t>
            </w:r>
          </w:p>
          <w:p w14:paraId="3095A3FC" w14:textId="77777777" w:rsidR="00524562" w:rsidRPr="00B40C3D" w:rsidRDefault="00524562" w:rsidP="00524562">
            <w:pPr>
              <w:tabs>
                <w:tab w:val="left" w:pos="1027"/>
              </w:tabs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Times New Roman" w:hAnsi="Garamond" w:cs="Garamond"/>
                <w:highlight w:val="yellow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При этом исполнитель должен уведомить о соответствующем судебном решении КО не позднее 2 (двух) рабочих дней со дня вступления в силу судебного акта.</w:t>
            </w:r>
          </w:p>
          <w:p w14:paraId="77C0B5D0" w14:textId="77777777" w:rsidR="00524562" w:rsidRPr="00B40C3D" w:rsidRDefault="00524562" w:rsidP="00524562">
            <w:pPr>
              <w:spacing w:before="120" w:after="120" w:line="240" w:lineRule="auto"/>
              <w:ind w:firstLine="567"/>
              <w:jc w:val="both"/>
              <w:rPr>
                <w:rFonts w:ascii="Garamond" w:hAnsi="Garamond"/>
                <w:highlight w:val="yellow"/>
              </w:rPr>
            </w:pP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4.4.10.</w:t>
            </w:r>
            <w:r w:rsidRPr="00B40C3D">
              <w:rPr>
                <w:rFonts w:ascii="Garamond" w:hAnsi="Garamond"/>
                <w:highlight w:val="yellow"/>
              </w:rPr>
              <w:t xml:space="preserve"> 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До истечения 10 месяцев с 1 января года оказания услуги по управлению изменением режима потребления</w:t>
            </w:r>
            <w:r w:rsidRPr="00B40C3D">
              <w:rPr>
                <w:rFonts w:ascii="Garamond" w:hAnsi="Garamond"/>
                <w:highlight w:val="yellow"/>
              </w:rPr>
              <w:t xml:space="preserve"> совокупная установленная мощность ГТП генерации, в отношении которой (-ых) 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исполнителем услуг по договорам оказания услуг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электрической энергии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,</w:t>
            </w:r>
            <w:r w:rsidRPr="00B40C3D">
              <w:rPr>
                <w:rFonts w:ascii="Garamond" w:hAnsi="Garamond"/>
                <w:highlight w:val="yellow"/>
              </w:rPr>
              <w:t xml:space="preserve"> 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обеспечивающим свои обязательства неустойкой по соответствующим договорам, </w:t>
            </w:r>
            <w:r w:rsidRPr="00B40C3D">
              <w:rPr>
                <w:rFonts w:ascii="Garamond" w:hAnsi="Garamond"/>
                <w:highlight w:val="yellow"/>
              </w:rPr>
              <w:t xml:space="preserve">получено право покупки (продажи) электроэнергии и мощности на оптовом рынке электроэнергии и мощности (право на участие в торговле электрической энергией и мощностью на оптовом рынке), с 1-го числа месяца </w:t>
            </w:r>
            <w:r w:rsidRPr="00B40C3D">
              <w:rPr>
                <w:rFonts w:ascii="Garamond" w:hAnsi="Garamond"/>
                <w:i/>
                <w:highlight w:val="yellow"/>
              </w:rPr>
              <w:t>m</w:t>
            </w:r>
            <w:r w:rsidRPr="00B40C3D">
              <w:rPr>
                <w:rFonts w:ascii="Garamond" w:hAnsi="Garamond"/>
                <w:highlight w:val="yellow"/>
              </w:rPr>
              <w:t xml:space="preserve"> менее 500 МВт. КО не позднее 5 (пяти) рабочих дней с 1-го числа месяца </w:t>
            </w:r>
            <w:r w:rsidRPr="00B40C3D">
              <w:rPr>
                <w:rFonts w:ascii="Garamond" w:hAnsi="Garamond"/>
                <w:i/>
                <w:highlight w:val="yellow"/>
              </w:rPr>
              <w:t>m</w:t>
            </w:r>
            <w:r w:rsidRPr="00B40C3D">
              <w:rPr>
                <w:rFonts w:ascii="Garamond" w:hAnsi="Garamond"/>
                <w:highlight w:val="yellow"/>
              </w:rPr>
              <w:t xml:space="preserve"> направляет уведомление 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исполнителю услуг по договорам оказания услуг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электрической энергии</w:t>
            </w:r>
            <w:r w:rsidRPr="00B40C3D">
              <w:rPr>
                <w:rFonts w:ascii="Garamond" w:hAnsi="Garamond"/>
                <w:highlight w:val="yellow"/>
              </w:rPr>
              <w:t>. Новое обеспечение должно быть предоставлено в срок не позднее 60 (шестидесяти) календарных дней с даты получения указанного уведомления.</w:t>
            </w:r>
          </w:p>
          <w:p w14:paraId="370BE067" w14:textId="77777777" w:rsidR="00524562" w:rsidRPr="00B40C3D" w:rsidRDefault="00524562" w:rsidP="00524562">
            <w:pPr>
              <w:suppressAutoHyphens/>
              <w:spacing w:before="120" w:after="120" w:line="240" w:lineRule="auto"/>
              <w:ind w:firstLine="720"/>
              <w:jc w:val="both"/>
              <w:rPr>
                <w:rFonts w:ascii="Garamond" w:eastAsia="Garamond" w:hAnsi="Garamond" w:cs="Garamond"/>
                <w:b/>
                <w:highlight w:val="yellow"/>
                <w:lang w:eastAsia="ar-SA"/>
              </w:rPr>
            </w:pP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4.4.11. Если до истечения года оказания услуги по управлению изменением режима потребления на основании совершения сделки исполнителем услуг по договорам оказания услуг по управлению изменением режима потребления </w:t>
            </w:r>
            <w:r w:rsidRPr="00B40C3D">
              <w:rPr>
                <w:rFonts w:ascii="Garamond" w:eastAsia="Batang" w:hAnsi="Garamond" w:cs="Garamond"/>
                <w:highlight w:val="yellow"/>
                <w:lang w:eastAsia="ar-SA"/>
              </w:rPr>
              <w:t>электрической энергии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 xml:space="preserve">, обеспечивающим свои обязательства неустойкой по соответствующим договорам, объекты генерации, в отношении которых исполнителем получено право на участие в </w:t>
            </w:r>
            <w:r w:rsidRPr="00B40C3D">
              <w:rPr>
                <w:rFonts w:ascii="Garamond" w:eastAsia="Times New Roman" w:hAnsi="Garamond" w:cs="Garamond"/>
                <w:color w:val="000000" w:themeColor="text1"/>
                <w:highlight w:val="yellow"/>
                <w:lang w:eastAsia="ar-SA"/>
              </w:rPr>
              <w:t xml:space="preserve">торговле электрической энергией и мощностью на оптовом рынке, будут переданы другому участнику оптового рынка, вследствие чего </w:t>
            </w:r>
            <w:r w:rsidRPr="00B40C3D">
              <w:rPr>
                <w:rFonts w:ascii="Garamond" w:eastAsia="Batang" w:hAnsi="Garamond" w:cs="Garamond"/>
                <w:color w:val="000000" w:themeColor="text1"/>
                <w:highlight w:val="yellow"/>
                <w:lang w:eastAsia="ar-SA"/>
              </w:rPr>
              <w:t xml:space="preserve">суммарная установленная мощность в отношении ГТП объектов генерации, по которым исполнителем получено право на участие в торговле электрической энергией и мощностью на оптовом рынке, становится менее 500 МВт. </w:t>
            </w:r>
            <w:r w:rsidRPr="00B40C3D">
              <w:rPr>
                <w:rFonts w:ascii="Garamond" w:eastAsia="Times New Roman" w:hAnsi="Garamond" w:cs="Garamond"/>
                <w:color w:val="000000" w:themeColor="text1"/>
                <w:highlight w:val="yellow"/>
                <w:lang w:eastAsia="ar-SA"/>
              </w:rPr>
              <w:t xml:space="preserve">Новое обеспечение должно быть </w:t>
            </w:r>
            <w:r w:rsidRPr="00B40C3D">
              <w:rPr>
                <w:rFonts w:ascii="Garamond" w:eastAsia="Times New Roman" w:hAnsi="Garamond" w:cs="Garamond"/>
                <w:color w:val="000000" w:themeColor="text1"/>
                <w:highlight w:val="yellow"/>
                <w:lang w:eastAsia="ar-SA"/>
              </w:rPr>
              <w:lastRenderedPageBreak/>
              <w:t xml:space="preserve">предоставлено в срок не позднее даты возникновения у участника оптового рынка, которому передаются объекты генерации, права покупки (продажи) электроэнергии и мощности на оптовом </w:t>
            </w:r>
            <w:r w:rsidRPr="00B40C3D">
              <w:rPr>
                <w:rFonts w:ascii="Garamond" w:eastAsia="Times New Roman" w:hAnsi="Garamond" w:cs="Garamond"/>
                <w:highlight w:val="yellow"/>
                <w:lang w:eastAsia="ar-SA"/>
              </w:rPr>
              <w:t>рынке электроэнергии и мощности (право на участие в торговле электрической энергией и мощностью на оптовом рынке) в отношении передаваемых объектов генерации.</w:t>
            </w:r>
          </w:p>
        </w:tc>
      </w:tr>
      <w:tr w:rsidR="00BA13D3" w:rsidRPr="00B40C3D" w14:paraId="42F5B0AE" w14:textId="77777777" w:rsidTr="003445B6">
        <w:trPr>
          <w:trHeight w:val="132"/>
        </w:trPr>
        <w:tc>
          <w:tcPr>
            <w:tcW w:w="988" w:type="dxa"/>
            <w:vAlign w:val="center"/>
          </w:tcPr>
          <w:p w14:paraId="4E90263D" w14:textId="3B8DD5B5" w:rsidR="00BA13D3" w:rsidRPr="00B40C3D" w:rsidRDefault="00B40C3D" w:rsidP="00BA13D3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5.3.1</w:t>
            </w:r>
          </w:p>
        </w:tc>
        <w:tc>
          <w:tcPr>
            <w:tcW w:w="6520" w:type="dxa"/>
            <w:gridSpan w:val="2"/>
          </w:tcPr>
          <w:p w14:paraId="5C1C3F1D" w14:textId="77777777" w:rsidR="00BA13D3" w:rsidRPr="00B40C3D" w:rsidRDefault="00BA13D3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3" w:name="_Toc164175999"/>
            <w:bookmarkStart w:id="4" w:name="_Toc164176282"/>
            <w:bookmarkStart w:id="5" w:name="_Toc164181756"/>
            <w:bookmarkStart w:id="6" w:name="_Toc164223124"/>
            <w:bookmarkStart w:id="7" w:name="_Toc165900807"/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5.3.1. СО определяет фактически исполненный объем снижения потребления электрической энергии в расчетном месяце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каждого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по совокупности всех ГТП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с использованием которых приобретаются электрическая энергия и мощность на оптовом рынке для потребителей, чьи </w:t>
            </w:r>
            <w:proofErr w:type="spellStart"/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энергопринимающие</w:t>
            </w:r>
            <w:proofErr w:type="spellEnd"/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устройства включены в объекты регулирования потребления электрической энергии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из которых был сформирован такой агрегированный объект управления, расположенных в ценовых зонах оптового рынка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z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  <w:bookmarkEnd w:id="3"/>
            <w:bookmarkEnd w:id="4"/>
            <w:bookmarkEnd w:id="5"/>
            <w:bookmarkEnd w:id="6"/>
            <w:bookmarkEnd w:id="7"/>
          </w:p>
          <w:p w14:paraId="42AE1034" w14:textId="77777777" w:rsidR="00BA13D3" w:rsidRPr="00B40C3D" w:rsidRDefault="00BA13D3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8" w:name="_Toc164176000"/>
            <w:bookmarkStart w:id="9" w:name="_Toc164176283"/>
            <w:bookmarkStart w:id="10" w:name="_Toc164181757"/>
            <w:bookmarkStart w:id="11" w:name="_Toc164223125"/>
            <w:bookmarkStart w:id="12" w:name="_Toc165900808"/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Для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сформированных из объектов регулирования потребления электрической энергии, относящихся к одной ГТП потребления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 w:cs="Cambria"/>
                <w:color w:val="000000"/>
                <w:sz w:val="22"/>
                <w:szCs w:val="22"/>
              </w:rPr>
              <w:t xml:space="preserve"> </w:t>
            </w:r>
            <w:r w:rsidRPr="00B40C3D">
              <w:rPr>
                <w:rFonts w:ascii="Cambria" w:hAnsi="Cambria" w:cs="Cambria"/>
                <w:color w:val="000000"/>
                <w:sz w:val="22"/>
                <w:szCs w:val="22"/>
              </w:rPr>
              <w:t>ϵ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, фактически исполненный объем снижения потребления электрической энергии определяется как:</w:t>
            </w:r>
            <w:bookmarkEnd w:id="8"/>
            <w:bookmarkEnd w:id="9"/>
            <w:bookmarkEnd w:id="10"/>
            <w:bookmarkEnd w:id="11"/>
            <w:bookmarkEnd w:id="12"/>
          </w:p>
          <w:bookmarkStart w:id="13" w:name="_Toc164176001"/>
          <w:bookmarkStart w:id="14" w:name="_Toc164176284"/>
          <w:bookmarkStart w:id="15" w:name="_Toc164181758"/>
          <w:bookmarkStart w:id="16" w:name="_Toc164223126"/>
          <w:bookmarkStart w:id="17" w:name="_Toc165900809"/>
          <w:p w14:paraId="2AB07E79" w14:textId="77777777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⁡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q,m,z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потр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AR,m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дог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-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AR,m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нед</m:t>
                          </m:r>
                        </m:sup>
                      </m:sSubSup>
                    </m:e>
                  </m:d>
                </m:e>
              </m:d>
            </m:oMath>
            <w:r w:rsidR="00BA13D3" w:rsidRPr="00B40C3D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  <w:bookmarkEnd w:id="13"/>
            <w:bookmarkEnd w:id="14"/>
            <w:bookmarkEnd w:id="15"/>
            <w:bookmarkEnd w:id="16"/>
            <w:bookmarkEnd w:id="17"/>
          </w:p>
          <w:p w14:paraId="4FF0AACB" w14:textId="77777777" w:rsidR="00BA13D3" w:rsidRPr="00B40C3D" w:rsidRDefault="00BA13D3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bookmarkStart w:id="18" w:name="_Toc164176002"/>
            <w:bookmarkStart w:id="19" w:name="_Toc164176285"/>
            <w:bookmarkStart w:id="20" w:name="_Toc164181759"/>
            <w:bookmarkStart w:id="21" w:name="_Toc164223127"/>
            <w:bookmarkStart w:id="22" w:name="_Toc165900810"/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Если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сформирован из объектов регулирования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относящихся к двум и более ГТП потребления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то СО производит определение фактически исполненного объема снижения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</m:oMath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относительно состава объектов регулирования потребления электрической энергии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этого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относящихся к различным ГТП потребления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:</w:t>
            </w:r>
            <w:bookmarkEnd w:id="18"/>
            <w:bookmarkEnd w:id="19"/>
            <w:bookmarkEnd w:id="20"/>
            <w:bookmarkEnd w:id="21"/>
            <w:bookmarkEnd w:id="22"/>
          </w:p>
          <w:bookmarkStart w:id="23" w:name="_Toc164176003"/>
          <w:bookmarkStart w:id="24" w:name="_Toc164176286"/>
          <w:bookmarkStart w:id="25" w:name="_Toc164181760"/>
          <w:bookmarkStart w:id="26" w:name="_Toc164223128"/>
          <w:bookmarkStart w:id="27" w:name="_Toc165900811"/>
          <w:p w14:paraId="5ED5087C" w14:textId="77777777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max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0;</m:t>
                  </m:r>
                  <m:nary>
                    <m:naryPr>
                      <m:chr m:val="∑"/>
                      <m:grow m:val="1"/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AR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  <m:t>q,m,z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  <m:t>потр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∙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(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,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распр</m:t>
                          </m:r>
                        </m:sup>
                      </m:sSubSup>
                    </m:e>
                  </m:nary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- </m:t>
                  </m:r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,m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нед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)</m:t>
                  </m:r>
                </m:e>
              </m:d>
            </m:oMath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bookmarkEnd w:id="23"/>
            <w:bookmarkEnd w:id="24"/>
            <w:bookmarkEnd w:id="25"/>
            <w:bookmarkEnd w:id="26"/>
            <w:bookmarkEnd w:id="27"/>
          </w:p>
          <w:bookmarkStart w:id="28" w:name="_Toc164176004"/>
          <w:bookmarkStart w:id="29" w:name="_Toc164176287"/>
          <w:bookmarkStart w:id="30" w:name="_Toc164181761"/>
          <w:bookmarkStart w:id="31" w:name="_Toc164223129"/>
          <w:bookmarkStart w:id="32" w:name="_Toc165900812"/>
          <w:p w14:paraId="2DB3559D" w14:textId="77777777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h∈N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распр</m:t>
                          </m:r>
                        </m:sup>
                      </m:sSubSup>
                    </m:e>
                  </m:nary>
                </m:num>
                <m:den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  <w:lang w:val="en-US"/>
                        </w:rPr>
                        <m:t>ar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  <w:lang w:val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длит</m:t>
                      </m:r>
                    </m:sup>
                  </m:sSubSup>
                </m:den>
              </m:f>
            </m:oMath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  <w:bookmarkEnd w:id="28"/>
            <w:bookmarkEnd w:id="29"/>
            <w:bookmarkEnd w:id="30"/>
            <w:bookmarkEnd w:id="31"/>
            <w:bookmarkEnd w:id="32"/>
          </w:p>
          <w:bookmarkStart w:id="33" w:name="_Toc164176005"/>
          <w:bookmarkStart w:id="34" w:name="_Toc164176288"/>
          <w:bookmarkStart w:id="35" w:name="_Toc164181762"/>
          <w:bookmarkStart w:id="36" w:name="_Toc164223130"/>
          <w:bookmarkStart w:id="37" w:name="_Toc165900813"/>
          <w:p w14:paraId="53E83656" w14:textId="77777777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потр</m:t>
                  </m:r>
                </m:sup>
              </m:sSubSup>
            </m:oMath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– коэффициент потребности в оказании услуг по управлению изменением режима потребления электрической энергии, определяемый в отношении каждой ГТП потребления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чьи </w:t>
            </w:r>
            <w:proofErr w:type="spellStart"/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энергопринимающие</w:t>
            </w:r>
            <w:proofErr w:type="spellEnd"/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устройства включены в объекты регулирования 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потребления электрической энергии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из которых был сформирован АОУ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в месяце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m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по ценовой зоне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z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, и для периода оказания услуг сроком до 31.12.2026 равный 1;</w:t>
            </w:r>
            <w:bookmarkEnd w:id="33"/>
            <w:bookmarkEnd w:id="34"/>
            <w:bookmarkEnd w:id="35"/>
            <w:bookmarkEnd w:id="36"/>
            <w:bookmarkEnd w:id="37"/>
          </w:p>
          <w:p w14:paraId="0B17DB37" w14:textId="0E7953F7" w:rsidR="00BA13D3" w:rsidRPr="00B40C3D" w:rsidRDefault="00BA13D3" w:rsidP="00BA13D3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hAnsi="Garamond"/>
              </w:rPr>
              <w:t>…</w:t>
            </w:r>
          </w:p>
        </w:tc>
        <w:tc>
          <w:tcPr>
            <w:tcW w:w="7371" w:type="dxa"/>
            <w:gridSpan w:val="2"/>
          </w:tcPr>
          <w:p w14:paraId="5F96F296" w14:textId="77777777" w:rsidR="00BA13D3" w:rsidRPr="00B40C3D" w:rsidRDefault="00BA13D3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5.3.1. СО определяет фактически исполненный объем снижения потребления электрической энергии в расчетном месяце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каждого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по совокупности всех ГТП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с использованием которых приобретаются электрическая энергия и мощность на оптовом рынке для потребителей, чьи </w:t>
            </w:r>
            <w:proofErr w:type="spellStart"/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энергопринимающие</w:t>
            </w:r>
            <w:proofErr w:type="spellEnd"/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устройства включены в объекты регулирования потребления электрической энергии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из которых был сформирован такой агрегированный объект управления, расположенных в ценовых зонах оптового рынка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z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.</w:t>
            </w:r>
          </w:p>
          <w:p w14:paraId="3CE545C0" w14:textId="77777777" w:rsidR="00BA13D3" w:rsidRPr="00B40C3D" w:rsidRDefault="00BA13D3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Для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сформированных из объектов регулирования потребления электрической энергии, относящихся к одной ГТП потребления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 w:cs="Cambria"/>
                <w:color w:val="000000"/>
                <w:sz w:val="22"/>
                <w:szCs w:val="22"/>
              </w:rPr>
              <w:t xml:space="preserve"> </w:t>
            </w:r>
            <w:r w:rsidRPr="00B40C3D">
              <w:rPr>
                <w:rFonts w:ascii="Cambria" w:hAnsi="Cambria" w:cs="Cambria"/>
                <w:color w:val="000000"/>
                <w:sz w:val="22"/>
                <w:szCs w:val="22"/>
              </w:rPr>
              <w:t>ϵ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, фактически исполненный объем снижения потребления электрической энергии определяется как:</w:t>
            </w:r>
          </w:p>
          <w:p w14:paraId="42B1A7BF" w14:textId="132A761D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q,m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</w:rPr>
                <m:t>⁡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0;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q,m,z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потр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AR,m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дог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-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AR,m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нед</m:t>
                          </m:r>
                        </m:sup>
                      </m:sSubSup>
                    </m:e>
                  </m:d>
                </m:e>
              </m:d>
            </m:oMath>
            <w:r w:rsidR="00B40C3D" w:rsidRPr="00B40C3D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;</w:t>
            </w:r>
          </w:p>
          <w:p w14:paraId="347D31CA" w14:textId="5D68BEE0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center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AR,m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дог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  <w:highlight w:val="yellow"/>
                </w:rPr>
                <m:t xml:space="preserve">= </m:t>
              </m:r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 xml:space="preserve"> </m:t>
              </m:r>
            </m:oMath>
            <w:r w:rsidR="00B40C3D" w:rsidRPr="00B40C3D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</w:p>
          <w:p w14:paraId="41EBDF56" w14:textId="77777777" w:rsidR="00BA13D3" w:rsidRPr="00B40C3D" w:rsidRDefault="00BA13D3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Если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сформирован из объектов регулирования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относящихся к двум и более ГТП потребления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то СО производит определение фактически исполненного объема снижения потребления электрической энергии </w:t>
            </w: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</m:oMath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относительно состава объектов регулирования потребления электрической энергии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этого АОУ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относящихся к различным ГТП потребления </w:t>
            </w:r>
            <w:r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:</w:t>
            </w:r>
          </w:p>
          <w:p w14:paraId="10E3AEA0" w14:textId="77777777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AR,m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факт исп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2"/>
                  <w:szCs w:val="22"/>
                  <w:lang w:val="en-US"/>
                </w:rPr>
                <m:t>max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0;</m:t>
                  </m:r>
                  <m:nary>
                    <m:naryPr>
                      <m:chr m:val="∑"/>
                      <m:grow m:val="1"/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∈</m:t>
                      </m:r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AR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 xml:space="preserve"> </m:t>
                      </m:r>
                    </m:sup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</m:ctrlPr>
                            </m:sSub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  <m:t>q,m,z</m:t>
                              </m:r>
                            </m:sub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color w:val="000000"/>
                                  <w:sz w:val="22"/>
                                  <w:szCs w:val="22"/>
                                </w:rPr>
                                <m:t>потр</m:t>
                              </m:r>
                            </m:sup>
                          </m:sSub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∙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(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q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,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распр</m:t>
                          </m:r>
                        </m:sup>
                      </m:sSubSup>
                    </m:e>
                  </m:nary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 xml:space="preserve"> - </m:t>
                  </m:r>
                  <m:sSubSup>
                    <m:sSubSupPr>
                      <m:ctrl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  <w:lang w:val="en-US"/>
                        </w:rPr>
                        <m:t>q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,m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нед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)</m:t>
                  </m:r>
                </m:e>
              </m:d>
            </m:oMath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09AEF570" w14:textId="77777777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распр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p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000000"/>
                          <w:sz w:val="22"/>
                          <w:szCs w:val="22"/>
                        </w:rPr>
                        <m:t>h∈N</m:t>
                      </m:r>
                    </m:sub>
                    <m:sup/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q,h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2"/>
                              <w:szCs w:val="22"/>
                            </w:rPr>
                            <m:t>распр</m:t>
                          </m:r>
                        </m:sup>
                      </m:sSubSup>
                    </m:e>
                  </m:nary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  <w:lang w:val="en-US"/>
                    </w:rPr>
                    <m:t>max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⁡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highlight w:val="yellow"/>
                    </w:rPr>
                    <m:t>(1;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⋅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2"/>
                          <w:szCs w:val="22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  <w:lang w:val="en-US"/>
                        </w:rPr>
                        <m:t>ar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,</m:t>
                      </m:r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  <w:lang w:val="en-US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2"/>
                          <w:szCs w:val="22"/>
                        </w:rPr>
                        <m:t>длит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2"/>
                      <w:szCs w:val="22"/>
                      <w:highlight w:val="yellow"/>
                    </w:rPr>
                    <m:t>)</m:t>
                  </m:r>
                </m:den>
              </m:f>
            </m:oMath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14:paraId="180A7DD7" w14:textId="77777777" w:rsidR="00BA13D3" w:rsidRPr="00B40C3D" w:rsidRDefault="00685B4B" w:rsidP="00BA13D3">
            <w:pPr>
              <w:pStyle w:val="af2"/>
              <w:widowControl w:val="0"/>
              <w:spacing w:before="120" w:after="12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,m,z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2"/>
                      <w:szCs w:val="22"/>
                    </w:rPr>
                    <m:t>потр</m:t>
                  </m:r>
                </m:sup>
              </m:sSubSup>
            </m:oMath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– коэффициент потребности в оказании услуг по управлению изменением режима потребления электрической энергии, определяемый в отношении каждой ГТП потребления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чьи </w:t>
            </w:r>
            <w:proofErr w:type="spellStart"/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энергопринимающие</w:t>
            </w:r>
            <w:proofErr w:type="spellEnd"/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устройства 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включены в объекты регулирования потребления электрической энергии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OR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, из которых был сформирован АОУ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AR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в месяце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m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 по ценовой зоне </w:t>
            </w:r>
            <w:r w:rsidR="00BA13D3" w:rsidRPr="00B40C3D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z</w:t>
            </w:r>
            <w:r w:rsidR="00BA13D3" w:rsidRPr="00B40C3D">
              <w:rPr>
                <w:rFonts w:ascii="Garamond" w:hAnsi="Garamond"/>
                <w:color w:val="000000"/>
                <w:sz w:val="22"/>
                <w:szCs w:val="22"/>
              </w:rPr>
              <w:t>, и для периода оказания услуг сроком до 31.12.2026 равный 1;</w:t>
            </w:r>
          </w:p>
          <w:p w14:paraId="2D41736C" w14:textId="658A64C4" w:rsidR="00BA13D3" w:rsidRPr="00B40C3D" w:rsidRDefault="00BA13D3" w:rsidP="00BA13D3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hAnsi="Garamond"/>
              </w:rPr>
              <w:t>…</w:t>
            </w:r>
          </w:p>
        </w:tc>
      </w:tr>
      <w:tr w:rsidR="00BA13D3" w:rsidRPr="00B40C3D" w14:paraId="093CAFC1" w14:textId="77777777" w:rsidTr="003445B6">
        <w:trPr>
          <w:trHeight w:val="132"/>
        </w:trPr>
        <w:tc>
          <w:tcPr>
            <w:tcW w:w="988" w:type="dxa"/>
            <w:vAlign w:val="center"/>
          </w:tcPr>
          <w:p w14:paraId="18A93C1C" w14:textId="0A63C9ED" w:rsidR="00BA13D3" w:rsidRPr="00B40C3D" w:rsidRDefault="00BA13D3" w:rsidP="00BA13D3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lang w:val="en-US"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lastRenderedPageBreak/>
              <w:t>Приложение 3, п.</w:t>
            </w:r>
            <w:r w:rsidR="00B40C3D">
              <w:rPr>
                <w:rFonts w:ascii="Garamond" w:eastAsiaTheme="minorHAnsi" w:hAnsi="Garamond" w:cs="Calibri"/>
                <w:b/>
              </w:rPr>
              <w:t xml:space="preserve"> </w:t>
            </w:r>
            <w:r w:rsidRPr="00B40C3D">
              <w:rPr>
                <w:rFonts w:ascii="Garamond" w:eastAsiaTheme="minorHAnsi" w:hAnsi="Garamond" w:cs="Calibri"/>
                <w:b/>
              </w:rPr>
              <w:t>2.2</w:t>
            </w:r>
          </w:p>
        </w:tc>
        <w:tc>
          <w:tcPr>
            <w:tcW w:w="6520" w:type="dxa"/>
            <w:gridSpan w:val="2"/>
          </w:tcPr>
          <w:p w14:paraId="204ABA07" w14:textId="77777777" w:rsidR="00BA13D3" w:rsidRPr="00B40C3D" w:rsidRDefault="00BA13D3" w:rsidP="00BA13D3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>…</w:t>
            </w:r>
          </w:p>
          <w:p w14:paraId="6DCF540A" w14:textId="77777777" w:rsidR="00BA13D3" w:rsidRPr="00B40C3D" w:rsidRDefault="00BA13D3" w:rsidP="00BA13D3">
            <w:pPr>
              <w:widowControl w:val="0"/>
              <w:autoSpaceDE w:val="0"/>
              <w:autoSpaceDN w:val="0"/>
              <w:spacing w:after="0" w:line="240" w:lineRule="auto"/>
              <w:ind w:firstLine="567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 xml:space="preserve">Если в отношении ценовой заявки не выполняются вышеуказанные условия (без учета уменьшения (модификации) отбираемого объема снижения), но в такой ценовой заявке выражено согласие на уменьшение (модификацию) отбираемого объема снижения потребления электрической энергии, то в целях определения возможности отбора данной ценовой заявки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ar,m</m:t>
                  </m:r>
                </m:sub>
                <m:sup>
                  <m:r>
                    <w:rPr>
                      <w:rFonts w:ascii="Cambria Math" w:hAnsi="Cambria Math"/>
                    </w:rPr>
                    <m:t>взвеш</m:t>
                  </m:r>
                </m:sup>
              </m:sSubSup>
              <m:r>
                <w:rPr>
                  <w:rFonts w:ascii="Cambria Math" w:hAnsi="Cambria Math"/>
                </w:rPr>
                <m:t xml:space="preserve"> </m:t>
              </m:r>
            </m:oMath>
            <w:r w:rsidRPr="00B40C3D">
              <w:rPr>
                <w:rFonts w:ascii="Garamond" w:eastAsia="Times New Roman" w:hAnsi="Garamond"/>
              </w:rPr>
              <w:t xml:space="preserve"> </w:t>
            </w: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>уменьшается до величины, обеспечивающей выполнение нарушаемого условия (до величины, соответствующей почасовому объему снижения потребления электрической энергии не менее 0,1 МВт).</w:t>
            </w:r>
          </w:p>
          <w:p w14:paraId="2F73C3C8" w14:textId="45D7F7FF" w:rsidR="00BA13D3" w:rsidRPr="00B40C3D" w:rsidRDefault="00BA13D3" w:rsidP="00BA13D3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>…</w:t>
            </w:r>
          </w:p>
        </w:tc>
        <w:tc>
          <w:tcPr>
            <w:tcW w:w="7371" w:type="dxa"/>
            <w:gridSpan w:val="2"/>
          </w:tcPr>
          <w:p w14:paraId="0951CEED" w14:textId="77777777" w:rsidR="00BA13D3" w:rsidRPr="00B40C3D" w:rsidRDefault="00BA13D3" w:rsidP="00BA13D3">
            <w:pPr>
              <w:pStyle w:val="af2"/>
              <w:widowControl w:val="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>…</w:t>
            </w:r>
          </w:p>
          <w:p w14:paraId="227C130C" w14:textId="7FE02FA3" w:rsidR="00BA13D3" w:rsidRPr="00B40C3D" w:rsidRDefault="00BA13D3" w:rsidP="00BA13D3">
            <w:pPr>
              <w:pStyle w:val="af2"/>
              <w:widowControl w:val="0"/>
              <w:ind w:left="0" w:firstLine="567"/>
              <w:jc w:val="both"/>
              <w:outlineLvl w:val="2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Если в отношении ценовой заявки не выполняются вышеуказанные условия (без учета уменьшения (модификации) отбираемого объема снижения), но в такой ценовой заявке выражено согласие на уменьшение (модификацию) отбираемого объема снижения потребления электрической энергии, то в целях определения возможности отбора данной ценовой заявки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ar,m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взвеш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oMath>
            <w:r w:rsidRPr="00B40C3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</w:rPr>
              <w:t xml:space="preserve">уменьшается до величины, обеспечивающей выполнение нарушаемого условия (до величины, соответствующей почасовому объему снижения потребления электрической энергии не менее 0,1 МВт). 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Ценовая заявка, в которой был уменьшен (модифицирован) отбираемый объем снижения потребления, является завершающей</w:t>
            </w:r>
            <w:r w:rsidR="00685B4B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</w:t>
            </w:r>
            <w:r w:rsidRPr="00B40C3D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 отбор ценовых заявок останавливается.</w:t>
            </w:r>
          </w:p>
          <w:p w14:paraId="072A9FAF" w14:textId="0CF368A3" w:rsidR="00BA13D3" w:rsidRPr="00B40C3D" w:rsidRDefault="00BA13D3" w:rsidP="00BA13D3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hAnsi="Garamond"/>
                <w:color w:val="000000"/>
              </w:rPr>
              <w:t>…</w:t>
            </w:r>
          </w:p>
        </w:tc>
      </w:tr>
      <w:tr w:rsidR="00BA13D3" w:rsidRPr="00B40C3D" w14:paraId="296A98CE" w14:textId="77777777" w:rsidTr="003445B6">
        <w:trPr>
          <w:trHeight w:val="132"/>
        </w:trPr>
        <w:tc>
          <w:tcPr>
            <w:tcW w:w="988" w:type="dxa"/>
            <w:vAlign w:val="center"/>
          </w:tcPr>
          <w:p w14:paraId="15C82D97" w14:textId="76E044B4" w:rsidR="00BA13D3" w:rsidRPr="00B40C3D" w:rsidRDefault="00BA13D3" w:rsidP="00BA13D3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lang w:val="en-US"/>
              </w:rPr>
            </w:pPr>
            <w:r w:rsidRPr="00B40C3D">
              <w:rPr>
                <w:rFonts w:ascii="Garamond" w:eastAsiaTheme="minorHAnsi" w:hAnsi="Garamond" w:cs="Calibri"/>
                <w:b/>
              </w:rPr>
              <w:t>Приложение 3, п.</w:t>
            </w:r>
            <w:r w:rsidR="00B40C3D">
              <w:rPr>
                <w:rFonts w:ascii="Garamond" w:eastAsiaTheme="minorHAnsi" w:hAnsi="Garamond" w:cs="Calibri"/>
                <w:b/>
              </w:rPr>
              <w:t xml:space="preserve"> </w:t>
            </w:r>
            <w:r w:rsidRPr="00B40C3D">
              <w:rPr>
                <w:rFonts w:ascii="Garamond" w:eastAsiaTheme="minorHAnsi" w:hAnsi="Garamond" w:cs="Calibri"/>
                <w:b/>
              </w:rPr>
              <w:t>3.2</w:t>
            </w:r>
          </w:p>
        </w:tc>
        <w:tc>
          <w:tcPr>
            <w:tcW w:w="6520" w:type="dxa"/>
            <w:gridSpan w:val="2"/>
          </w:tcPr>
          <w:p w14:paraId="72203645" w14:textId="77777777" w:rsidR="00BA13D3" w:rsidRPr="00B40C3D" w:rsidRDefault="00BA13D3" w:rsidP="00BA13D3">
            <w:pPr>
              <w:widowControl w:val="0"/>
              <w:autoSpaceDE w:val="0"/>
              <w:autoSpaceDN w:val="0"/>
              <w:spacing w:after="0" w:line="240" w:lineRule="auto"/>
              <w:ind w:firstLine="596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>…</w:t>
            </w:r>
          </w:p>
          <w:p w14:paraId="58CEF2B8" w14:textId="77777777" w:rsidR="00BA13D3" w:rsidRPr="00B40C3D" w:rsidRDefault="00BA13D3" w:rsidP="00BA13D3">
            <w:pPr>
              <w:widowControl w:val="0"/>
              <w:autoSpaceDE w:val="0"/>
              <w:autoSpaceDN w:val="0"/>
              <w:spacing w:after="0" w:line="240" w:lineRule="auto"/>
              <w:ind w:firstLine="596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 xml:space="preserve">Если в отношении ценовой заявки не выполняются вышеуказанные условия (без учета уменьшения (модификации) отбираемого объема снижения), но в такой ценовой заявке выражено согласие на уменьшение (модификацию) отбираемого объема снижения потребления электрической энергии, то в целях определения возможности отбора данной ценовой заявки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взвеш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</m:t>
              </m:r>
            </m:oMath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 xml:space="preserve"> уменьшается до величины, обеспечивающей выполнение нарушаемого условия (до величины, соответствующей почасовому объему снижения потребления электрической энергии не менее 0,1 МВт). </w:t>
            </w:r>
          </w:p>
          <w:p w14:paraId="3B89B0A1" w14:textId="16426E37" w:rsidR="00BA13D3" w:rsidRPr="00B40C3D" w:rsidRDefault="00BA13D3" w:rsidP="00BA13D3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>…</w:t>
            </w:r>
          </w:p>
        </w:tc>
        <w:tc>
          <w:tcPr>
            <w:tcW w:w="7371" w:type="dxa"/>
            <w:gridSpan w:val="2"/>
          </w:tcPr>
          <w:p w14:paraId="0D8AE0A4" w14:textId="77777777" w:rsidR="00BA13D3" w:rsidRPr="00B40C3D" w:rsidRDefault="00BA13D3" w:rsidP="00BA13D3">
            <w:pPr>
              <w:widowControl w:val="0"/>
              <w:autoSpaceDE w:val="0"/>
              <w:autoSpaceDN w:val="0"/>
              <w:spacing w:after="0" w:line="240" w:lineRule="auto"/>
              <w:ind w:firstLine="596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>…</w:t>
            </w:r>
          </w:p>
          <w:p w14:paraId="23D8B0F2" w14:textId="702D79B4" w:rsidR="00BA13D3" w:rsidRPr="00B40C3D" w:rsidRDefault="00BA13D3" w:rsidP="00BA13D3">
            <w:pPr>
              <w:widowControl w:val="0"/>
              <w:autoSpaceDE w:val="0"/>
              <w:autoSpaceDN w:val="0"/>
              <w:spacing w:after="0" w:line="240" w:lineRule="auto"/>
              <w:ind w:firstLine="596"/>
              <w:jc w:val="both"/>
              <w:outlineLvl w:val="2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 xml:space="preserve">Если в отношении ценовой заявки не выполняются вышеуказанные условия (без учета уменьшения (модификации) отбираемого объема снижения), но в такой ценовой заявке выражено согласие на уменьшение (модификацию) отбираемого объема снижения потребления электрической энергии, то в целях определения возможности отбора данной ценовой заявки </w:t>
            </w:r>
            <m:oMath>
              <m:sSubSup>
                <m:sSubSupPr>
                  <m:ctrlPr>
                    <w:rPr>
                      <w:rFonts w:ascii="Cambria Math" w:eastAsia="Times New Roman" w:hAnsi="Cambria Math"/>
                      <w:i/>
                      <w:color w:val="000000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color w:val="000000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ar</m:t>
                  </m:r>
                </m:sub>
                <m:sup>
                  <m:r>
                    <w:rPr>
                      <w:rFonts w:ascii="Cambria Math" w:eastAsia="Times New Roman" w:hAnsi="Cambria Math"/>
                      <w:color w:val="000000"/>
                      <w:lang w:eastAsia="ru-RU"/>
                    </w:rPr>
                    <m:t>взвеш</m:t>
                  </m:r>
                </m:sup>
              </m:sSubSup>
              <m:r>
                <w:rPr>
                  <w:rFonts w:ascii="Cambria Math" w:eastAsia="Times New Roman" w:hAnsi="Cambria Math"/>
                  <w:color w:val="000000"/>
                  <w:lang w:eastAsia="ru-RU"/>
                </w:rPr>
                <m:t xml:space="preserve"> </m:t>
              </m:r>
            </m:oMath>
            <w:r w:rsidRPr="00B40C3D">
              <w:rPr>
                <w:rFonts w:ascii="Garamond" w:eastAsia="Times New Roman" w:hAnsi="Garamond"/>
                <w:color w:val="000000"/>
                <w:lang w:eastAsia="ru-RU"/>
              </w:rPr>
              <w:t xml:space="preserve"> уменьшается до величины, обеспечивающей выполнение нарушаемого условия (до величины, соответствующей почасовому объему снижения потребления электрической энергии не менее 0,1 МВт). </w:t>
            </w:r>
            <w:r w:rsidRPr="00B40C3D">
              <w:rPr>
                <w:rFonts w:ascii="Garamond" w:hAnsi="Garamond"/>
                <w:color w:val="000000"/>
                <w:highlight w:val="yellow"/>
              </w:rPr>
              <w:t>Ценовая заявка, в которой был уменьшен (модифицирован) отбираемый объем снижения потребления, является завершающей</w:t>
            </w:r>
            <w:r w:rsidR="00685B4B">
              <w:rPr>
                <w:rFonts w:ascii="Garamond" w:hAnsi="Garamond"/>
                <w:color w:val="000000"/>
                <w:highlight w:val="yellow"/>
              </w:rPr>
              <w:t>,</w:t>
            </w:r>
            <w:r w:rsidRPr="00B40C3D">
              <w:rPr>
                <w:rFonts w:ascii="Garamond" w:hAnsi="Garamond"/>
                <w:color w:val="000000"/>
                <w:highlight w:val="yellow"/>
              </w:rPr>
              <w:t xml:space="preserve"> и отбор ценовых заявок останавливается.</w:t>
            </w:r>
          </w:p>
          <w:p w14:paraId="2C49E1DD" w14:textId="4B0904B0" w:rsidR="00BA13D3" w:rsidRPr="00B40C3D" w:rsidRDefault="00BA13D3" w:rsidP="00BA13D3">
            <w:pPr>
              <w:suppressAutoHyphens/>
              <w:spacing w:before="120" w:after="120" w:line="240" w:lineRule="auto"/>
              <w:ind w:firstLine="567"/>
              <w:jc w:val="both"/>
              <w:rPr>
                <w:rFonts w:ascii="Garamond" w:eastAsia="Batang" w:hAnsi="Garamond" w:cs="Garamond"/>
                <w:b/>
                <w:lang w:eastAsia="ar-SA"/>
              </w:rPr>
            </w:pPr>
            <w:r w:rsidRPr="00B40C3D">
              <w:rPr>
                <w:rFonts w:ascii="Garamond" w:hAnsi="Garamond"/>
                <w:color w:val="000000"/>
              </w:rPr>
              <w:t>…</w:t>
            </w:r>
          </w:p>
        </w:tc>
      </w:tr>
    </w:tbl>
    <w:p w14:paraId="603B7024" w14:textId="77777777" w:rsidR="003445B6" w:rsidRDefault="003445B6" w:rsidP="00F209C0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2BC5ADED" w14:textId="77777777" w:rsidR="003445B6" w:rsidRDefault="003445B6" w:rsidP="00F209C0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  <w:sectPr w:rsidR="003445B6" w:rsidSect="0067299B">
          <w:footerReference w:type="default" r:id="rId8"/>
          <w:footerReference w:type="first" r:id="rId9"/>
          <w:pgSz w:w="16838" w:h="11906" w:orient="landscape"/>
          <w:pgMar w:top="1134" w:right="820" w:bottom="1134" w:left="1304" w:header="709" w:footer="0" w:gutter="0"/>
          <w:cols w:space="720"/>
          <w:titlePg/>
          <w:docGrid w:linePitch="299"/>
        </w:sectPr>
      </w:pPr>
    </w:p>
    <w:p w14:paraId="13D6C4F7" w14:textId="66C8432B" w:rsidR="00322AA2" w:rsidRDefault="00322AA2" w:rsidP="00F209C0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0528F4EF" w14:textId="77777777" w:rsidR="003445B6" w:rsidRPr="00261460" w:rsidRDefault="003445B6" w:rsidP="003445B6">
      <w:pPr>
        <w:spacing w:after="0" w:line="240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bookmarkStart w:id="38" w:name="_GoBack"/>
      <w:bookmarkEnd w:id="38"/>
      <w:r w:rsidRPr="004B2802">
        <w:rPr>
          <w:rFonts w:ascii="Garamond" w:hAnsi="Garamond" w:cs="Garamond"/>
          <w:b/>
          <w:bCs/>
          <w:sz w:val="24"/>
          <w:szCs w:val="24"/>
        </w:rPr>
        <w:t>Добавить приложение</w:t>
      </w:r>
    </w:p>
    <w:p w14:paraId="0F491918" w14:textId="77777777" w:rsidR="003445B6" w:rsidRDefault="003445B6" w:rsidP="003445B6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02545DE7" w14:textId="77777777" w:rsidR="003445B6" w:rsidRDefault="003445B6" w:rsidP="003445B6">
      <w:pPr>
        <w:tabs>
          <w:tab w:val="left" w:pos="7091"/>
        </w:tabs>
        <w:suppressAutoHyphens/>
        <w:spacing w:before="120" w:after="0" w:line="240" w:lineRule="auto"/>
        <w:jc w:val="right"/>
        <w:rPr>
          <w:rFonts w:ascii="Garamond" w:eastAsia="Batang" w:hAnsi="Garamond" w:cs="Arial"/>
          <w:b/>
          <w:lang w:eastAsia="ar-SA"/>
        </w:rPr>
      </w:pPr>
      <w:r>
        <w:rPr>
          <w:rFonts w:ascii="Garamond" w:eastAsia="Batang" w:hAnsi="Garamond" w:cs="Garamond"/>
          <w:b/>
          <w:lang w:eastAsia="ar-SA"/>
        </w:rPr>
        <w:t>Приложение 5.3</w:t>
      </w:r>
    </w:p>
    <w:p w14:paraId="79A31286" w14:textId="77777777" w:rsidR="003445B6" w:rsidRDefault="003445B6" w:rsidP="003445B6">
      <w:pPr>
        <w:tabs>
          <w:tab w:val="left" w:pos="7091"/>
        </w:tabs>
        <w:suppressAutoHyphens/>
        <w:spacing w:before="120" w:after="0" w:line="240" w:lineRule="auto"/>
        <w:rPr>
          <w:rFonts w:ascii="Garamond" w:eastAsia="Batang" w:hAnsi="Garamond" w:cs="Arial"/>
          <w:lang w:eastAsia="ar-SA"/>
        </w:rPr>
      </w:pPr>
    </w:p>
    <w:p w14:paraId="000A93F3" w14:textId="77777777" w:rsidR="003445B6" w:rsidRDefault="003445B6" w:rsidP="003445B6">
      <w:pPr>
        <w:tabs>
          <w:tab w:val="left" w:pos="7091"/>
        </w:tabs>
        <w:suppressAutoHyphens/>
        <w:spacing w:before="120" w:after="0" w:line="240" w:lineRule="auto"/>
        <w:jc w:val="right"/>
        <w:rPr>
          <w:rFonts w:ascii="Garamond" w:eastAsia="Batang" w:hAnsi="Garamond" w:cs="Arial"/>
          <w:lang w:eastAsia="ar-SA"/>
        </w:rPr>
      </w:pPr>
      <w:r>
        <w:rPr>
          <w:rFonts w:ascii="Garamond" w:eastAsia="Batang" w:hAnsi="Garamond" w:cs="Arial"/>
          <w:lang w:eastAsia="ar-SA"/>
        </w:rPr>
        <w:tab/>
      </w:r>
      <w:r>
        <w:rPr>
          <w:rFonts w:ascii="Garamond" w:eastAsia="Batang" w:hAnsi="Garamond" w:cs="Arial"/>
          <w:lang w:eastAsia="ar-SA"/>
        </w:rPr>
        <w:tab/>
      </w:r>
      <w:r>
        <w:rPr>
          <w:rFonts w:ascii="Garamond" w:eastAsia="Batang" w:hAnsi="Garamond" w:cs="Arial"/>
          <w:lang w:eastAsia="ar-SA"/>
        </w:rPr>
        <w:tab/>
      </w:r>
      <w:r>
        <w:rPr>
          <w:rFonts w:ascii="Garamond" w:eastAsia="Batang" w:hAnsi="Garamond" w:cs="Arial"/>
          <w:lang w:eastAsia="ar-SA"/>
        </w:rPr>
        <w:tab/>
        <w:t>Председателю Правления</w:t>
      </w:r>
    </w:p>
    <w:p w14:paraId="30DA7FA9" w14:textId="77777777" w:rsidR="003445B6" w:rsidRDefault="003445B6" w:rsidP="003445B6">
      <w:pPr>
        <w:tabs>
          <w:tab w:val="left" w:pos="7091"/>
        </w:tabs>
        <w:suppressAutoHyphens/>
        <w:spacing w:before="120" w:after="0" w:line="240" w:lineRule="auto"/>
        <w:jc w:val="right"/>
        <w:rPr>
          <w:rFonts w:ascii="Garamond" w:eastAsia="Batang" w:hAnsi="Garamond" w:cs="Arial"/>
          <w:lang w:eastAsia="ar-SA"/>
        </w:rPr>
      </w:pPr>
      <w:r>
        <w:rPr>
          <w:rFonts w:ascii="Garamond" w:eastAsia="Batang" w:hAnsi="Garamond" w:cs="Arial"/>
          <w:lang w:eastAsia="ar-SA"/>
        </w:rPr>
        <w:t>АО «АТС»</w:t>
      </w:r>
    </w:p>
    <w:p w14:paraId="49603A95" w14:textId="77777777" w:rsidR="003445B6" w:rsidRDefault="003445B6" w:rsidP="003445B6">
      <w:pPr>
        <w:tabs>
          <w:tab w:val="left" w:pos="7091"/>
        </w:tabs>
        <w:suppressAutoHyphens/>
        <w:spacing w:before="120" w:after="0" w:line="240" w:lineRule="auto"/>
        <w:jc w:val="right"/>
        <w:rPr>
          <w:rFonts w:ascii="Garamond" w:eastAsia="Batang" w:hAnsi="Garamond" w:cs="Arial"/>
          <w:lang w:eastAsia="ar-SA"/>
        </w:rPr>
      </w:pPr>
      <w:r>
        <w:rPr>
          <w:rFonts w:ascii="Garamond" w:eastAsia="Batang" w:hAnsi="Garamond" w:cs="Arial"/>
          <w:lang w:eastAsia="ar-SA"/>
        </w:rPr>
        <w:t>_____________________</w:t>
      </w:r>
    </w:p>
    <w:p w14:paraId="0BB4327C" w14:textId="77777777" w:rsidR="003445B6" w:rsidRDefault="003445B6" w:rsidP="003445B6">
      <w:pPr>
        <w:tabs>
          <w:tab w:val="left" w:pos="7091"/>
        </w:tabs>
        <w:suppressAutoHyphens/>
        <w:spacing w:before="120" w:after="0" w:line="240" w:lineRule="auto"/>
        <w:rPr>
          <w:rFonts w:ascii="Garamond" w:eastAsia="Batang" w:hAnsi="Garamond" w:cs="Arial"/>
          <w:b/>
          <w:i/>
          <w:lang w:eastAsia="ar-SA"/>
        </w:rPr>
      </w:pPr>
    </w:p>
    <w:p w14:paraId="1B01760C" w14:textId="77777777" w:rsidR="003445B6" w:rsidRDefault="003445B6" w:rsidP="003445B6">
      <w:pPr>
        <w:tabs>
          <w:tab w:val="left" w:pos="7091"/>
        </w:tabs>
        <w:suppressAutoHyphens/>
        <w:spacing w:after="0" w:line="240" w:lineRule="auto"/>
        <w:rPr>
          <w:rFonts w:ascii="Garamond" w:eastAsia="Batang" w:hAnsi="Garamond" w:cs="Arial"/>
          <w:b/>
          <w:i/>
          <w:sz w:val="20"/>
          <w:szCs w:val="20"/>
          <w:lang w:eastAsia="ar-SA"/>
        </w:rPr>
      </w:pPr>
      <w:r>
        <w:rPr>
          <w:rFonts w:ascii="Garamond" w:eastAsia="Batang" w:hAnsi="Garamond" w:cs="Arial"/>
          <w:b/>
          <w:i/>
          <w:sz w:val="20"/>
          <w:szCs w:val="20"/>
          <w:lang w:eastAsia="ar-SA"/>
        </w:rPr>
        <w:t xml:space="preserve">Уведомление о намерении предоставить обеспечение </w:t>
      </w:r>
    </w:p>
    <w:p w14:paraId="221A6A46" w14:textId="77777777" w:rsidR="003445B6" w:rsidRDefault="003445B6" w:rsidP="003445B6">
      <w:pPr>
        <w:tabs>
          <w:tab w:val="left" w:pos="7091"/>
        </w:tabs>
        <w:suppressAutoHyphens/>
        <w:spacing w:after="0" w:line="240" w:lineRule="auto"/>
        <w:rPr>
          <w:rFonts w:ascii="Garamond" w:eastAsia="Batang" w:hAnsi="Garamond" w:cs="Arial"/>
          <w:b/>
          <w:i/>
          <w:sz w:val="20"/>
          <w:szCs w:val="20"/>
          <w:lang w:eastAsia="ar-SA"/>
        </w:rPr>
      </w:pPr>
      <w:r>
        <w:rPr>
          <w:rFonts w:ascii="Garamond" w:eastAsia="Batang" w:hAnsi="Garamond" w:cs="Arial"/>
          <w:b/>
          <w:i/>
          <w:sz w:val="20"/>
          <w:szCs w:val="20"/>
          <w:lang w:eastAsia="ar-SA"/>
        </w:rPr>
        <w:t xml:space="preserve">исполнения обязательств в виде </w:t>
      </w:r>
      <w:r w:rsidRPr="004B2802">
        <w:rPr>
          <w:rFonts w:ascii="Garamond" w:eastAsia="Batang" w:hAnsi="Garamond" w:cs="Arial"/>
          <w:b/>
          <w:i/>
          <w:sz w:val="20"/>
          <w:szCs w:val="20"/>
          <w:lang w:eastAsia="ar-SA"/>
        </w:rPr>
        <w:t>неустойк</w:t>
      </w:r>
      <w:r>
        <w:rPr>
          <w:rFonts w:ascii="Garamond" w:eastAsia="Batang" w:hAnsi="Garamond" w:cs="Arial"/>
          <w:b/>
          <w:i/>
          <w:sz w:val="20"/>
          <w:szCs w:val="20"/>
          <w:lang w:eastAsia="ar-SA"/>
        </w:rPr>
        <w:t>и</w:t>
      </w:r>
      <w:r w:rsidRPr="004B2802">
        <w:rPr>
          <w:rFonts w:ascii="Garamond" w:eastAsia="Batang" w:hAnsi="Garamond" w:cs="Arial"/>
          <w:b/>
          <w:i/>
          <w:sz w:val="20"/>
          <w:szCs w:val="20"/>
          <w:lang w:eastAsia="ar-SA"/>
        </w:rPr>
        <w:t xml:space="preserve"> по договорам</w:t>
      </w:r>
    </w:p>
    <w:p w14:paraId="6A6BD6F2" w14:textId="206CD72A" w:rsidR="003445B6" w:rsidRDefault="003445B6" w:rsidP="003445B6">
      <w:pPr>
        <w:tabs>
          <w:tab w:val="left" w:pos="7091"/>
        </w:tabs>
        <w:suppressAutoHyphens/>
        <w:spacing w:after="0" w:line="240" w:lineRule="auto"/>
        <w:rPr>
          <w:rFonts w:ascii="Garamond" w:eastAsia="Batang" w:hAnsi="Garamond" w:cs="Arial"/>
          <w:b/>
          <w:i/>
          <w:sz w:val="20"/>
          <w:szCs w:val="20"/>
          <w:lang w:eastAsia="ar-SA"/>
        </w:rPr>
      </w:pPr>
      <w:r w:rsidRPr="004B2802">
        <w:rPr>
          <w:rFonts w:ascii="Garamond" w:eastAsia="Batang" w:hAnsi="Garamond" w:cs="Arial"/>
          <w:b/>
          <w:i/>
          <w:sz w:val="20"/>
          <w:szCs w:val="20"/>
          <w:lang w:eastAsia="ar-SA"/>
        </w:rPr>
        <w:t xml:space="preserve">оказания услуг по управлению режимом потребления </w:t>
      </w:r>
    </w:p>
    <w:p w14:paraId="4621E1BF" w14:textId="77777777" w:rsidR="003445B6" w:rsidRDefault="003445B6" w:rsidP="003445B6">
      <w:pPr>
        <w:tabs>
          <w:tab w:val="left" w:pos="7091"/>
        </w:tabs>
        <w:suppressAutoHyphens/>
        <w:spacing w:after="0" w:line="240" w:lineRule="auto"/>
        <w:rPr>
          <w:rFonts w:ascii="Garamond" w:eastAsia="Batang" w:hAnsi="Garamond" w:cs="Arial"/>
          <w:b/>
          <w:i/>
          <w:sz w:val="20"/>
          <w:szCs w:val="20"/>
          <w:lang w:eastAsia="ar-SA"/>
        </w:rPr>
      </w:pPr>
      <w:r w:rsidRPr="004B2802">
        <w:rPr>
          <w:rFonts w:ascii="Garamond" w:eastAsia="Batang" w:hAnsi="Garamond" w:cs="Arial"/>
          <w:b/>
          <w:i/>
          <w:sz w:val="20"/>
          <w:szCs w:val="20"/>
          <w:lang w:eastAsia="ar-SA"/>
        </w:rPr>
        <w:t>электрической энергии</w:t>
      </w:r>
    </w:p>
    <w:p w14:paraId="1CDE4271" w14:textId="77777777" w:rsidR="003445B6" w:rsidRDefault="003445B6" w:rsidP="003445B6">
      <w:pPr>
        <w:tabs>
          <w:tab w:val="left" w:pos="7091"/>
        </w:tabs>
        <w:suppressAutoHyphens/>
        <w:spacing w:before="120" w:after="0" w:line="240" w:lineRule="auto"/>
        <w:rPr>
          <w:rFonts w:ascii="Garamond" w:eastAsia="Batang" w:hAnsi="Garamond" w:cs="Arial"/>
          <w:sz w:val="20"/>
          <w:szCs w:val="20"/>
          <w:lang w:eastAsia="ar-SA"/>
        </w:rPr>
      </w:pPr>
    </w:p>
    <w:p w14:paraId="15A7ABAA" w14:textId="77777777" w:rsidR="003445B6" w:rsidRDefault="003445B6" w:rsidP="003445B6">
      <w:pPr>
        <w:tabs>
          <w:tab w:val="left" w:pos="851"/>
        </w:tabs>
        <w:suppressAutoHyphens/>
        <w:spacing w:before="120" w:after="0" w:line="240" w:lineRule="auto"/>
        <w:ind w:firstLine="567"/>
        <w:jc w:val="both"/>
        <w:rPr>
          <w:rFonts w:ascii="Garamond" w:eastAsia="Batang" w:hAnsi="Garamond" w:cs="Arial"/>
          <w:lang w:eastAsia="ar-SA"/>
        </w:rPr>
      </w:pPr>
      <w:r>
        <w:rPr>
          <w:rFonts w:ascii="Garamond" w:eastAsia="Batang" w:hAnsi="Garamond" w:cs="Arial"/>
          <w:lang w:eastAsia="ar-SA"/>
        </w:rPr>
        <w:t>Настоящим письмом _______________________ (</w:t>
      </w:r>
      <w:r>
        <w:rPr>
          <w:rFonts w:ascii="Garamond" w:eastAsia="Batang" w:hAnsi="Garamond" w:cs="Arial"/>
          <w:i/>
          <w:lang w:eastAsia="ar-SA"/>
        </w:rPr>
        <w:t>наименование и ИНН субъекта оптового рынка, намеренного предоставить обеспечение для участия в отборе</w:t>
      </w:r>
      <w:r>
        <w:rPr>
          <w:rFonts w:ascii="Garamond" w:eastAsia="Batang" w:hAnsi="Garamond" w:cs="Arial"/>
          <w:lang w:eastAsia="ar-SA"/>
        </w:rPr>
        <w:t xml:space="preserve">) выражает свое намерение предоставить обеспечение </w:t>
      </w:r>
      <w:r w:rsidRPr="004B2802">
        <w:rPr>
          <w:rFonts w:ascii="Garamond" w:eastAsia="Batang" w:hAnsi="Garamond" w:cs="Arial"/>
          <w:lang w:eastAsia="ar-SA"/>
        </w:rPr>
        <w:t>исполнения обязательст</w:t>
      </w:r>
      <w:r>
        <w:rPr>
          <w:rFonts w:ascii="Garamond" w:eastAsia="Batang" w:hAnsi="Garamond" w:cs="Arial"/>
          <w:lang w:eastAsia="ar-SA"/>
        </w:rPr>
        <w:t xml:space="preserve">в в виде неустойки по договорам </w:t>
      </w:r>
      <w:r w:rsidRPr="004B2802">
        <w:rPr>
          <w:rFonts w:ascii="Garamond" w:eastAsia="Batang" w:hAnsi="Garamond" w:cs="Arial"/>
          <w:lang w:eastAsia="ar-SA"/>
        </w:rPr>
        <w:t xml:space="preserve">оказания услуг по </w:t>
      </w:r>
      <w:r>
        <w:rPr>
          <w:rFonts w:ascii="Garamond" w:eastAsia="Batang" w:hAnsi="Garamond" w:cs="Arial"/>
          <w:lang w:eastAsia="ar-SA"/>
        </w:rPr>
        <w:t xml:space="preserve">управлению режимом потребления </w:t>
      </w:r>
      <w:r w:rsidRPr="004B2802">
        <w:rPr>
          <w:rFonts w:ascii="Garamond" w:eastAsia="Batang" w:hAnsi="Garamond" w:cs="Arial"/>
          <w:lang w:eastAsia="ar-SA"/>
        </w:rPr>
        <w:t>электрической энергии</w:t>
      </w:r>
      <w:r>
        <w:rPr>
          <w:rFonts w:ascii="Garamond" w:eastAsia="Batang" w:hAnsi="Garamond" w:cs="Arial"/>
          <w:lang w:eastAsia="ar-SA"/>
        </w:rPr>
        <w:t xml:space="preserve"> в целях участия в отборе ресурса </w:t>
      </w:r>
      <w:r>
        <w:rPr>
          <w:rFonts w:ascii="Garamond" w:eastAsia="Batang" w:hAnsi="Garamond" w:cs="Garamond"/>
          <w:lang w:eastAsia="ar-SA"/>
        </w:rPr>
        <w:t>по управлению изменением режима потребления</w:t>
      </w:r>
      <w:r>
        <w:rPr>
          <w:rFonts w:ascii="Garamond" w:eastAsia="Batang" w:hAnsi="Garamond" w:cs="Arial"/>
          <w:lang w:eastAsia="ar-SA"/>
        </w:rPr>
        <w:t xml:space="preserve"> на _______ (</w:t>
      </w:r>
      <w:r>
        <w:rPr>
          <w:rFonts w:ascii="Garamond" w:eastAsia="Batang" w:hAnsi="Garamond" w:cs="Arial"/>
          <w:i/>
          <w:lang w:eastAsia="ar-SA"/>
        </w:rPr>
        <w:t>указывается год либо квартал года</w:t>
      </w:r>
      <w:r>
        <w:rPr>
          <w:rFonts w:ascii="Garamond" w:eastAsia="Batang" w:hAnsi="Garamond" w:cs="Arial"/>
          <w:lang w:eastAsia="ar-SA"/>
        </w:rPr>
        <w:t>) в ____ ценовой зоне.</w:t>
      </w:r>
    </w:p>
    <w:p w14:paraId="5C715E97" w14:textId="77777777" w:rsidR="003445B6" w:rsidRDefault="003445B6" w:rsidP="003445B6">
      <w:pPr>
        <w:tabs>
          <w:tab w:val="left" w:pos="851"/>
        </w:tabs>
        <w:suppressAutoHyphens/>
        <w:spacing w:before="120" w:after="0" w:line="240" w:lineRule="auto"/>
        <w:ind w:firstLine="567"/>
        <w:rPr>
          <w:rFonts w:ascii="Garamond" w:eastAsia="Batang" w:hAnsi="Garamond" w:cs="Arial"/>
          <w:lang w:eastAsia="ar-SA"/>
        </w:rPr>
      </w:pPr>
      <w:r>
        <w:rPr>
          <w:rFonts w:ascii="Garamond" w:eastAsia="Times New Roman" w:hAnsi="Garamond" w:cs="Garamond"/>
          <w:lang w:eastAsia="ar-SA"/>
        </w:rPr>
        <w:t>Объем обеспечения: __________________________ (</w:t>
      </w:r>
      <w:r>
        <w:rPr>
          <w:rFonts w:ascii="Garamond" w:eastAsia="Times New Roman" w:hAnsi="Garamond" w:cs="Garamond"/>
          <w:i/>
          <w:lang w:eastAsia="ar-SA"/>
        </w:rPr>
        <w:t>указывается сумма в рублях и копейках</w:t>
      </w:r>
      <w:r>
        <w:rPr>
          <w:rFonts w:ascii="Garamond" w:eastAsia="Times New Roman" w:hAnsi="Garamond" w:cs="Garamond"/>
          <w:lang w:eastAsia="ar-SA"/>
        </w:rPr>
        <w:t>).</w:t>
      </w:r>
      <w:r>
        <w:rPr>
          <w:rFonts w:ascii="Garamond" w:eastAsia="Batang" w:hAnsi="Garamond" w:cs="Arial"/>
          <w:lang w:eastAsia="ar-SA"/>
        </w:rPr>
        <w:tab/>
      </w:r>
    </w:p>
    <w:p w14:paraId="0446ABCA" w14:textId="77777777" w:rsidR="003445B6" w:rsidRDefault="003445B6" w:rsidP="003445B6">
      <w:pPr>
        <w:tabs>
          <w:tab w:val="left" w:pos="851"/>
        </w:tabs>
        <w:suppressAutoHyphens/>
        <w:spacing w:before="120" w:after="0" w:line="240" w:lineRule="auto"/>
        <w:rPr>
          <w:rFonts w:ascii="Garamond" w:eastAsia="Batang" w:hAnsi="Garamond" w:cs="Arial"/>
          <w:lang w:eastAsia="ar-SA"/>
        </w:rPr>
      </w:pPr>
    </w:p>
    <w:p w14:paraId="26390B33" w14:textId="77777777" w:rsidR="003445B6" w:rsidRDefault="003445B6" w:rsidP="003445B6">
      <w:pPr>
        <w:suppressAutoHyphens/>
        <w:spacing w:before="120" w:after="0" w:line="240" w:lineRule="auto"/>
        <w:rPr>
          <w:rFonts w:ascii="Garamond" w:eastAsia="Batang" w:hAnsi="Garamond" w:cs="Garamond"/>
          <w:bCs/>
          <w:lang w:eastAsia="ar-SA"/>
        </w:rPr>
      </w:pPr>
      <w:r>
        <w:rPr>
          <w:rFonts w:ascii="Garamond" w:eastAsia="Batang" w:hAnsi="Garamond" w:cs="Garamond"/>
          <w:bCs/>
          <w:lang w:eastAsia="ar-SA"/>
        </w:rPr>
        <w:t xml:space="preserve">       </w:t>
      </w:r>
    </w:p>
    <w:p w14:paraId="756F5A72" w14:textId="77777777" w:rsidR="003445B6" w:rsidRDefault="003445B6" w:rsidP="003445B6">
      <w:pPr>
        <w:suppressAutoHyphens/>
        <w:spacing w:before="120" w:after="0" w:line="240" w:lineRule="auto"/>
        <w:rPr>
          <w:rFonts w:ascii="Garamond" w:eastAsia="Batang" w:hAnsi="Garamond" w:cs="Garamond"/>
          <w:bCs/>
          <w:lang w:eastAsia="ar-SA"/>
        </w:rPr>
      </w:pPr>
      <w:r>
        <w:rPr>
          <w:rFonts w:ascii="Garamond" w:eastAsia="Batang" w:hAnsi="Garamond" w:cs="Garamond"/>
          <w:bCs/>
          <w:lang w:eastAsia="ar-SA"/>
        </w:rPr>
        <w:t>___________________</w:t>
      </w:r>
      <w:r>
        <w:rPr>
          <w:rFonts w:ascii="Garamond" w:eastAsia="Batang" w:hAnsi="Garamond" w:cs="Garamond"/>
          <w:bCs/>
          <w:lang w:eastAsia="ar-SA"/>
        </w:rPr>
        <w:tab/>
        <w:t xml:space="preserve">                  ______________                           _________________________</w:t>
      </w:r>
    </w:p>
    <w:p w14:paraId="4BEDCD16" w14:textId="77777777" w:rsidR="003445B6" w:rsidRDefault="003445B6" w:rsidP="003445B6">
      <w:pPr>
        <w:suppressAutoHyphens/>
        <w:spacing w:before="120" w:after="0" w:line="240" w:lineRule="auto"/>
        <w:rPr>
          <w:rFonts w:ascii="Garamond" w:eastAsia="Batang" w:hAnsi="Garamond" w:cs="Garamond"/>
          <w:i/>
          <w:sz w:val="20"/>
          <w:szCs w:val="20"/>
          <w:lang w:eastAsia="ar-SA"/>
        </w:rPr>
      </w:pPr>
      <w:r>
        <w:rPr>
          <w:rFonts w:ascii="Garamond" w:eastAsia="Batang" w:hAnsi="Garamond" w:cs="Garamond"/>
          <w:i/>
          <w:lang w:eastAsia="ar-SA"/>
        </w:rPr>
        <w:t xml:space="preserve">          </w:t>
      </w:r>
      <w:r>
        <w:rPr>
          <w:rFonts w:ascii="Garamond" w:eastAsia="Batang" w:hAnsi="Garamond" w:cs="Garamond"/>
          <w:i/>
          <w:sz w:val="20"/>
          <w:szCs w:val="20"/>
          <w:lang w:eastAsia="ar-SA"/>
        </w:rPr>
        <w:t xml:space="preserve">(должность) </w:t>
      </w:r>
      <w:r>
        <w:rPr>
          <w:rFonts w:ascii="Garamond" w:eastAsia="Batang" w:hAnsi="Garamond" w:cs="Garamond"/>
          <w:i/>
          <w:sz w:val="20"/>
          <w:szCs w:val="20"/>
          <w:lang w:eastAsia="ar-SA"/>
        </w:rPr>
        <w:tab/>
        <w:t xml:space="preserve">                        </w:t>
      </w:r>
      <w:proofErr w:type="gramStart"/>
      <w:r>
        <w:rPr>
          <w:rFonts w:ascii="Garamond" w:eastAsia="Batang" w:hAnsi="Garamond" w:cs="Garamond"/>
          <w:i/>
          <w:sz w:val="20"/>
          <w:szCs w:val="20"/>
          <w:lang w:eastAsia="ar-SA"/>
        </w:rPr>
        <w:t xml:space="preserve">   (</w:t>
      </w:r>
      <w:proofErr w:type="gramEnd"/>
      <w:r>
        <w:rPr>
          <w:rFonts w:ascii="Garamond" w:eastAsia="Batang" w:hAnsi="Garamond" w:cs="Garamond"/>
          <w:i/>
          <w:sz w:val="20"/>
          <w:szCs w:val="20"/>
          <w:lang w:eastAsia="ar-SA"/>
        </w:rPr>
        <w:t>подпись)</w:t>
      </w:r>
      <w:r>
        <w:rPr>
          <w:rFonts w:ascii="Garamond" w:eastAsia="Batang" w:hAnsi="Garamond" w:cs="Garamond"/>
          <w:i/>
          <w:sz w:val="20"/>
          <w:szCs w:val="20"/>
          <w:lang w:eastAsia="ar-SA"/>
        </w:rPr>
        <w:tab/>
      </w:r>
      <w:r>
        <w:rPr>
          <w:rFonts w:ascii="Garamond" w:eastAsia="Batang" w:hAnsi="Garamond" w:cs="Garamond"/>
          <w:i/>
          <w:sz w:val="20"/>
          <w:szCs w:val="20"/>
          <w:lang w:eastAsia="ar-SA"/>
        </w:rPr>
        <w:tab/>
      </w:r>
      <w:r>
        <w:rPr>
          <w:rFonts w:ascii="Garamond" w:eastAsia="Batang" w:hAnsi="Garamond" w:cs="Garamond"/>
          <w:i/>
          <w:sz w:val="20"/>
          <w:szCs w:val="20"/>
          <w:lang w:eastAsia="ar-SA"/>
        </w:rPr>
        <w:tab/>
      </w:r>
      <w:r>
        <w:rPr>
          <w:rFonts w:ascii="Garamond" w:eastAsia="Batang" w:hAnsi="Garamond" w:cs="Garamond"/>
          <w:i/>
          <w:sz w:val="20"/>
          <w:szCs w:val="20"/>
          <w:lang w:eastAsia="ar-SA"/>
        </w:rPr>
        <w:tab/>
      </w:r>
      <w:r>
        <w:rPr>
          <w:rFonts w:ascii="Garamond" w:eastAsia="Batang" w:hAnsi="Garamond" w:cs="Garamond"/>
          <w:i/>
          <w:sz w:val="20"/>
          <w:szCs w:val="20"/>
          <w:lang w:eastAsia="ar-SA"/>
        </w:rPr>
        <w:tab/>
        <w:t>(расшифровка подписи)</w:t>
      </w:r>
    </w:p>
    <w:p w14:paraId="7CE1A0A0" w14:textId="77777777" w:rsidR="003445B6" w:rsidRDefault="003445B6" w:rsidP="003445B6">
      <w:pPr>
        <w:tabs>
          <w:tab w:val="left" w:pos="2145"/>
        </w:tabs>
        <w:suppressAutoHyphens/>
        <w:spacing w:before="120" w:after="120" w:line="240" w:lineRule="auto"/>
        <w:jc w:val="center"/>
        <w:rPr>
          <w:rFonts w:ascii="Garamond" w:eastAsia="Times New Roman" w:hAnsi="Garamond" w:cs="Garamond"/>
          <w:b/>
          <w:bCs/>
          <w:kern w:val="2"/>
          <w:lang w:eastAsia="ar-SA"/>
        </w:rPr>
      </w:pPr>
    </w:p>
    <w:p w14:paraId="76DC1FF2" w14:textId="77777777" w:rsidR="003445B6" w:rsidRDefault="003445B6" w:rsidP="003445B6">
      <w:pPr>
        <w:suppressAutoHyphens/>
        <w:spacing w:before="120" w:after="0" w:line="240" w:lineRule="auto"/>
        <w:rPr>
          <w:rFonts w:ascii="Garamond" w:eastAsia="Times New Roman" w:hAnsi="Garamond" w:cs="Garamond"/>
          <w:lang w:eastAsia="ar-SA"/>
        </w:rPr>
      </w:pPr>
    </w:p>
    <w:p w14:paraId="75C270A3" w14:textId="77777777" w:rsidR="003445B6" w:rsidRDefault="003445B6" w:rsidP="003445B6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3F680271" w14:textId="77777777" w:rsidR="003445B6" w:rsidRDefault="003445B6" w:rsidP="003445B6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1432922E" w14:textId="77777777" w:rsidR="003445B6" w:rsidRDefault="003445B6" w:rsidP="003445B6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14:paraId="731E9C1D" w14:textId="77777777" w:rsidR="003445B6" w:rsidRPr="00E12F6A" w:rsidRDefault="003445B6" w:rsidP="003445B6">
      <w:pPr>
        <w:spacing w:after="0" w:line="240" w:lineRule="auto"/>
        <w:ind w:left="142" w:right="-314"/>
      </w:pPr>
    </w:p>
    <w:p w14:paraId="78580795" w14:textId="77777777" w:rsidR="003445B6" w:rsidRDefault="003445B6" w:rsidP="003445B6">
      <w:pPr>
        <w:tabs>
          <w:tab w:val="left" w:pos="2325"/>
        </w:tabs>
        <w:rPr>
          <w:rFonts w:ascii="Garamond" w:eastAsia="Batang" w:hAnsi="Garamond" w:cs="Garamond"/>
          <w:b/>
          <w:sz w:val="24"/>
          <w:szCs w:val="24"/>
          <w:lang w:eastAsia="ar-SA"/>
        </w:rPr>
      </w:pPr>
    </w:p>
    <w:p w14:paraId="6427D37E" w14:textId="77777777" w:rsidR="003445B6" w:rsidRPr="002E78CE" w:rsidRDefault="003445B6" w:rsidP="003445B6">
      <w:pPr>
        <w:tabs>
          <w:tab w:val="left" w:pos="2325"/>
        </w:tabs>
        <w:rPr>
          <w:rFonts w:ascii="Garamond" w:hAnsi="Garamond"/>
          <w:sz w:val="26"/>
          <w:szCs w:val="26"/>
        </w:rPr>
      </w:pPr>
    </w:p>
    <w:p w14:paraId="2451824A" w14:textId="1243E23C" w:rsidR="003445B6" w:rsidRDefault="003445B6" w:rsidP="00F209C0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p w14:paraId="091182CC" w14:textId="4CF2F5D4" w:rsidR="003445B6" w:rsidRDefault="003445B6" w:rsidP="00F209C0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  <w:sectPr w:rsidR="003445B6" w:rsidSect="003445B6">
          <w:pgSz w:w="11906" w:h="16838"/>
          <w:pgMar w:top="851" w:right="1134" w:bottom="1304" w:left="1134" w:header="709" w:footer="0" w:gutter="0"/>
          <w:cols w:space="720"/>
          <w:titlePg/>
          <w:docGrid w:linePitch="299"/>
        </w:sectPr>
      </w:pPr>
    </w:p>
    <w:p w14:paraId="28F9FA39" w14:textId="77777777" w:rsidR="008A4DD3" w:rsidRDefault="008A4DD3" w:rsidP="008A4DD3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hyperlink r:id="rId10" w:history="1">
        <w:r>
          <w:rPr>
            <w:rFonts w:ascii="Garamond" w:hAnsi="Garamond"/>
            <w:b/>
            <w:sz w:val="26"/>
            <w:szCs w:val="26"/>
          </w:rPr>
          <w:t>ПОЛОЖЕНИЕ О ПОРЯДКЕ ПРЕДОСТАВЛЕНИЯ ФИНАНСОВЫХ ГАРАНТИЙ НА ОПТОВОМ РЫНКЕ</w:t>
        </w:r>
        <w:r>
          <w:rPr>
            <w:sz w:val="26"/>
            <w:szCs w:val="26"/>
          </w:rPr>
          <w:t xml:space="preserve"> </w:t>
        </w:r>
      </w:hyperlink>
      <w:r>
        <w:rPr>
          <w:rFonts w:ascii="Garamond" w:hAnsi="Garamond"/>
          <w:b/>
          <w:sz w:val="26"/>
          <w:szCs w:val="26"/>
        </w:rPr>
        <w:t>(</w:t>
      </w:r>
      <w:r>
        <w:rPr>
          <w:rFonts w:ascii="Garamond" w:hAnsi="Garamond" w:cs="Garamond"/>
          <w:b/>
          <w:bCs/>
          <w:sz w:val="26"/>
          <w:szCs w:val="26"/>
        </w:rPr>
        <w:t>Приложение № 26 к Договору о присоединении к торговой системе оптового рынка)</w:t>
      </w:r>
    </w:p>
    <w:p w14:paraId="19011C66" w14:textId="77777777" w:rsidR="008A4DD3" w:rsidRDefault="008A4DD3" w:rsidP="008A4DD3">
      <w:pPr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6917"/>
        <w:gridCol w:w="6974"/>
      </w:tblGrid>
      <w:tr w:rsidR="008A4DD3" w:rsidRPr="008A4DD3" w14:paraId="27CC6CEF" w14:textId="77777777" w:rsidTr="00446FC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37AA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№</w:t>
            </w:r>
          </w:p>
          <w:p w14:paraId="758360F4" w14:textId="77777777" w:rsidR="008A4DD3" w:rsidRPr="008A4DD3" w:rsidRDefault="008A4DD3" w:rsidP="008A4DD3">
            <w:pPr>
              <w:spacing w:after="0" w:line="240" w:lineRule="auto"/>
              <w:ind w:left="-108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5592" w14:textId="77777777" w:rsidR="008A4DD3" w:rsidRPr="008A4DD3" w:rsidRDefault="008A4DD3" w:rsidP="008A4DD3">
            <w:pPr>
              <w:shd w:val="clear" w:color="auto" w:fill="FFFFFF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8A4DD3">
              <w:rPr>
                <w:rFonts w:ascii="Garamond" w:hAnsi="Garamond"/>
                <w:b/>
                <w:color w:val="000000"/>
              </w:rPr>
              <w:t xml:space="preserve">Редакция, действующая на момент </w:t>
            </w:r>
          </w:p>
          <w:p w14:paraId="357E8F4B" w14:textId="77777777" w:rsidR="008A4DD3" w:rsidRPr="008A4DD3" w:rsidRDefault="008A4DD3" w:rsidP="008A4DD3">
            <w:pPr>
              <w:shd w:val="clear" w:color="auto" w:fill="FFFFFF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8A4DD3">
              <w:rPr>
                <w:rFonts w:ascii="Garamond" w:hAnsi="Garamond"/>
                <w:b/>
                <w:color w:val="000000"/>
              </w:rPr>
              <w:t>вступления в силу изменений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BEE23" w14:textId="77777777" w:rsidR="008A4DD3" w:rsidRPr="008A4DD3" w:rsidRDefault="008A4DD3" w:rsidP="008A4DD3">
            <w:pPr>
              <w:shd w:val="clear" w:color="auto" w:fill="FFFFFF"/>
              <w:spacing w:after="0" w:line="240" w:lineRule="auto"/>
              <w:ind w:left="709"/>
              <w:jc w:val="center"/>
              <w:rPr>
                <w:rFonts w:ascii="Garamond" w:hAnsi="Garamond"/>
                <w:b/>
                <w:color w:val="000000"/>
              </w:rPr>
            </w:pPr>
            <w:r w:rsidRPr="008A4DD3">
              <w:rPr>
                <w:rFonts w:ascii="Garamond" w:hAnsi="Garamond"/>
                <w:b/>
                <w:color w:val="000000"/>
              </w:rPr>
              <w:t>Предлагаемая редакция</w:t>
            </w:r>
          </w:p>
          <w:p w14:paraId="22FB8FE8" w14:textId="77777777" w:rsidR="008A4DD3" w:rsidRPr="008A4DD3" w:rsidRDefault="008A4DD3" w:rsidP="008A4DD3">
            <w:pPr>
              <w:shd w:val="clear" w:color="auto" w:fill="FFFFFF"/>
              <w:spacing w:after="0" w:line="240" w:lineRule="auto"/>
              <w:ind w:left="709"/>
              <w:jc w:val="center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(изменения выделены цветом)</w:t>
            </w:r>
          </w:p>
        </w:tc>
      </w:tr>
      <w:tr w:rsidR="008A4DD3" w:rsidRPr="008A4DD3" w14:paraId="7C53AA83" w14:textId="77777777" w:rsidTr="00446FCF">
        <w:trPr>
          <w:trHeight w:val="5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C265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Приложение 10,</w:t>
            </w:r>
          </w:p>
          <w:p w14:paraId="6EDD9805" w14:textId="1AAF60F9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п.</w:t>
            </w:r>
            <w:r w:rsidR="00B31128">
              <w:rPr>
                <w:rFonts w:ascii="Garamond" w:hAnsi="Garamond"/>
                <w:b/>
              </w:rPr>
              <w:t xml:space="preserve"> </w:t>
            </w:r>
            <w:r w:rsidRPr="008A4DD3">
              <w:rPr>
                <w:rFonts w:ascii="Garamond" w:hAnsi="Garamond"/>
                <w:b/>
              </w:rPr>
              <w:t>3.8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F745" w14:textId="77777777" w:rsidR="008A4DD3" w:rsidRPr="008A4DD3" w:rsidRDefault="008A4DD3" w:rsidP="00787F9A">
            <w:pPr>
              <w:pStyle w:val="21"/>
              <w:widowControl w:val="0"/>
              <w:tabs>
                <w:tab w:val="num" w:pos="1026"/>
              </w:tabs>
              <w:spacing w:after="0" w:line="240" w:lineRule="auto"/>
              <w:ind w:left="3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Датой начала действия банковской гарантии, выдаваемой Гарантом</w:t>
            </w:r>
            <w:r w:rsidRPr="008A4DD3">
              <w:rPr>
                <w:rFonts w:ascii="Garamond" w:hAnsi="Garamond"/>
                <w:sz w:val="22"/>
                <w:szCs w:val="22"/>
              </w:rPr>
              <w:t xml:space="preserve"> по форме, указанной в приложениях 3, 3.2</w:t>
            </w:r>
            <w:r w:rsidRPr="008A4DD3">
              <w:rPr>
                <w:rFonts w:ascii="Garamond" w:hAnsi="Garamond"/>
                <w:bCs/>
                <w:sz w:val="22"/>
                <w:szCs w:val="22"/>
              </w:rPr>
              <w:t xml:space="preserve">, 3.3 </w:t>
            </w:r>
            <w:r w:rsidRPr="008A4DD3">
              <w:rPr>
                <w:rFonts w:ascii="Garamond" w:hAnsi="Garamond"/>
                <w:sz w:val="22"/>
                <w:szCs w:val="22"/>
              </w:rPr>
              <w:t>к настоящему Соглашению</w:t>
            </w: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, является 14-е число любого календарного месяца. Дата окончания действия такой банковской гарантии должна быть установлена как 13-е число следующего месяца.</w:t>
            </w:r>
          </w:p>
          <w:p w14:paraId="06A3EADC" w14:textId="77777777" w:rsidR="008A4DD3" w:rsidRPr="008A4DD3" w:rsidRDefault="008A4DD3" w:rsidP="00787F9A">
            <w:pPr>
              <w:pStyle w:val="21"/>
              <w:widowControl w:val="0"/>
              <w:tabs>
                <w:tab w:val="num" w:pos="1026"/>
              </w:tabs>
              <w:spacing w:after="0" w:line="240" w:lineRule="auto"/>
              <w:ind w:left="33"/>
              <w:jc w:val="both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Датой начала действия банковской гарантии для конкурса, выдаваемой Гарантом по форме, указанной в приложениях 3.1</w:t>
            </w:r>
            <w:r w:rsidRPr="008A4DD3">
              <w:rPr>
                <w:rFonts w:ascii="Garamond" w:hAnsi="Garamond"/>
                <w:sz w:val="22"/>
                <w:szCs w:val="22"/>
              </w:rPr>
              <w:t>, 3.4</w:t>
            </w: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к настоящему Соглашению, является 14-е число месяца, следующего за месяцем выдачи банковской гарантии. Дата окончания действия банковской гарантии для конкурса должна быть не ранее 13-го числа седьмого месяца с месяца начала действия гарантии.</w:t>
            </w:r>
          </w:p>
          <w:p w14:paraId="13F14390" w14:textId="3C534CBE" w:rsidR="008A4DD3" w:rsidRPr="005C4244" w:rsidRDefault="008A4DD3" w:rsidP="005C4244">
            <w:pPr>
              <w:pStyle w:val="21"/>
              <w:widowControl w:val="0"/>
              <w:tabs>
                <w:tab w:val="num" w:pos="1026"/>
              </w:tabs>
              <w:spacing w:after="0" w:line="240" w:lineRule="auto"/>
              <w:ind w:left="33"/>
              <w:jc w:val="both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Датой начала действия банковской гарантии, выдаваемой Гарантом</w:t>
            </w:r>
            <w:r w:rsidRPr="008A4DD3">
              <w:rPr>
                <w:rFonts w:ascii="Garamond" w:hAnsi="Garamond"/>
                <w:sz w:val="22"/>
                <w:szCs w:val="22"/>
              </w:rPr>
              <w:t xml:space="preserve"> по формам, указанным в приложениях </w:t>
            </w:r>
            <w:r w:rsidRPr="008A4DD3">
              <w:rPr>
                <w:rFonts w:ascii="Garamond" w:hAnsi="Garamond"/>
                <w:bCs/>
                <w:sz w:val="22"/>
                <w:szCs w:val="22"/>
              </w:rPr>
              <w:t xml:space="preserve">3.5, 3.5.1, 3.6 </w:t>
            </w:r>
            <w:r w:rsidRPr="008A4DD3">
              <w:rPr>
                <w:rFonts w:ascii="Garamond" w:hAnsi="Garamond"/>
                <w:sz w:val="22"/>
                <w:szCs w:val="22"/>
              </w:rPr>
              <w:t>к настоящему Соглашению</w:t>
            </w:r>
            <w:r w:rsidR="005C4244">
              <w:rPr>
                <w:rFonts w:ascii="Garamond" w:hAnsi="Garamond"/>
                <w:bCs/>
                <w:color w:val="000000"/>
                <w:sz w:val="22"/>
                <w:szCs w:val="22"/>
              </w:rPr>
              <w:t>, является дата ее выдачи.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B44B" w14:textId="77777777" w:rsidR="008A4DD3" w:rsidRPr="008A4DD3" w:rsidRDefault="008A4DD3" w:rsidP="00787F9A">
            <w:pPr>
              <w:pStyle w:val="21"/>
              <w:widowControl w:val="0"/>
              <w:tabs>
                <w:tab w:val="num" w:pos="720"/>
              </w:tabs>
              <w:spacing w:after="0" w:line="240" w:lineRule="auto"/>
              <w:ind w:left="3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Датой начала действия банковской гарантии, выдаваемой Гарантом</w:t>
            </w:r>
            <w:r w:rsidRPr="008A4DD3">
              <w:rPr>
                <w:rFonts w:ascii="Garamond" w:hAnsi="Garamond"/>
                <w:sz w:val="22"/>
                <w:szCs w:val="22"/>
              </w:rPr>
              <w:t xml:space="preserve"> по форме, указанной в приложениях 3, 3.2</w:t>
            </w:r>
            <w:r w:rsidRPr="008A4DD3">
              <w:rPr>
                <w:rFonts w:ascii="Garamond" w:hAnsi="Garamond"/>
                <w:bCs/>
                <w:sz w:val="22"/>
                <w:szCs w:val="22"/>
              </w:rPr>
              <w:t xml:space="preserve">, 3.3 </w:t>
            </w:r>
            <w:r w:rsidRPr="008A4DD3">
              <w:rPr>
                <w:rFonts w:ascii="Garamond" w:hAnsi="Garamond"/>
                <w:sz w:val="22"/>
                <w:szCs w:val="22"/>
              </w:rPr>
              <w:t>к настоящему Соглашению</w:t>
            </w: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, является 14-е число любого календарного месяца. Дата окончания действия такой банковской гарантии должна быть установлена как 13-е число следующего месяца.</w:t>
            </w:r>
          </w:p>
          <w:p w14:paraId="544677F0" w14:textId="77777777" w:rsidR="008A4DD3" w:rsidRPr="008A4DD3" w:rsidRDefault="008A4DD3" w:rsidP="00787F9A">
            <w:pPr>
              <w:pStyle w:val="21"/>
              <w:widowControl w:val="0"/>
              <w:tabs>
                <w:tab w:val="num" w:pos="720"/>
              </w:tabs>
              <w:spacing w:after="0" w:line="240" w:lineRule="auto"/>
              <w:ind w:left="33"/>
              <w:jc w:val="both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Датой начала действия банковской гарантии для конкурса, выдаваемой Гарантом по форме, указанной в приложениях 3.1</w:t>
            </w:r>
            <w:r w:rsidRPr="008A4DD3">
              <w:rPr>
                <w:rFonts w:ascii="Garamond" w:hAnsi="Garamond"/>
                <w:sz w:val="22"/>
                <w:szCs w:val="22"/>
              </w:rPr>
              <w:t>, 3.4</w:t>
            </w: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к настоящему Соглашению, является 14-е число месяца, следующего за месяцем выдачи банковской гарантии. Дата окончания действия банковской гарантии для конкурса должна быть не ранее 13-го числа седьмого месяца с месяца начала действия гарантии.</w:t>
            </w:r>
          </w:p>
          <w:p w14:paraId="35E70FBE" w14:textId="18896793" w:rsidR="008A4DD3" w:rsidRPr="005C4244" w:rsidRDefault="008A4DD3" w:rsidP="005C4244">
            <w:pPr>
              <w:pStyle w:val="21"/>
              <w:widowControl w:val="0"/>
              <w:tabs>
                <w:tab w:val="num" w:pos="720"/>
              </w:tabs>
              <w:spacing w:after="0" w:line="240" w:lineRule="auto"/>
              <w:ind w:left="33"/>
              <w:jc w:val="both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>Датой начала действия банковской гарантии, выдаваемой Гарантом</w:t>
            </w:r>
            <w:r w:rsidRPr="008A4DD3">
              <w:rPr>
                <w:rFonts w:ascii="Garamond" w:hAnsi="Garamond"/>
                <w:sz w:val="22"/>
                <w:szCs w:val="22"/>
              </w:rPr>
              <w:t xml:space="preserve"> по формам, указанным в приложениях </w:t>
            </w:r>
            <w:r w:rsidRPr="008A4DD3">
              <w:rPr>
                <w:rFonts w:ascii="Garamond" w:hAnsi="Garamond"/>
                <w:bCs/>
                <w:sz w:val="22"/>
                <w:szCs w:val="22"/>
              </w:rPr>
              <w:t>3.5, 3.5.1, 3.6</w:t>
            </w:r>
            <w:r w:rsidRPr="005C4244">
              <w:rPr>
                <w:rFonts w:ascii="Garamond" w:hAnsi="Garamond"/>
                <w:bCs/>
                <w:sz w:val="22"/>
                <w:szCs w:val="22"/>
                <w:highlight w:val="yellow"/>
              </w:rPr>
              <w:t>, 3</w:t>
            </w:r>
            <w:r w:rsidRPr="008A4DD3">
              <w:rPr>
                <w:rFonts w:ascii="Garamond" w:hAnsi="Garamond"/>
                <w:bCs/>
                <w:sz w:val="22"/>
                <w:szCs w:val="22"/>
                <w:highlight w:val="yellow"/>
              </w:rPr>
              <w:t>.7</w:t>
            </w:r>
            <w:r w:rsidRPr="008A4DD3">
              <w:rPr>
                <w:rFonts w:ascii="Garamond" w:hAnsi="Garamond"/>
                <w:bCs/>
                <w:sz w:val="22"/>
                <w:szCs w:val="22"/>
              </w:rPr>
              <w:t xml:space="preserve"> </w:t>
            </w:r>
            <w:r w:rsidRPr="008A4DD3">
              <w:rPr>
                <w:rFonts w:ascii="Garamond" w:hAnsi="Garamond"/>
                <w:sz w:val="22"/>
                <w:szCs w:val="22"/>
              </w:rPr>
              <w:t>к настоящему Соглашению</w:t>
            </w:r>
            <w:r w:rsidR="005C4244">
              <w:rPr>
                <w:rFonts w:ascii="Garamond" w:hAnsi="Garamond"/>
                <w:bCs/>
                <w:color w:val="000000"/>
                <w:sz w:val="22"/>
                <w:szCs w:val="22"/>
              </w:rPr>
              <w:t>, является дата ее выдачи.</w:t>
            </w:r>
          </w:p>
        </w:tc>
      </w:tr>
      <w:tr w:rsidR="008A4DD3" w:rsidRPr="008A4DD3" w14:paraId="5950AB70" w14:textId="77777777" w:rsidTr="00446FCF">
        <w:trPr>
          <w:trHeight w:val="55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502A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  <w:p w14:paraId="032D1661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Приложение 10 к Приложению 10, раздел 1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46C6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  <w:bCs/>
              </w:rPr>
            </w:pPr>
            <w:r w:rsidRPr="008A4DD3">
              <w:rPr>
                <w:rFonts w:ascii="Garamond" w:hAnsi="Garamond"/>
                <w:b/>
                <w:bCs/>
              </w:rPr>
              <w:t>…</w:t>
            </w:r>
          </w:p>
          <w:p w14:paraId="32681B56" w14:textId="77777777" w:rsidR="008A4DD3" w:rsidRPr="008A4DD3" w:rsidRDefault="008A4DD3" w:rsidP="008A4DD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Garamond" w:hAnsi="Garamond"/>
              </w:rPr>
            </w:pPr>
            <w:r w:rsidRPr="008A4DD3">
              <w:rPr>
                <w:rFonts w:ascii="Garamond" w:hAnsi="Garamond"/>
                <w:b/>
                <w:bCs/>
              </w:rPr>
              <w:t xml:space="preserve">Копия банковской гарантии, полученной по </w:t>
            </w:r>
            <w:r w:rsidRPr="008A4DD3">
              <w:rPr>
                <w:rFonts w:ascii="Garamond" w:hAnsi="Garamond"/>
                <w:b/>
                <w:bCs/>
                <w:lang w:val="en-US"/>
              </w:rPr>
              <w:t>SWIFT</w:t>
            </w:r>
            <w:r w:rsidRPr="008A4DD3">
              <w:rPr>
                <w:rFonts w:ascii="Garamond" w:hAnsi="Garamond"/>
                <w:b/>
                <w:bCs/>
              </w:rPr>
              <w:t xml:space="preserve">/СПФС </w:t>
            </w:r>
            <w:r w:rsidRPr="008A4DD3">
              <w:rPr>
                <w:rFonts w:ascii="Garamond" w:hAnsi="Garamond"/>
              </w:rPr>
              <w:t>– ЭД, направляемый</w:t>
            </w:r>
            <w:r w:rsidRPr="008A4DD3">
              <w:rPr>
                <w:rFonts w:ascii="Garamond" w:hAnsi="Garamond"/>
                <w:b/>
                <w:bCs/>
              </w:rPr>
              <w:t xml:space="preserve"> </w:t>
            </w:r>
            <w:r w:rsidRPr="008A4DD3">
              <w:rPr>
                <w:rFonts w:ascii="Garamond" w:hAnsi="Garamond"/>
                <w:bCs/>
              </w:rPr>
              <w:t xml:space="preserve">Авизующим </w:t>
            </w:r>
            <w:r w:rsidRPr="008A4DD3">
              <w:rPr>
                <w:rFonts w:ascii="Garamond" w:hAnsi="Garamond"/>
              </w:rPr>
              <w:t xml:space="preserve">банком в АО «ЦФР» и содержащий оригинальный текст банковской гарантии по стандарту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</w:rPr>
              <w:t xml:space="preserve"> </w:t>
            </w:r>
            <w:r w:rsidRPr="008A4DD3">
              <w:rPr>
                <w:rFonts w:ascii="Garamond" w:hAnsi="Garamond"/>
                <w:lang w:val="en-US"/>
              </w:rPr>
              <w:t>RUR</w:t>
            </w:r>
            <w:r w:rsidRPr="008A4DD3">
              <w:rPr>
                <w:rFonts w:ascii="Garamond" w:hAnsi="Garamond"/>
              </w:rPr>
              <w:t xml:space="preserve">6, полученной по системе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</w:rPr>
              <w:t xml:space="preserve"> либо через систему передачи финансовых сообщений Банка России (СПФС) от Гаранта. Текст сообщения соответствует форме, указанной в приложениях 4, 4.1, 4.2, 4.3, 4.4, 4.5, 4.5.1, 4.6, 5, 5.1 к настоящему Соглашению.</w:t>
            </w:r>
          </w:p>
          <w:p w14:paraId="5EED70F5" w14:textId="77777777" w:rsidR="008A4DD3" w:rsidRPr="008A4DD3" w:rsidRDefault="008A4DD3" w:rsidP="008A4DD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Garamond" w:hAnsi="Garamond"/>
              </w:rPr>
            </w:pPr>
            <w:r w:rsidRPr="008A4DD3">
              <w:rPr>
                <w:rFonts w:ascii="Garamond" w:hAnsi="Garamond"/>
                <w:b/>
                <w:bCs/>
                <w:color w:val="000000"/>
              </w:rPr>
              <w:t xml:space="preserve">Копия банковской гарантии, транслитерированной на русский язык </w:t>
            </w:r>
            <w:r w:rsidRPr="008A4DD3">
              <w:rPr>
                <w:rFonts w:ascii="Garamond" w:hAnsi="Garamond"/>
                <w:color w:val="000000"/>
              </w:rPr>
              <w:t>– ЭД, направляемый</w:t>
            </w:r>
            <w:r w:rsidRPr="008A4DD3">
              <w:rPr>
                <w:rFonts w:ascii="Garamond" w:hAnsi="Garamond"/>
                <w:b/>
                <w:bCs/>
                <w:color w:val="000000"/>
              </w:rPr>
              <w:t xml:space="preserve"> </w:t>
            </w:r>
            <w:r w:rsidRPr="008A4DD3">
              <w:rPr>
                <w:rFonts w:ascii="Garamond" w:hAnsi="Garamond"/>
                <w:bCs/>
                <w:color w:val="000000"/>
              </w:rPr>
              <w:t xml:space="preserve">Авизующим </w:t>
            </w:r>
            <w:r w:rsidRPr="008A4DD3">
              <w:rPr>
                <w:rFonts w:ascii="Garamond" w:hAnsi="Garamond"/>
              </w:rPr>
              <w:t xml:space="preserve">банком в АО «ЦФР» и содержащий текст банковской гарантии на русском языке, полученной по системе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  <w:color w:val="000000"/>
              </w:rPr>
              <w:t xml:space="preserve"> либо через систему передачи финансовых сообщений Банка России (СПФС)</w:t>
            </w:r>
            <w:r w:rsidRPr="008A4DD3">
              <w:rPr>
                <w:rFonts w:ascii="Garamond" w:hAnsi="Garamond"/>
              </w:rPr>
              <w:t xml:space="preserve"> от Гаранта и преобразованной путем транслитерации по стандарту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</w:rPr>
              <w:t xml:space="preserve"> </w:t>
            </w:r>
            <w:r w:rsidRPr="008A4DD3">
              <w:rPr>
                <w:rFonts w:ascii="Garamond" w:hAnsi="Garamond"/>
                <w:lang w:val="en-US"/>
              </w:rPr>
              <w:t>RUR</w:t>
            </w:r>
            <w:r w:rsidRPr="008A4DD3">
              <w:rPr>
                <w:rFonts w:ascii="Garamond" w:hAnsi="Garamond"/>
              </w:rPr>
              <w:t>6. Текст сообщения соответствует форме, указанной в приложениях 3, 3.1, 3.2, 3.3, 3.4, 3.5, 3.5.1, 3.6 к настоящему Соглашению.</w:t>
            </w:r>
          </w:p>
          <w:p w14:paraId="5613421E" w14:textId="77777777" w:rsidR="008A4DD3" w:rsidRPr="008A4DD3" w:rsidRDefault="008A4DD3" w:rsidP="008A4DD3">
            <w:pPr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…</w:t>
            </w:r>
          </w:p>
          <w:p w14:paraId="3BDC4DF1" w14:textId="77777777" w:rsidR="008A4DD3" w:rsidRPr="008A4DD3" w:rsidRDefault="008A4DD3" w:rsidP="008A4DD3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b/>
                <w:bCs/>
                <w:color w:val="000000"/>
              </w:rPr>
              <w:lastRenderedPageBreak/>
              <w:t>Требование об осуществлении платежа по банковской гарантии</w:t>
            </w:r>
            <w:r w:rsidRPr="008A4DD3">
              <w:rPr>
                <w:rFonts w:ascii="Garamond" w:hAnsi="Garamond"/>
                <w:color w:val="000000"/>
              </w:rPr>
              <w:t xml:space="preserve"> – ЭД, направляемый АО «ЦФР» в Авизующий </w:t>
            </w:r>
            <w:r w:rsidRPr="008A4DD3">
              <w:rPr>
                <w:rFonts w:ascii="Garamond" w:hAnsi="Garamond"/>
              </w:rPr>
              <w:t>банк</w:t>
            </w:r>
            <w:r w:rsidRPr="008A4DD3">
              <w:rPr>
                <w:rFonts w:ascii="Garamond" w:hAnsi="Garamond"/>
                <w:color w:val="000000"/>
              </w:rPr>
              <w:t xml:space="preserve"> для последующей передачи Гаранту по системе </w:t>
            </w:r>
            <w:r w:rsidRPr="008A4DD3">
              <w:rPr>
                <w:rFonts w:ascii="Garamond" w:hAnsi="Garamond"/>
                <w:color w:val="000000"/>
                <w:lang w:val="en-US"/>
              </w:rPr>
              <w:t>SWIFT</w:t>
            </w:r>
            <w:r w:rsidRPr="008A4DD3">
              <w:rPr>
                <w:rFonts w:ascii="Garamond" w:hAnsi="Garamond"/>
                <w:color w:val="000000"/>
              </w:rPr>
              <w:t xml:space="preserve"> либо через систему передачи финансовых сообщений Банка России (СПФС) и содержащий требование на осуществление платежа по банковской гарантии. </w:t>
            </w:r>
            <w:r w:rsidRPr="008A4DD3">
              <w:rPr>
                <w:rFonts w:ascii="Garamond" w:hAnsi="Garamond"/>
              </w:rPr>
              <w:t>Текст сообщения соответствует форме, указанной в приложениях 6, 6.1, 6.2, 6.3, 6.3.1, 6.4 к настоящему Соглашению</w:t>
            </w:r>
            <w:r w:rsidRPr="008A4DD3">
              <w:rPr>
                <w:rFonts w:ascii="Garamond" w:hAnsi="Garamond"/>
                <w:color w:val="000000"/>
              </w:rPr>
              <w:t>.</w:t>
            </w:r>
          </w:p>
          <w:p w14:paraId="0DA6F69D" w14:textId="77777777" w:rsidR="008A4DD3" w:rsidRPr="008A4DD3" w:rsidRDefault="008A4DD3" w:rsidP="008A4DD3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b/>
                <w:bCs/>
                <w:color w:val="000000"/>
              </w:rPr>
              <w:t xml:space="preserve">Копия требования об осуществлении платежа по банковской гарантии, отправленного по </w:t>
            </w:r>
            <w:r w:rsidRPr="008A4DD3">
              <w:rPr>
                <w:rFonts w:ascii="Garamond" w:hAnsi="Garamond"/>
                <w:b/>
                <w:bCs/>
                <w:color w:val="000000"/>
                <w:lang w:val="en-US"/>
              </w:rPr>
              <w:t>SWIFT</w:t>
            </w:r>
            <w:r w:rsidRPr="008A4DD3">
              <w:rPr>
                <w:rFonts w:ascii="Garamond" w:hAnsi="Garamond"/>
                <w:b/>
                <w:bCs/>
                <w:color w:val="000000"/>
              </w:rPr>
              <w:t>/СПФС</w:t>
            </w:r>
            <w:r w:rsidRPr="008A4DD3">
              <w:rPr>
                <w:rFonts w:ascii="Garamond" w:hAnsi="Garamond"/>
                <w:color w:val="000000"/>
              </w:rPr>
              <w:t xml:space="preserve"> – ЭД, направляемый </w:t>
            </w:r>
            <w:r w:rsidRPr="008A4DD3">
              <w:rPr>
                <w:rFonts w:ascii="Garamond" w:hAnsi="Garamond"/>
                <w:bCs/>
                <w:color w:val="000000"/>
              </w:rPr>
              <w:t xml:space="preserve">Авизующим </w:t>
            </w:r>
            <w:r w:rsidRPr="008A4DD3">
              <w:rPr>
                <w:rFonts w:ascii="Garamond" w:hAnsi="Garamond"/>
              </w:rPr>
              <w:t xml:space="preserve">банком в АО «ЦФР» </w:t>
            </w:r>
            <w:r w:rsidRPr="008A4DD3">
              <w:rPr>
                <w:rFonts w:ascii="Garamond" w:hAnsi="Garamond"/>
                <w:color w:val="000000"/>
              </w:rPr>
              <w:t xml:space="preserve">и содержащий текст требования на осуществление платежа по банковской гарантии латиницей, </w:t>
            </w:r>
            <w:r w:rsidRPr="008A4DD3">
              <w:rPr>
                <w:rFonts w:ascii="Garamond" w:hAnsi="Garamond"/>
              </w:rPr>
              <w:t xml:space="preserve">переданного Авизующим банком в Гарант по системе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  <w:color w:val="000000"/>
              </w:rPr>
              <w:t xml:space="preserve"> либо через систему передачи финансовых сообщений Банка России (СПФС)</w:t>
            </w:r>
            <w:r w:rsidRPr="008A4DD3">
              <w:rPr>
                <w:rFonts w:ascii="Garamond" w:hAnsi="Garamond"/>
              </w:rPr>
              <w:t>. Текст сообщения соответствует форме, указанной в приложениях 7, 7.1, 7.2, 7.3, 7.3.1, 7.4, 8, 8.1 к настоящему Соглашению</w:t>
            </w:r>
            <w:r w:rsidRPr="008A4DD3">
              <w:rPr>
                <w:rFonts w:ascii="Garamond" w:hAnsi="Garamond"/>
                <w:color w:val="000000"/>
              </w:rPr>
              <w:t>.</w:t>
            </w:r>
            <w:r w:rsidRPr="008A4DD3">
              <w:rPr>
                <w:rFonts w:ascii="Garamond" w:hAnsi="Garamond"/>
                <w:b/>
                <w:bCs/>
                <w:color w:val="000000"/>
              </w:rPr>
              <w:t xml:space="preserve"> </w:t>
            </w:r>
          </w:p>
          <w:p w14:paraId="594F9344" w14:textId="77777777" w:rsidR="008A4DD3" w:rsidRPr="008A4DD3" w:rsidRDefault="008A4DD3" w:rsidP="008A4DD3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color w:val="000000"/>
              </w:rPr>
            </w:pPr>
            <w:r w:rsidRPr="008A4DD3">
              <w:rPr>
                <w:rFonts w:ascii="Garamond" w:hAnsi="Garamond"/>
                <w:b/>
                <w:bCs/>
                <w:color w:val="000000"/>
              </w:rPr>
              <w:t>…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7450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  <w:bCs/>
              </w:rPr>
            </w:pPr>
            <w:r w:rsidRPr="008A4DD3">
              <w:rPr>
                <w:rFonts w:ascii="Garamond" w:hAnsi="Garamond"/>
                <w:b/>
                <w:bCs/>
              </w:rPr>
              <w:lastRenderedPageBreak/>
              <w:t>…</w:t>
            </w:r>
          </w:p>
          <w:p w14:paraId="6A680E61" w14:textId="77777777" w:rsidR="008A4DD3" w:rsidRPr="008A4DD3" w:rsidRDefault="008A4DD3" w:rsidP="008A4DD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Garamond" w:hAnsi="Garamond"/>
              </w:rPr>
            </w:pPr>
            <w:r w:rsidRPr="008A4DD3">
              <w:rPr>
                <w:rFonts w:ascii="Garamond" w:hAnsi="Garamond"/>
                <w:b/>
                <w:bCs/>
              </w:rPr>
              <w:t xml:space="preserve">Копия банковской гарантии, полученной по </w:t>
            </w:r>
            <w:r w:rsidRPr="008A4DD3">
              <w:rPr>
                <w:rFonts w:ascii="Garamond" w:hAnsi="Garamond"/>
                <w:b/>
                <w:bCs/>
                <w:lang w:val="en-US"/>
              </w:rPr>
              <w:t>SWIFT</w:t>
            </w:r>
            <w:r w:rsidRPr="008A4DD3">
              <w:rPr>
                <w:rFonts w:ascii="Garamond" w:hAnsi="Garamond"/>
                <w:b/>
                <w:bCs/>
              </w:rPr>
              <w:t xml:space="preserve">/СПФС </w:t>
            </w:r>
            <w:r w:rsidRPr="008A4DD3">
              <w:rPr>
                <w:rFonts w:ascii="Garamond" w:hAnsi="Garamond"/>
              </w:rPr>
              <w:t>– ЭД, направляемый</w:t>
            </w:r>
            <w:r w:rsidRPr="008A4DD3">
              <w:rPr>
                <w:rFonts w:ascii="Garamond" w:hAnsi="Garamond"/>
                <w:b/>
                <w:bCs/>
              </w:rPr>
              <w:t xml:space="preserve"> </w:t>
            </w:r>
            <w:r w:rsidRPr="008A4DD3">
              <w:rPr>
                <w:rFonts w:ascii="Garamond" w:hAnsi="Garamond"/>
                <w:bCs/>
              </w:rPr>
              <w:t xml:space="preserve">Авизующим </w:t>
            </w:r>
            <w:r w:rsidRPr="008A4DD3">
              <w:rPr>
                <w:rFonts w:ascii="Garamond" w:hAnsi="Garamond"/>
              </w:rPr>
              <w:t xml:space="preserve">банком в АО «ЦФР» и содержащий оригинальный текст банковской гарантии по стандарту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</w:rPr>
              <w:t xml:space="preserve"> </w:t>
            </w:r>
            <w:r w:rsidRPr="008A4DD3">
              <w:rPr>
                <w:rFonts w:ascii="Garamond" w:hAnsi="Garamond"/>
                <w:lang w:val="en-US"/>
              </w:rPr>
              <w:t>RUR</w:t>
            </w:r>
            <w:r w:rsidRPr="008A4DD3">
              <w:rPr>
                <w:rFonts w:ascii="Garamond" w:hAnsi="Garamond"/>
              </w:rPr>
              <w:t xml:space="preserve">6, полученной по системе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</w:rPr>
              <w:t xml:space="preserve"> либо через систему передачи финансовых сообщений Банка России (СПФС) от Гаранта. Текст сообщения соответствует форме, указанной в приложениях 4, 4.1, 4.2, 4.3, 4.4, 4.5, 4.5.1, 4.6, </w:t>
            </w:r>
            <w:r w:rsidRPr="008A4DD3">
              <w:rPr>
                <w:rFonts w:ascii="Garamond" w:hAnsi="Garamond"/>
                <w:highlight w:val="yellow"/>
              </w:rPr>
              <w:t>4.7,</w:t>
            </w:r>
            <w:r w:rsidRPr="008A4DD3">
              <w:rPr>
                <w:rFonts w:ascii="Garamond" w:hAnsi="Garamond"/>
              </w:rPr>
              <w:t xml:space="preserve"> 5, 5.1 к настоящему Соглашению.</w:t>
            </w:r>
          </w:p>
          <w:p w14:paraId="34FC9FF7" w14:textId="77777777" w:rsidR="008A4DD3" w:rsidRPr="008A4DD3" w:rsidRDefault="008A4DD3" w:rsidP="008A4DD3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7"/>
              <w:jc w:val="both"/>
              <w:rPr>
                <w:rFonts w:ascii="Garamond" w:hAnsi="Garamond"/>
              </w:rPr>
            </w:pPr>
            <w:r w:rsidRPr="008A4DD3">
              <w:rPr>
                <w:rFonts w:ascii="Garamond" w:hAnsi="Garamond"/>
                <w:b/>
                <w:bCs/>
                <w:color w:val="000000"/>
              </w:rPr>
              <w:t xml:space="preserve">Копия банковской гарантии, транслитерированной на русский язык </w:t>
            </w:r>
            <w:r w:rsidRPr="008A4DD3">
              <w:rPr>
                <w:rFonts w:ascii="Garamond" w:hAnsi="Garamond"/>
                <w:color w:val="000000"/>
              </w:rPr>
              <w:t>– ЭД, направляемый</w:t>
            </w:r>
            <w:r w:rsidRPr="008A4DD3">
              <w:rPr>
                <w:rFonts w:ascii="Garamond" w:hAnsi="Garamond"/>
                <w:b/>
                <w:bCs/>
                <w:color w:val="000000"/>
              </w:rPr>
              <w:t xml:space="preserve"> </w:t>
            </w:r>
            <w:r w:rsidRPr="008A4DD3">
              <w:rPr>
                <w:rFonts w:ascii="Garamond" w:hAnsi="Garamond"/>
                <w:bCs/>
                <w:color w:val="000000"/>
              </w:rPr>
              <w:t xml:space="preserve">Авизующим </w:t>
            </w:r>
            <w:r w:rsidRPr="008A4DD3">
              <w:rPr>
                <w:rFonts w:ascii="Garamond" w:hAnsi="Garamond"/>
              </w:rPr>
              <w:t xml:space="preserve">банком в АО «ЦФР» и содержащий текст банковской гарантии на русском языке, полученной по системе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  <w:color w:val="000000"/>
              </w:rPr>
              <w:t xml:space="preserve"> либо через систему передачи финансовых сообщений Банка России (СПФС)</w:t>
            </w:r>
            <w:r w:rsidRPr="008A4DD3">
              <w:rPr>
                <w:rFonts w:ascii="Garamond" w:hAnsi="Garamond"/>
              </w:rPr>
              <w:t xml:space="preserve"> от Гаранта и преобразованной путем транслитерации по стандарту </w:t>
            </w:r>
            <w:r w:rsidRPr="008A4DD3">
              <w:rPr>
                <w:rFonts w:ascii="Garamond" w:hAnsi="Garamond"/>
                <w:lang w:val="en-US"/>
              </w:rPr>
              <w:t>SWIFT</w:t>
            </w:r>
            <w:r w:rsidRPr="008A4DD3">
              <w:rPr>
                <w:rFonts w:ascii="Garamond" w:hAnsi="Garamond"/>
              </w:rPr>
              <w:t xml:space="preserve"> </w:t>
            </w:r>
            <w:r w:rsidRPr="008A4DD3">
              <w:rPr>
                <w:rFonts w:ascii="Garamond" w:hAnsi="Garamond"/>
                <w:lang w:val="en-US"/>
              </w:rPr>
              <w:t>RUR</w:t>
            </w:r>
            <w:r w:rsidRPr="008A4DD3">
              <w:rPr>
                <w:rFonts w:ascii="Garamond" w:hAnsi="Garamond"/>
              </w:rPr>
              <w:t>6. Текст сообщения соответствует форме, указанной в приложениях 3, 3.1, 3.2, 3.3, 3.4, 3.5, 3.5.1, 3.6</w:t>
            </w:r>
            <w:r w:rsidRPr="008A4DD3">
              <w:rPr>
                <w:rFonts w:ascii="Garamond" w:hAnsi="Garamond"/>
                <w:highlight w:val="yellow"/>
              </w:rPr>
              <w:t>, 3.7</w:t>
            </w:r>
            <w:r w:rsidRPr="008A4DD3">
              <w:rPr>
                <w:rFonts w:ascii="Garamond" w:hAnsi="Garamond"/>
              </w:rPr>
              <w:t xml:space="preserve"> к настоящему Соглашению.</w:t>
            </w:r>
          </w:p>
          <w:p w14:paraId="5A91A2D1" w14:textId="77777777" w:rsidR="008A4DD3" w:rsidRPr="008A4DD3" w:rsidRDefault="008A4DD3" w:rsidP="008A4DD3">
            <w:pPr>
              <w:pStyle w:val="21"/>
              <w:spacing w:after="0" w:line="240" w:lineRule="auto"/>
              <w:rPr>
                <w:rFonts w:ascii="Garamond" w:hAnsi="Garamond"/>
                <w:b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sz w:val="22"/>
                <w:szCs w:val="22"/>
              </w:rPr>
              <w:t>…</w:t>
            </w:r>
          </w:p>
          <w:p w14:paraId="20200ED5" w14:textId="77777777" w:rsidR="008A4DD3" w:rsidRPr="008A4DD3" w:rsidRDefault="008A4DD3" w:rsidP="008A4DD3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A4DD3">
              <w:rPr>
                <w:rFonts w:ascii="Garamond" w:eastAsia="Times New Roman" w:hAnsi="Garamond"/>
                <w:b/>
                <w:bCs/>
                <w:color w:val="000000"/>
                <w:lang w:eastAsia="ru-RU"/>
              </w:rPr>
              <w:lastRenderedPageBreak/>
              <w:t>Требование об осуществлении платежа по банковской гарантии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 xml:space="preserve"> – ЭД, направляемый АО «ЦФР» в Авизующий </w:t>
            </w:r>
            <w:r w:rsidRPr="008A4DD3">
              <w:rPr>
                <w:rFonts w:ascii="Garamond" w:eastAsia="Times New Roman" w:hAnsi="Garamond"/>
                <w:lang w:eastAsia="ru-RU"/>
              </w:rPr>
              <w:t>банк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 xml:space="preserve"> для последующей передачи Гаранту по системе </w:t>
            </w:r>
            <w:r w:rsidRPr="008A4DD3">
              <w:rPr>
                <w:rFonts w:ascii="Garamond" w:eastAsia="Times New Roman" w:hAnsi="Garamond"/>
                <w:color w:val="000000"/>
                <w:lang w:val="en-US" w:eastAsia="ru-RU"/>
              </w:rPr>
              <w:t>SWIFT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 xml:space="preserve"> либо через систему передачи финансовых сообщений Банка России (СПФС) и содержащий требование на осуществление платежа по банковской гарантии. </w:t>
            </w:r>
            <w:r w:rsidRPr="008A4DD3">
              <w:rPr>
                <w:rFonts w:ascii="Garamond" w:eastAsia="Times New Roman" w:hAnsi="Garamond"/>
                <w:lang w:eastAsia="ru-RU"/>
              </w:rPr>
              <w:t>Текст сообщения соответствует форме, указанной в приложениях 6, 6.1, 6.2, 6.3, 6.3.1, 6.4</w:t>
            </w:r>
            <w:r w:rsidRPr="008A4DD3">
              <w:rPr>
                <w:rFonts w:ascii="Garamond" w:eastAsia="Times New Roman" w:hAnsi="Garamond"/>
                <w:highlight w:val="yellow"/>
                <w:lang w:eastAsia="ru-RU"/>
              </w:rPr>
              <w:t>, 6.5</w:t>
            </w:r>
            <w:r w:rsidRPr="008A4DD3">
              <w:rPr>
                <w:rFonts w:ascii="Garamond" w:eastAsia="Times New Roman" w:hAnsi="Garamond"/>
                <w:lang w:eastAsia="ru-RU"/>
              </w:rPr>
              <w:t xml:space="preserve"> к настоящему Соглашению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</w:p>
          <w:p w14:paraId="08E5D23B" w14:textId="77777777" w:rsidR="008A4DD3" w:rsidRPr="008A4DD3" w:rsidRDefault="008A4DD3" w:rsidP="008A4DD3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Garamond" w:eastAsia="Times New Roman" w:hAnsi="Garamond"/>
                <w:color w:val="000000"/>
                <w:lang w:eastAsia="ru-RU"/>
              </w:rPr>
            </w:pPr>
            <w:r w:rsidRPr="008A4DD3">
              <w:rPr>
                <w:rFonts w:ascii="Garamond" w:eastAsia="Times New Roman" w:hAnsi="Garamond"/>
                <w:b/>
                <w:bCs/>
                <w:color w:val="000000"/>
                <w:lang w:eastAsia="ru-RU"/>
              </w:rPr>
              <w:t xml:space="preserve">Копия требования об осуществлении платежа по банковской гарантии, отправленного по </w:t>
            </w:r>
            <w:r w:rsidRPr="008A4DD3">
              <w:rPr>
                <w:rFonts w:ascii="Garamond" w:eastAsia="Times New Roman" w:hAnsi="Garamond"/>
                <w:b/>
                <w:bCs/>
                <w:color w:val="000000"/>
                <w:lang w:val="en-US" w:eastAsia="ru-RU"/>
              </w:rPr>
              <w:t>SWIFT</w:t>
            </w:r>
            <w:r w:rsidRPr="008A4DD3">
              <w:rPr>
                <w:rFonts w:ascii="Garamond" w:eastAsia="Times New Roman" w:hAnsi="Garamond"/>
                <w:b/>
                <w:bCs/>
                <w:color w:val="000000"/>
                <w:lang w:eastAsia="ru-RU"/>
              </w:rPr>
              <w:t>/СПФС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 xml:space="preserve"> – ЭД, направляемый </w:t>
            </w:r>
            <w:r w:rsidRPr="008A4DD3">
              <w:rPr>
                <w:rFonts w:ascii="Garamond" w:eastAsia="Times New Roman" w:hAnsi="Garamond"/>
                <w:bCs/>
                <w:color w:val="000000"/>
                <w:lang w:eastAsia="ru-RU"/>
              </w:rPr>
              <w:t xml:space="preserve">Авизующим </w:t>
            </w:r>
            <w:r w:rsidRPr="008A4DD3">
              <w:rPr>
                <w:rFonts w:ascii="Garamond" w:eastAsia="Times New Roman" w:hAnsi="Garamond"/>
                <w:lang w:eastAsia="ru-RU"/>
              </w:rPr>
              <w:t xml:space="preserve">банком в АО «ЦФР» 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 xml:space="preserve">и содержащий текст требования на осуществление платежа по банковской гарантии латиницей, </w:t>
            </w:r>
            <w:r w:rsidRPr="008A4DD3">
              <w:rPr>
                <w:rFonts w:ascii="Garamond" w:eastAsia="Times New Roman" w:hAnsi="Garamond"/>
                <w:lang w:eastAsia="ru-RU"/>
              </w:rPr>
              <w:t xml:space="preserve">переданного Авизующим банком в Гарант по системе </w:t>
            </w:r>
            <w:r w:rsidRPr="008A4DD3">
              <w:rPr>
                <w:rFonts w:ascii="Garamond" w:eastAsia="Times New Roman" w:hAnsi="Garamond"/>
                <w:lang w:val="en-US" w:eastAsia="ru-RU"/>
              </w:rPr>
              <w:t>SWIFT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 xml:space="preserve"> либо через систему передачи финансовых сообщений Банка России (СПФС)</w:t>
            </w:r>
            <w:r w:rsidRPr="008A4DD3">
              <w:rPr>
                <w:rFonts w:ascii="Garamond" w:eastAsia="Times New Roman" w:hAnsi="Garamond"/>
                <w:lang w:eastAsia="ru-RU"/>
              </w:rPr>
              <w:t xml:space="preserve">. Текст сообщения соответствует форме, указанной в приложениях 7, 7.1, 7.2, 7.3, 7.3.1, 7.4, </w:t>
            </w:r>
            <w:r w:rsidRPr="008A4DD3">
              <w:rPr>
                <w:rFonts w:ascii="Garamond" w:eastAsia="Times New Roman" w:hAnsi="Garamond"/>
                <w:highlight w:val="yellow"/>
                <w:lang w:eastAsia="ru-RU"/>
              </w:rPr>
              <w:t>7.5,</w:t>
            </w:r>
            <w:r w:rsidRPr="008A4DD3">
              <w:rPr>
                <w:rFonts w:ascii="Garamond" w:eastAsia="Times New Roman" w:hAnsi="Garamond"/>
                <w:lang w:eastAsia="ru-RU"/>
              </w:rPr>
              <w:t xml:space="preserve"> 8, 8.1 к настоящему Соглашению</w:t>
            </w:r>
            <w:r w:rsidRPr="008A4DD3">
              <w:rPr>
                <w:rFonts w:ascii="Garamond" w:eastAsia="Times New Roman" w:hAnsi="Garamond"/>
                <w:color w:val="000000"/>
                <w:lang w:eastAsia="ru-RU"/>
              </w:rPr>
              <w:t>.</w:t>
            </w:r>
          </w:p>
          <w:p w14:paraId="7AEC60F6" w14:textId="77777777" w:rsidR="008A4DD3" w:rsidRPr="008A4DD3" w:rsidRDefault="008A4DD3" w:rsidP="008A4DD3">
            <w:pPr>
              <w:pStyle w:val="21"/>
              <w:spacing w:after="0" w:line="240" w:lineRule="auto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…</w:t>
            </w:r>
          </w:p>
        </w:tc>
      </w:tr>
      <w:tr w:rsidR="008A4DD3" w:rsidRPr="008A4DD3" w14:paraId="45C17FEB" w14:textId="77777777" w:rsidTr="00446FCF">
        <w:trPr>
          <w:trHeight w:val="167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BB16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  <w:p w14:paraId="1D8EF4D7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Приложение 10 к Приложению 10, раздел 2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9847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…</w:t>
            </w:r>
          </w:p>
          <w:p w14:paraId="720589CC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Копия банковской гарантии, полученной по 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  <w:lang w:val="en-US"/>
              </w:rPr>
              <w:t>SWIFT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/СПФС</w:t>
            </w:r>
          </w:p>
          <w:p w14:paraId="5984452E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  <w:bCs/>
              </w:rPr>
            </w:pPr>
            <w:r w:rsidRPr="008A4DD3">
              <w:rPr>
                <w:rFonts w:ascii="Garamond" w:hAnsi="Garamond"/>
                <w:color w:val="000000"/>
              </w:rPr>
              <w:t>Электронный документ «</w:t>
            </w:r>
            <w:r w:rsidRPr="008A4DD3">
              <w:rPr>
                <w:rFonts w:ascii="Garamond" w:hAnsi="Garamond"/>
                <w:bCs/>
                <w:color w:val="000000"/>
              </w:rPr>
              <w:t xml:space="preserve">Копия банковской гарантии, полученной по </w:t>
            </w:r>
            <w:r w:rsidRPr="008A4DD3">
              <w:rPr>
                <w:rFonts w:ascii="Garamond" w:hAnsi="Garamond"/>
                <w:bCs/>
                <w:color w:val="000000"/>
                <w:lang w:val="en-US"/>
              </w:rPr>
              <w:t>SWIFT</w:t>
            </w:r>
            <w:r w:rsidRPr="008A4DD3">
              <w:rPr>
                <w:rFonts w:ascii="Garamond" w:hAnsi="Garamond"/>
                <w:bCs/>
                <w:color w:val="000000"/>
              </w:rPr>
              <w:t>/СПФС</w:t>
            </w:r>
            <w:r w:rsidRPr="008A4DD3">
              <w:rPr>
                <w:rFonts w:ascii="Garamond" w:hAnsi="Garamond"/>
                <w:color w:val="000000"/>
              </w:rPr>
              <w:t xml:space="preserve">» отправляется с текстом, соответствующим форме приложений </w:t>
            </w:r>
            <w:r w:rsidRPr="008A4DD3">
              <w:rPr>
                <w:rFonts w:ascii="Garamond" w:hAnsi="Garamond"/>
              </w:rPr>
              <w:t xml:space="preserve">4, 4.1, </w:t>
            </w:r>
            <w:r w:rsidRPr="008A4DD3">
              <w:rPr>
                <w:rFonts w:ascii="Garamond" w:hAnsi="Garamond"/>
                <w:lang w:eastAsia="ru-RU"/>
              </w:rPr>
              <w:t xml:space="preserve">4.2, 4.3, 4.4, </w:t>
            </w:r>
            <w:r w:rsidRPr="008A4DD3">
              <w:rPr>
                <w:rFonts w:ascii="Garamond" w:hAnsi="Garamond"/>
              </w:rPr>
              <w:t xml:space="preserve">4.5, 4.5.1, 4.6, 5, 5.1 </w:t>
            </w:r>
            <w:r w:rsidRPr="008A4DD3">
              <w:rPr>
                <w:rFonts w:ascii="Garamond" w:hAnsi="Garamond"/>
                <w:color w:val="000000"/>
              </w:rPr>
              <w:t xml:space="preserve">к настоящему Соглашению. </w:t>
            </w:r>
            <w:r w:rsidRPr="008A4DD3">
              <w:rPr>
                <w:rFonts w:ascii="Garamond" w:hAnsi="Garamond"/>
                <w:b/>
                <w:color w:val="000000"/>
              </w:rPr>
              <w:t>…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C91B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…</w:t>
            </w:r>
          </w:p>
          <w:p w14:paraId="4955F104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Копия банковской гарантии, полученной по 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  <w:lang w:val="en-US"/>
              </w:rPr>
              <w:t>SWIFT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/СПФС</w:t>
            </w:r>
          </w:p>
          <w:p w14:paraId="010C08FD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Электронный документ «</w:t>
            </w:r>
            <w:r w:rsidRPr="008A4DD3">
              <w:rPr>
                <w:rFonts w:ascii="Garamond" w:hAnsi="Garamond"/>
                <w:bCs/>
                <w:color w:val="000000"/>
              </w:rPr>
              <w:t xml:space="preserve">Копия банковской гарантии, полученной по </w:t>
            </w:r>
            <w:r w:rsidRPr="008A4DD3">
              <w:rPr>
                <w:rFonts w:ascii="Garamond" w:hAnsi="Garamond"/>
                <w:bCs/>
                <w:color w:val="000000"/>
                <w:lang w:val="en-US"/>
              </w:rPr>
              <w:t>SWIFT</w:t>
            </w:r>
            <w:r w:rsidRPr="008A4DD3">
              <w:rPr>
                <w:rFonts w:ascii="Garamond" w:hAnsi="Garamond"/>
                <w:bCs/>
                <w:color w:val="000000"/>
              </w:rPr>
              <w:t>/СПФС</w:t>
            </w:r>
            <w:r w:rsidRPr="008A4DD3">
              <w:rPr>
                <w:rFonts w:ascii="Garamond" w:hAnsi="Garamond"/>
                <w:color w:val="000000"/>
              </w:rPr>
              <w:t xml:space="preserve">» отправляется с текстом, соответствующим форме приложений </w:t>
            </w:r>
            <w:r w:rsidRPr="008A4DD3">
              <w:rPr>
                <w:rFonts w:ascii="Garamond" w:hAnsi="Garamond"/>
              </w:rPr>
              <w:t xml:space="preserve">4, 4.1, </w:t>
            </w:r>
            <w:r w:rsidRPr="008A4DD3">
              <w:rPr>
                <w:rFonts w:ascii="Garamond" w:hAnsi="Garamond"/>
                <w:lang w:eastAsia="ru-RU"/>
              </w:rPr>
              <w:t xml:space="preserve">4.2, 4.3, 4.4, </w:t>
            </w:r>
            <w:r w:rsidRPr="008A4DD3">
              <w:rPr>
                <w:rFonts w:ascii="Garamond" w:hAnsi="Garamond"/>
              </w:rPr>
              <w:t xml:space="preserve">4.5, 4.5.1, 4.6, </w:t>
            </w:r>
            <w:r w:rsidRPr="008A4DD3">
              <w:rPr>
                <w:rFonts w:ascii="Garamond" w:hAnsi="Garamond"/>
                <w:highlight w:val="yellow"/>
              </w:rPr>
              <w:t>4.7,</w:t>
            </w:r>
            <w:r w:rsidRPr="008A4DD3">
              <w:rPr>
                <w:rFonts w:ascii="Garamond" w:hAnsi="Garamond"/>
              </w:rPr>
              <w:t xml:space="preserve"> 5, 5.1 </w:t>
            </w:r>
            <w:r w:rsidRPr="008A4DD3">
              <w:rPr>
                <w:rFonts w:ascii="Garamond" w:hAnsi="Garamond"/>
                <w:color w:val="000000"/>
              </w:rPr>
              <w:t xml:space="preserve">к настоящему Соглашению. </w:t>
            </w:r>
            <w:r w:rsidRPr="008A4DD3">
              <w:rPr>
                <w:rFonts w:ascii="Garamond" w:hAnsi="Garamond"/>
                <w:b/>
                <w:color w:val="000000"/>
              </w:rPr>
              <w:t>…</w:t>
            </w:r>
          </w:p>
        </w:tc>
      </w:tr>
      <w:tr w:rsidR="008A4DD3" w:rsidRPr="008A4DD3" w14:paraId="7D08083C" w14:textId="77777777" w:rsidTr="00446FCF">
        <w:trPr>
          <w:trHeight w:val="41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2215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  <w:p w14:paraId="7C09380C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Приложение 10 к Приложению 10, раздел 2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1BF3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…</w:t>
            </w:r>
          </w:p>
          <w:p w14:paraId="1A14E8DC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Копия банковской гарантии,</w:t>
            </w: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транслитерированной на русский язык</w:t>
            </w:r>
          </w:p>
          <w:p w14:paraId="2F360083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Электронный документ «</w:t>
            </w:r>
            <w:r w:rsidRPr="008A4DD3">
              <w:rPr>
                <w:rFonts w:ascii="Garamond" w:hAnsi="Garamond"/>
                <w:bCs/>
                <w:color w:val="000000"/>
              </w:rPr>
              <w:t>Копия банковской гарантии, транслитерированной на русский язык</w:t>
            </w:r>
            <w:r w:rsidRPr="008A4DD3">
              <w:rPr>
                <w:rFonts w:ascii="Garamond" w:hAnsi="Garamond"/>
                <w:color w:val="000000"/>
              </w:rPr>
              <w:t xml:space="preserve">» отправляется с текстом, соответствующим форме приложений 3, 3.1, </w:t>
            </w:r>
            <w:r w:rsidRPr="008A4DD3">
              <w:rPr>
                <w:rFonts w:ascii="Garamond" w:hAnsi="Garamond"/>
                <w:color w:val="000000"/>
                <w:lang w:eastAsia="ru-RU"/>
              </w:rPr>
              <w:t xml:space="preserve">3.2, 3.3, 3.4, </w:t>
            </w:r>
            <w:r w:rsidRPr="008A4DD3">
              <w:rPr>
                <w:rFonts w:ascii="Garamond" w:hAnsi="Garamond"/>
                <w:color w:val="000000"/>
              </w:rPr>
              <w:t>3.5, 3.5.1, 3.6 к настоящему Соглашению. …</w:t>
            </w:r>
          </w:p>
          <w:p w14:paraId="45BE6B18" w14:textId="365BCCE6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  <w:bCs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58D4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…</w:t>
            </w:r>
          </w:p>
          <w:p w14:paraId="0E9F8014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Копия банковской гарантии,</w:t>
            </w:r>
            <w:r w:rsidRPr="008A4DD3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транслитерированной на русский язык</w:t>
            </w:r>
          </w:p>
          <w:p w14:paraId="1801488C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Электронный документ «</w:t>
            </w:r>
            <w:r w:rsidRPr="008A4DD3">
              <w:rPr>
                <w:rFonts w:ascii="Garamond" w:hAnsi="Garamond"/>
                <w:bCs/>
                <w:color w:val="000000"/>
              </w:rPr>
              <w:t>Копия банковской гарантии, транслитерированной на русский язык</w:t>
            </w:r>
            <w:r w:rsidRPr="008A4DD3">
              <w:rPr>
                <w:rFonts w:ascii="Garamond" w:hAnsi="Garamond"/>
                <w:color w:val="000000"/>
              </w:rPr>
              <w:t xml:space="preserve">» отправляется с текстом, соответствующим форме приложений 3, 3.1, </w:t>
            </w:r>
            <w:r w:rsidRPr="008A4DD3">
              <w:rPr>
                <w:rFonts w:ascii="Garamond" w:hAnsi="Garamond"/>
                <w:color w:val="000000"/>
                <w:lang w:eastAsia="ru-RU"/>
              </w:rPr>
              <w:t xml:space="preserve">3.2, 3.3, 3.4, </w:t>
            </w:r>
            <w:r w:rsidRPr="008A4DD3">
              <w:rPr>
                <w:rFonts w:ascii="Garamond" w:hAnsi="Garamond"/>
                <w:color w:val="000000"/>
              </w:rPr>
              <w:t>3.5, 3.5.1, 3.6</w:t>
            </w:r>
            <w:r w:rsidRPr="008A4DD3">
              <w:rPr>
                <w:rFonts w:ascii="Garamond" w:hAnsi="Garamond"/>
                <w:color w:val="000000"/>
                <w:highlight w:val="yellow"/>
              </w:rPr>
              <w:t>, 3.7</w:t>
            </w:r>
            <w:r w:rsidRPr="008A4DD3">
              <w:rPr>
                <w:rFonts w:ascii="Garamond" w:hAnsi="Garamond"/>
                <w:color w:val="000000"/>
              </w:rPr>
              <w:t xml:space="preserve"> к настоящему Соглашению. …</w:t>
            </w:r>
          </w:p>
          <w:p w14:paraId="0448EF11" w14:textId="7C62D8EF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  <w:bCs/>
              </w:rPr>
            </w:pPr>
          </w:p>
        </w:tc>
      </w:tr>
      <w:tr w:rsidR="008A4DD3" w:rsidRPr="008A4DD3" w14:paraId="0A19F246" w14:textId="77777777" w:rsidTr="00446FCF">
        <w:trPr>
          <w:trHeight w:val="156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D451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</w:p>
          <w:p w14:paraId="444DFE45" w14:textId="77777777" w:rsidR="008A4DD3" w:rsidRPr="008A4DD3" w:rsidRDefault="008A4DD3" w:rsidP="008A4DD3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Приложение 10 к Приложению 10, раздел 2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648B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…</w:t>
            </w:r>
          </w:p>
          <w:p w14:paraId="18BE33A4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Требование об осуществлении платежа по банковской гарантии</w:t>
            </w:r>
          </w:p>
          <w:p w14:paraId="53CFD9E4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Документ «Требование об осуществление платежа по банковской гарантии» отправляется по форме приложений 6, 6.1, 6.2, 6.3 к настоящему Соглашению. …</w:t>
            </w:r>
          </w:p>
          <w:p w14:paraId="67E6EC52" w14:textId="77777777" w:rsidR="008A4DD3" w:rsidRPr="008A4DD3" w:rsidRDefault="008A4DD3" w:rsidP="008A4DD3">
            <w:pPr>
              <w:pStyle w:val="12"/>
              <w:tabs>
                <w:tab w:val="left" w:pos="567"/>
                <w:tab w:val="left" w:pos="9534"/>
              </w:tabs>
              <w:ind w:left="0"/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…</w:t>
            </w:r>
          </w:p>
          <w:p w14:paraId="21050698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Копия требования об осуществлении платежа по банковской гарантии, отправленного по 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  <w:lang w:val="en-US"/>
              </w:rPr>
              <w:t>SWIFT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/СПФС</w:t>
            </w:r>
          </w:p>
          <w:p w14:paraId="58E8166D" w14:textId="6945422B" w:rsidR="008A4DD3" w:rsidRPr="005C4244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Документ «</w:t>
            </w:r>
            <w:r w:rsidRPr="008A4DD3">
              <w:rPr>
                <w:rFonts w:ascii="Garamond" w:hAnsi="Garamond"/>
                <w:bCs/>
                <w:color w:val="000000"/>
              </w:rPr>
              <w:t xml:space="preserve">Копия требования об осуществлении платежа по банковской гарантии, отправленного по </w:t>
            </w:r>
            <w:r w:rsidRPr="008A4DD3">
              <w:rPr>
                <w:rFonts w:ascii="Garamond" w:hAnsi="Garamond"/>
                <w:bCs/>
                <w:color w:val="000000"/>
                <w:lang w:val="en-US"/>
              </w:rPr>
              <w:t>SWIFT</w:t>
            </w:r>
            <w:r w:rsidRPr="008A4DD3">
              <w:rPr>
                <w:rFonts w:ascii="Garamond" w:hAnsi="Garamond"/>
                <w:bCs/>
                <w:color w:val="000000"/>
              </w:rPr>
              <w:t>/СПФС</w:t>
            </w:r>
            <w:r w:rsidRPr="008A4DD3">
              <w:rPr>
                <w:rFonts w:ascii="Garamond" w:hAnsi="Garamond"/>
                <w:color w:val="000000"/>
              </w:rPr>
              <w:t xml:space="preserve">» отправляется с текстом, соответствующим форме приложений </w:t>
            </w:r>
            <w:r w:rsidRPr="008A4DD3">
              <w:rPr>
                <w:rFonts w:ascii="Garamond" w:hAnsi="Garamond"/>
              </w:rPr>
              <w:t xml:space="preserve">7, 7.1, 7.2, 7.3, 8, 8.1 </w:t>
            </w:r>
            <w:r w:rsidR="005C4244">
              <w:rPr>
                <w:rFonts w:ascii="Garamond" w:hAnsi="Garamond"/>
                <w:color w:val="000000"/>
              </w:rPr>
              <w:t>к настоящему Соглашению. …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14B2F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</w:rPr>
            </w:pPr>
            <w:r w:rsidRPr="008A4DD3">
              <w:rPr>
                <w:rFonts w:ascii="Garamond" w:hAnsi="Garamond"/>
                <w:b/>
              </w:rPr>
              <w:t>…</w:t>
            </w:r>
          </w:p>
          <w:p w14:paraId="5E9E2004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Требование об осуществлении платежа по банковской гарантии</w:t>
            </w:r>
          </w:p>
          <w:p w14:paraId="733F2067" w14:textId="77777777" w:rsidR="008A4DD3" w:rsidRPr="008A4DD3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Документ «Требование об осуществление платежа по банковской гарантии» отправляется по форме приложений 6, 6.1, 6.2, 6.3</w:t>
            </w:r>
            <w:r w:rsidRPr="008A4DD3">
              <w:rPr>
                <w:rFonts w:ascii="Garamond" w:hAnsi="Garamond"/>
                <w:color w:val="000000"/>
                <w:highlight w:val="yellow"/>
              </w:rPr>
              <w:t>, 6.4, 6.5</w:t>
            </w:r>
            <w:r w:rsidRPr="008A4DD3">
              <w:rPr>
                <w:rFonts w:ascii="Garamond" w:hAnsi="Garamond"/>
                <w:color w:val="000000"/>
              </w:rPr>
              <w:t xml:space="preserve"> к настоящему Соглашению. …</w:t>
            </w:r>
          </w:p>
          <w:p w14:paraId="57CAFF49" w14:textId="77777777" w:rsidR="008A4DD3" w:rsidRPr="008A4DD3" w:rsidRDefault="008A4DD3" w:rsidP="008A4DD3">
            <w:pPr>
              <w:pStyle w:val="12"/>
              <w:tabs>
                <w:tab w:val="left" w:pos="567"/>
                <w:tab w:val="left" w:pos="9534"/>
              </w:tabs>
              <w:ind w:left="0"/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…</w:t>
            </w:r>
          </w:p>
          <w:p w14:paraId="21B074B4" w14:textId="77777777" w:rsidR="008A4DD3" w:rsidRPr="008A4DD3" w:rsidRDefault="008A4DD3" w:rsidP="008A4DD3">
            <w:pPr>
              <w:pStyle w:val="12"/>
              <w:numPr>
                <w:ilvl w:val="0"/>
                <w:numId w:val="39"/>
              </w:numPr>
              <w:tabs>
                <w:tab w:val="left" w:pos="567"/>
                <w:tab w:val="left" w:pos="9534"/>
              </w:tabs>
              <w:jc w:val="both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Копия требования об осуществлении платежа по банковской гарантии, отправленного по 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  <w:lang w:val="en-US"/>
              </w:rPr>
              <w:t>SWIFT</w:t>
            </w:r>
            <w:r w:rsidRPr="008A4DD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/СПФС</w:t>
            </w:r>
          </w:p>
          <w:p w14:paraId="24AFDF65" w14:textId="1D217C1D" w:rsidR="008A4DD3" w:rsidRPr="005C4244" w:rsidRDefault="008A4DD3" w:rsidP="008A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color w:val="000000"/>
              </w:rPr>
            </w:pPr>
            <w:r w:rsidRPr="008A4DD3">
              <w:rPr>
                <w:rFonts w:ascii="Garamond" w:hAnsi="Garamond"/>
                <w:color w:val="000000"/>
              </w:rPr>
              <w:t>Документ «</w:t>
            </w:r>
            <w:r w:rsidRPr="008A4DD3">
              <w:rPr>
                <w:rFonts w:ascii="Garamond" w:hAnsi="Garamond"/>
                <w:bCs/>
                <w:color w:val="000000"/>
              </w:rPr>
              <w:t xml:space="preserve">Копия требования об осуществлении платежа по банковской гарантии, отправленного по </w:t>
            </w:r>
            <w:r w:rsidRPr="008A4DD3">
              <w:rPr>
                <w:rFonts w:ascii="Garamond" w:hAnsi="Garamond"/>
                <w:bCs/>
                <w:color w:val="000000"/>
                <w:lang w:val="en-US"/>
              </w:rPr>
              <w:t>SWIFT</w:t>
            </w:r>
            <w:r w:rsidRPr="008A4DD3">
              <w:rPr>
                <w:rFonts w:ascii="Garamond" w:hAnsi="Garamond"/>
                <w:bCs/>
                <w:color w:val="000000"/>
              </w:rPr>
              <w:t>/СПФС</w:t>
            </w:r>
            <w:r w:rsidRPr="008A4DD3">
              <w:rPr>
                <w:rFonts w:ascii="Garamond" w:hAnsi="Garamond"/>
                <w:color w:val="000000"/>
              </w:rPr>
              <w:t xml:space="preserve">» отправляется с текстом, соответствующим форме приложений </w:t>
            </w:r>
            <w:r w:rsidRPr="008A4DD3">
              <w:rPr>
                <w:rFonts w:ascii="Garamond" w:hAnsi="Garamond"/>
              </w:rPr>
              <w:t xml:space="preserve">7, 7.1, 7.2, 7.3, </w:t>
            </w:r>
            <w:r w:rsidRPr="008A4DD3">
              <w:rPr>
                <w:rFonts w:ascii="Garamond" w:hAnsi="Garamond"/>
                <w:highlight w:val="yellow"/>
              </w:rPr>
              <w:t>7.4, 7.5,</w:t>
            </w:r>
            <w:r w:rsidRPr="008A4DD3">
              <w:rPr>
                <w:rFonts w:ascii="Garamond" w:hAnsi="Garamond"/>
              </w:rPr>
              <w:t xml:space="preserve"> 8, 8.1 </w:t>
            </w:r>
            <w:r w:rsidR="005C4244">
              <w:rPr>
                <w:rFonts w:ascii="Garamond" w:hAnsi="Garamond"/>
                <w:color w:val="000000"/>
              </w:rPr>
              <w:t>к настоящему Соглашению. …</w:t>
            </w:r>
          </w:p>
        </w:tc>
      </w:tr>
    </w:tbl>
    <w:p w14:paraId="099F26E3" w14:textId="77777777" w:rsidR="008A4DD3" w:rsidRDefault="008A4DD3" w:rsidP="00322AA2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p w14:paraId="63D41A12" w14:textId="34344181" w:rsidR="00322AA2" w:rsidRPr="00B31128" w:rsidRDefault="00322AA2" w:rsidP="00B31128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B31128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B31128">
        <w:rPr>
          <w:rFonts w:ascii="Garamond" w:hAnsi="Garamond"/>
          <w:b/>
          <w:caps/>
          <w:sz w:val="26"/>
          <w:szCs w:val="26"/>
        </w:rPr>
        <w:t>Стандартную форму Соглашения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(аккредитив)</w:t>
      </w:r>
      <w:r w:rsidRPr="00B31128">
        <w:rPr>
          <w:rFonts w:ascii="Garamond" w:hAnsi="Garamond"/>
          <w:b/>
          <w:sz w:val="26"/>
          <w:szCs w:val="26"/>
        </w:rPr>
        <w:t xml:space="preserve"> (Приложение № </w:t>
      </w:r>
      <w:r w:rsidR="00BA295C" w:rsidRPr="00B31128">
        <w:rPr>
          <w:rFonts w:ascii="Garamond" w:hAnsi="Garamond"/>
          <w:b/>
          <w:sz w:val="26"/>
          <w:szCs w:val="26"/>
        </w:rPr>
        <w:t xml:space="preserve">Д </w:t>
      </w:r>
      <w:r w:rsidRPr="00B31128">
        <w:rPr>
          <w:rFonts w:ascii="Garamond" w:hAnsi="Garamond"/>
          <w:b/>
          <w:sz w:val="26"/>
          <w:szCs w:val="26"/>
        </w:rPr>
        <w:t>23.3 к Договору о присоединении к торговой системе оптового рынка)</w:t>
      </w:r>
    </w:p>
    <w:p w14:paraId="6C518C6F" w14:textId="77777777" w:rsidR="00322AA2" w:rsidRPr="00F74A94" w:rsidRDefault="00322AA2" w:rsidP="00322AA2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946"/>
        <w:gridCol w:w="7087"/>
      </w:tblGrid>
      <w:tr w:rsidR="00322AA2" w:rsidRPr="00322AA2" w14:paraId="2E8C8BE4" w14:textId="77777777" w:rsidTr="005C4244">
        <w:trPr>
          <w:trHeight w:val="435"/>
        </w:trPr>
        <w:tc>
          <w:tcPr>
            <w:tcW w:w="846" w:type="dxa"/>
            <w:vAlign w:val="center"/>
          </w:tcPr>
          <w:p w14:paraId="5AF90DD0" w14:textId="77777777" w:rsidR="00322AA2" w:rsidRPr="00322AA2" w:rsidRDefault="00322AA2" w:rsidP="00322AA2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№</w:t>
            </w:r>
          </w:p>
          <w:p w14:paraId="1F93DD46" w14:textId="77777777" w:rsidR="00322AA2" w:rsidRPr="00322AA2" w:rsidRDefault="00322AA2" w:rsidP="00322AA2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069C91D0" w14:textId="77777777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 xml:space="preserve">Редакция, действующая на момент </w:t>
            </w:r>
          </w:p>
          <w:p w14:paraId="3F9281B3" w14:textId="77777777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вступления в силу изменений</w:t>
            </w:r>
          </w:p>
        </w:tc>
        <w:tc>
          <w:tcPr>
            <w:tcW w:w="7087" w:type="dxa"/>
            <w:vAlign w:val="center"/>
          </w:tcPr>
          <w:p w14:paraId="72867F26" w14:textId="267CFE22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Предлагаем</w:t>
            </w:r>
            <w:r w:rsidR="00B31128">
              <w:rPr>
                <w:rFonts w:ascii="Garamond" w:eastAsiaTheme="minorHAnsi" w:hAnsi="Garamond" w:cs="Calibri"/>
                <w:b/>
                <w:szCs w:val="24"/>
              </w:rPr>
              <w:t>ая редакция</w:t>
            </w:r>
            <w:r w:rsidRPr="00322AA2">
              <w:rPr>
                <w:rFonts w:ascii="Garamond" w:eastAsiaTheme="minorHAnsi" w:hAnsi="Garamond" w:cs="Calibri"/>
                <w:b/>
                <w:szCs w:val="24"/>
              </w:rPr>
              <w:t xml:space="preserve"> </w:t>
            </w:r>
          </w:p>
          <w:p w14:paraId="2CC8CDD1" w14:textId="77777777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szCs w:val="24"/>
              </w:rPr>
              <w:t>(изменения выделены цветом)</w:t>
            </w:r>
          </w:p>
        </w:tc>
      </w:tr>
      <w:tr w:rsidR="00322AA2" w:rsidRPr="00322AA2" w14:paraId="795A6034" w14:textId="77777777" w:rsidTr="005C4244">
        <w:trPr>
          <w:trHeight w:val="435"/>
        </w:trPr>
        <w:tc>
          <w:tcPr>
            <w:tcW w:w="846" w:type="dxa"/>
            <w:vAlign w:val="center"/>
          </w:tcPr>
          <w:p w14:paraId="60DF6FCF" w14:textId="77777777" w:rsidR="00322AA2" w:rsidRPr="00322AA2" w:rsidRDefault="00322AA2" w:rsidP="00322AA2">
            <w:pPr>
              <w:widowControl w:val="0"/>
              <w:spacing w:after="0" w:line="240" w:lineRule="auto"/>
              <w:ind w:left="-109" w:right="-111"/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322AA2">
              <w:rPr>
                <w:rFonts w:ascii="Garamond" w:hAnsi="Garamond"/>
                <w:b/>
                <w:color w:val="000000"/>
                <w:szCs w:val="24"/>
              </w:rPr>
              <w:t>4.4</w:t>
            </w:r>
          </w:p>
        </w:tc>
        <w:tc>
          <w:tcPr>
            <w:tcW w:w="6946" w:type="dxa"/>
          </w:tcPr>
          <w:p w14:paraId="76D14B10" w14:textId="77777777" w:rsidR="00322AA2" w:rsidRPr="00322AA2" w:rsidRDefault="00322AA2" w:rsidP="00322AA2">
            <w:pPr>
              <w:suppressAutoHyphens/>
              <w:spacing w:before="120" w:after="120" w:line="240" w:lineRule="auto"/>
              <w:jc w:val="both"/>
              <w:rPr>
                <w:rFonts w:ascii="Garamond" w:eastAsia="Batang" w:hAnsi="Garamond" w:cs="Garamond"/>
                <w:szCs w:val="24"/>
                <w:lang w:eastAsia="ar-SA"/>
              </w:rPr>
            </w:pPr>
            <w:r w:rsidRPr="00322AA2">
              <w:rPr>
                <w:rFonts w:ascii="Garamond" w:eastAsia="Batang" w:hAnsi="Garamond" w:cs="Garamond"/>
                <w:szCs w:val="24"/>
                <w:highlight w:val="yellow"/>
                <w:lang w:eastAsia="ar-SA"/>
              </w:rPr>
              <w:t>При подписании АО «ЦФР» настоящего Соглашения от имени нового Заказчика, прекращении настоящего Соглашения в отношении всех Заказчиков либо прекращении настоящего Соглашения в отношении одного из Заказчиков</w:t>
            </w:r>
            <w:r w:rsidRPr="00322AA2">
              <w:rPr>
                <w:rFonts w:ascii="Garamond" w:eastAsia="Batang" w:hAnsi="Garamond" w:cs="Garamond"/>
                <w:szCs w:val="24"/>
                <w:lang w:eastAsia="ar-SA"/>
              </w:rPr>
              <w:t xml:space="preserve"> Коммерческий оператор направляет Исполнителю соответствующее уведомление в электронном виде с применением электронной подписи.</w:t>
            </w:r>
          </w:p>
        </w:tc>
        <w:tc>
          <w:tcPr>
            <w:tcW w:w="7087" w:type="dxa"/>
          </w:tcPr>
          <w:p w14:paraId="5639901C" w14:textId="0B61E706" w:rsidR="00322AA2" w:rsidRPr="00322AA2" w:rsidRDefault="00322AA2" w:rsidP="00322AA2">
            <w:pPr>
              <w:suppressAutoHyphens/>
              <w:spacing w:before="120" w:after="120" w:line="240" w:lineRule="auto"/>
              <w:jc w:val="both"/>
              <w:rPr>
                <w:rFonts w:ascii="Garamond" w:eastAsia="Batang" w:hAnsi="Garamond" w:cs="Garamond"/>
                <w:szCs w:val="24"/>
                <w:lang w:eastAsia="ar-SA"/>
              </w:rPr>
            </w:pPr>
            <w:r w:rsidRPr="00322AA2">
              <w:rPr>
                <w:rFonts w:ascii="Garamond" w:eastAsia="Batang" w:hAnsi="Garamond" w:cs="Garamond"/>
                <w:szCs w:val="24"/>
                <w:highlight w:val="yellow"/>
                <w:lang w:eastAsia="ar-SA"/>
              </w:rPr>
              <w:t xml:space="preserve">В случае прекращения настоящего Соглашения, в том числе </w:t>
            </w:r>
            <w:r w:rsidR="00903032">
              <w:rPr>
                <w:rFonts w:ascii="Garamond" w:eastAsia="Batang" w:hAnsi="Garamond" w:cs="Garamond"/>
                <w:szCs w:val="24"/>
                <w:highlight w:val="yellow"/>
                <w:lang w:eastAsia="ar-SA"/>
              </w:rPr>
              <w:t xml:space="preserve">прекращения </w:t>
            </w:r>
            <w:r w:rsidRPr="00322AA2">
              <w:rPr>
                <w:rFonts w:ascii="Garamond" w:eastAsia="Batang" w:hAnsi="Garamond" w:cs="Garamond"/>
                <w:szCs w:val="24"/>
                <w:highlight w:val="yellow"/>
                <w:lang w:eastAsia="ar-SA"/>
              </w:rPr>
              <w:t>в отношении одного из Заказчиков (кроме прекращения в порядке, предусмотренном пунктом 3.4 настоящего Соглашения),</w:t>
            </w:r>
            <w:r w:rsidRPr="00322AA2">
              <w:rPr>
                <w:rFonts w:ascii="Garamond" w:eastAsia="Batang" w:hAnsi="Garamond" w:cs="Garamond"/>
                <w:szCs w:val="24"/>
                <w:lang w:eastAsia="ar-SA"/>
              </w:rPr>
              <w:t xml:space="preserve"> Коммерческий оператор направляет Исполнителю соответствующее уведомление в электронном виде с применением электронной подписи.</w:t>
            </w:r>
          </w:p>
        </w:tc>
      </w:tr>
    </w:tbl>
    <w:p w14:paraId="1B29A986" w14:textId="77777777" w:rsidR="00322AA2" w:rsidRPr="00F74A94" w:rsidRDefault="00322AA2" w:rsidP="00322AA2">
      <w:pPr>
        <w:spacing w:after="160" w:line="259" w:lineRule="auto"/>
        <w:rPr>
          <w:rFonts w:ascii="Garamond" w:hAnsi="Garamond"/>
          <w:b/>
          <w:sz w:val="24"/>
          <w:szCs w:val="24"/>
        </w:rPr>
      </w:pPr>
    </w:p>
    <w:p w14:paraId="28592C42" w14:textId="1D0A90FC" w:rsidR="00322AA2" w:rsidRPr="00B31128" w:rsidRDefault="00322AA2" w:rsidP="00B31128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B31128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B31128">
        <w:rPr>
          <w:rFonts w:ascii="Garamond" w:hAnsi="Garamond"/>
          <w:b/>
          <w:caps/>
          <w:sz w:val="26"/>
          <w:szCs w:val="26"/>
        </w:rPr>
        <w:t>Стандартную форму Соглашения о порядке расчетов, связанных с уплатой исполнителем штрафов</w:t>
      </w:r>
      <w:r w:rsidR="005C4244">
        <w:rPr>
          <w:rFonts w:ascii="Garamond" w:hAnsi="Garamond"/>
          <w:b/>
          <w:caps/>
          <w:sz w:val="26"/>
          <w:szCs w:val="26"/>
        </w:rPr>
        <w:t xml:space="preserve"> по договорам оказания услуг по </w:t>
      </w:r>
      <w:r w:rsidRPr="00B31128">
        <w:rPr>
          <w:rFonts w:ascii="Garamond" w:hAnsi="Garamond"/>
          <w:b/>
          <w:caps/>
          <w:sz w:val="26"/>
          <w:szCs w:val="26"/>
        </w:rPr>
        <w:t>управлению изменением режима потребления электрической энергии (банковская гарантия)</w:t>
      </w:r>
      <w:r w:rsidRPr="00B31128">
        <w:rPr>
          <w:rFonts w:ascii="Garamond" w:hAnsi="Garamond"/>
          <w:b/>
          <w:sz w:val="26"/>
          <w:szCs w:val="26"/>
        </w:rPr>
        <w:t xml:space="preserve"> (Приложение № </w:t>
      </w:r>
      <w:r w:rsidR="00BA295C" w:rsidRPr="00B31128">
        <w:rPr>
          <w:rFonts w:ascii="Garamond" w:hAnsi="Garamond"/>
          <w:b/>
          <w:sz w:val="26"/>
          <w:szCs w:val="26"/>
        </w:rPr>
        <w:t xml:space="preserve">Д </w:t>
      </w:r>
      <w:r w:rsidRPr="00B31128">
        <w:rPr>
          <w:rFonts w:ascii="Garamond" w:hAnsi="Garamond"/>
          <w:b/>
          <w:sz w:val="26"/>
          <w:szCs w:val="26"/>
        </w:rPr>
        <w:t>23.4 к Договору о присоединении к торговой системе оптового рынка)</w:t>
      </w:r>
    </w:p>
    <w:p w14:paraId="0003AAC2" w14:textId="77777777" w:rsidR="00322AA2" w:rsidRPr="00F74A94" w:rsidRDefault="00322AA2" w:rsidP="00322AA2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6946"/>
        <w:gridCol w:w="7088"/>
      </w:tblGrid>
      <w:tr w:rsidR="00322AA2" w:rsidRPr="00322AA2" w14:paraId="780C347B" w14:textId="77777777" w:rsidTr="005C4244">
        <w:trPr>
          <w:trHeight w:val="435"/>
        </w:trPr>
        <w:tc>
          <w:tcPr>
            <w:tcW w:w="846" w:type="dxa"/>
            <w:vAlign w:val="center"/>
          </w:tcPr>
          <w:p w14:paraId="27BA9298" w14:textId="77777777" w:rsidR="00322AA2" w:rsidRPr="00322AA2" w:rsidRDefault="00322AA2" w:rsidP="00322AA2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№</w:t>
            </w:r>
          </w:p>
          <w:p w14:paraId="3B969AF3" w14:textId="77777777" w:rsidR="00322AA2" w:rsidRPr="00322AA2" w:rsidRDefault="00322AA2" w:rsidP="00322AA2">
            <w:pPr>
              <w:widowControl w:val="0"/>
              <w:spacing w:after="0" w:line="240" w:lineRule="auto"/>
              <w:ind w:left="-113" w:right="-111"/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1BC339C1" w14:textId="77777777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 xml:space="preserve">Редакция, действующая на момент </w:t>
            </w:r>
          </w:p>
          <w:p w14:paraId="2B8B5843" w14:textId="77777777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вступления в силу изменений</w:t>
            </w:r>
          </w:p>
        </w:tc>
        <w:tc>
          <w:tcPr>
            <w:tcW w:w="7088" w:type="dxa"/>
            <w:vAlign w:val="center"/>
          </w:tcPr>
          <w:p w14:paraId="1BC5D031" w14:textId="1F7A4E6E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b/>
                <w:szCs w:val="24"/>
              </w:rPr>
              <w:t>Предлагаем</w:t>
            </w:r>
            <w:r w:rsidR="00B31128">
              <w:rPr>
                <w:rFonts w:ascii="Garamond" w:eastAsiaTheme="minorHAnsi" w:hAnsi="Garamond" w:cs="Calibri"/>
                <w:b/>
                <w:szCs w:val="24"/>
              </w:rPr>
              <w:t>ая</w:t>
            </w:r>
            <w:r w:rsidRPr="00322AA2">
              <w:rPr>
                <w:rFonts w:ascii="Garamond" w:eastAsiaTheme="minorHAnsi" w:hAnsi="Garamond" w:cs="Calibri"/>
                <w:b/>
                <w:szCs w:val="24"/>
              </w:rPr>
              <w:t xml:space="preserve"> </w:t>
            </w:r>
            <w:r w:rsidR="00B31128">
              <w:rPr>
                <w:rFonts w:ascii="Garamond" w:eastAsiaTheme="minorHAnsi" w:hAnsi="Garamond" w:cs="Calibri"/>
                <w:b/>
                <w:szCs w:val="24"/>
              </w:rPr>
              <w:t>редакция</w:t>
            </w:r>
            <w:r w:rsidRPr="00322AA2">
              <w:rPr>
                <w:rFonts w:ascii="Garamond" w:eastAsiaTheme="minorHAnsi" w:hAnsi="Garamond" w:cs="Calibri"/>
                <w:b/>
                <w:szCs w:val="24"/>
              </w:rPr>
              <w:t xml:space="preserve"> </w:t>
            </w:r>
          </w:p>
          <w:p w14:paraId="0ED0B714" w14:textId="77777777" w:rsidR="00322AA2" w:rsidRPr="00322AA2" w:rsidRDefault="00322AA2" w:rsidP="00322AA2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  <w:szCs w:val="24"/>
              </w:rPr>
            </w:pPr>
            <w:r w:rsidRPr="00322AA2">
              <w:rPr>
                <w:rFonts w:ascii="Garamond" w:eastAsiaTheme="minorHAnsi" w:hAnsi="Garamond" w:cs="Calibri"/>
                <w:szCs w:val="24"/>
              </w:rPr>
              <w:t>(изменения выделены цветом)</w:t>
            </w:r>
          </w:p>
        </w:tc>
      </w:tr>
      <w:tr w:rsidR="00322AA2" w:rsidRPr="00322AA2" w14:paraId="43F8D006" w14:textId="77777777" w:rsidTr="005C4244">
        <w:trPr>
          <w:trHeight w:val="435"/>
        </w:trPr>
        <w:tc>
          <w:tcPr>
            <w:tcW w:w="846" w:type="dxa"/>
            <w:vAlign w:val="center"/>
          </w:tcPr>
          <w:p w14:paraId="0746580F" w14:textId="77777777" w:rsidR="00322AA2" w:rsidRPr="00322AA2" w:rsidRDefault="00322AA2" w:rsidP="00322AA2">
            <w:pPr>
              <w:widowControl w:val="0"/>
              <w:spacing w:after="0" w:line="240" w:lineRule="auto"/>
              <w:ind w:left="-109" w:right="-111"/>
              <w:jc w:val="center"/>
              <w:rPr>
                <w:rFonts w:ascii="Garamond" w:hAnsi="Garamond"/>
                <w:b/>
                <w:color w:val="000000"/>
                <w:szCs w:val="24"/>
              </w:rPr>
            </w:pPr>
            <w:r w:rsidRPr="00322AA2">
              <w:rPr>
                <w:rFonts w:ascii="Garamond" w:hAnsi="Garamond"/>
                <w:b/>
                <w:color w:val="000000"/>
                <w:szCs w:val="24"/>
              </w:rPr>
              <w:lastRenderedPageBreak/>
              <w:t>4.4</w:t>
            </w:r>
          </w:p>
        </w:tc>
        <w:tc>
          <w:tcPr>
            <w:tcW w:w="6946" w:type="dxa"/>
          </w:tcPr>
          <w:p w14:paraId="30ACF737" w14:textId="77777777" w:rsidR="00322AA2" w:rsidRPr="00322AA2" w:rsidRDefault="00322AA2" w:rsidP="00322AA2">
            <w:pPr>
              <w:suppressAutoHyphens/>
              <w:spacing w:before="120" w:after="120"/>
              <w:contextualSpacing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22AA2">
              <w:rPr>
                <w:rFonts w:ascii="Garamond" w:eastAsia="Batang" w:hAnsi="Garamond" w:cs="Garamond"/>
                <w:highlight w:val="yellow"/>
                <w:lang w:eastAsia="ar-SA"/>
              </w:rPr>
              <w:t>При подписании АО «ЦФР» настоящего Соглашения от имени нового Заказчика, прекращении настоящего Соглашения в отношении всех Заказчиков либо прекращении настоящего Соглашения в отношении одного из Заказчиков</w:t>
            </w:r>
            <w:r w:rsidRPr="00322AA2">
              <w:rPr>
                <w:rFonts w:ascii="Garamond" w:eastAsia="Batang" w:hAnsi="Garamond" w:cs="Garamond"/>
                <w:lang w:eastAsia="ar-SA"/>
              </w:rPr>
              <w:t xml:space="preserve"> Коммерческий оператор направляет Исполнителю соответствующее уведомление в электронном виде с применением электронной подписи.</w:t>
            </w:r>
          </w:p>
        </w:tc>
        <w:tc>
          <w:tcPr>
            <w:tcW w:w="7088" w:type="dxa"/>
          </w:tcPr>
          <w:p w14:paraId="7694C28F" w14:textId="70A16B4D" w:rsidR="00322AA2" w:rsidRPr="00322AA2" w:rsidRDefault="00322AA2" w:rsidP="00322AA2">
            <w:pPr>
              <w:suppressAutoHyphens/>
              <w:spacing w:before="120" w:after="120"/>
              <w:contextualSpacing/>
              <w:jc w:val="both"/>
              <w:rPr>
                <w:rFonts w:ascii="Garamond" w:eastAsia="Batang" w:hAnsi="Garamond" w:cs="Garamond"/>
                <w:lang w:eastAsia="ar-SA"/>
              </w:rPr>
            </w:pPr>
            <w:r w:rsidRPr="00322AA2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В случае прекращения настоящего Соглашения, в том числе </w:t>
            </w:r>
            <w:r w:rsidR="00903032">
              <w:rPr>
                <w:rFonts w:ascii="Garamond" w:eastAsia="Batang" w:hAnsi="Garamond" w:cs="Garamond"/>
                <w:highlight w:val="yellow"/>
                <w:lang w:eastAsia="ar-SA"/>
              </w:rPr>
              <w:t xml:space="preserve">прекращения </w:t>
            </w:r>
            <w:r w:rsidRPr="00322AA2">
              <w:rPr>
                <w:rFonts w:ascii="Garamond" w:eastAsia="Batang" w:hAnsi="Garamond" w:cs="Garamond"/>
                <w:highlight w:val="yellow"/>
                <w:lang w:eastAsia="ar-SA"/>
              </w:rPr>
              <w:t>в отношении одного из Заказчиков (кроме прекращения в порядке, предусмотренном пунктом 3.4 настоящего Соглашения),</w:t>
            </w:r>
            <w:r w:rsidRPr="00322AA2">
              <w:rPr>
                <w:rFonts w:ascii="Garamond" w:eastAsia="Batang" w:hAnsi="Garamond" w:cs="Garamond"/>
                <w:lang w:eastAsia="ar-SA"/>
              </w:rPr>
              <w:t xml:space="preserve"> Коммерческий оператор направляет Исполнителю соответствующее уведомление в электронном виде с применением электронной подписи.</w:t>
            </w:r>
          </w:p>
        </w:tc>
      </w:tr>
    </w:tbl>
    <w:p w14:paraId="3B515B8F" w14:textId="55D539E7" w:rsidR="00322AA2" w:rsidRDefault="00322AA2" w:rsidP="005C4244">
      <w:pPr>
        <w:spacing w:after="0" w:line="240" w:lineRule="auto"/>
      </w:pPr>
    </w:p>
    <w:p w14:paraId="35FB0B71" w14:textId="77777777" w:rsidR="000156EB" w:rsidRPr="0013586C" w:rsidRDefault="000156EB" w:rsidP="00B31128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  <w:r w:rsidRPr="0013586C">
        <w:rPr>
          <w:rFonts w:ascii="Garamond" w:hAnsi="Garamond"/>
          <w:b/>
          <w:iCs/>
          <w:sz w:val="26"/>
          <w:szCs w:val="26"/>
        </w:rPr>
        <w:t xml:space="preserve">Предложения по изменениям и дополнениям в </w:t>
      </w:r>
      <w:r w:rsidRPr="0013586C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13586C">
        <w:rPr>
          <w:rFonts w:ascii="Garamond" w:hAnsi="Garamond"/>
          <w:b/>
          <w:bCs/>
          <w:caps/>
          <w:sz w:val="26"/>
          <w:szCs w:val="26"/>
        </w:rPr>
        <w:t>о применении электронной подписи в 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 xml:space="preserve"> (</w:t>
      </w:r>
      <w:r w:rsidRPr="0013586C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13586C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13586C">
        <w:rPr>
          <w:rFonts w:ascii="Garamond" w:hAnsi="Garamond"/>
          <w:b/>
          <w:iCs/>
          <w:sz w:val="26"/>
          <w:szCs w:val="26"/>
        </w:rPr>
        <w:t>)</w:t>
      </w:r>
    </w:p>
    <w:p w14:paraId="7AF2B993" w14:textId="77777777" w:rsidR="000156EB" w:rsidRPr="003B5E91" w:rsidRDefault="000156EB" w:rsidP="000156EB">
      <w:pPr>
        <w:widowControl w:val="0"/>
        <w:spacing w:after="0" w:line="240" w:lineRule="auto"/>
        <w:rPr>
          <w:rFonts w:ascii="Garamond" w:hAnsi="Garamond"/>
          <w:b/>
          <w:bCs/>
        </w:rPr>
      </w:pPr>
    </w:p>
    <w:p w14:paraId="6C99D1D8" w14:textId="4EF8FCAB" w:rsidR="000156EB" w:rsidRPr="00D805E2" w:rsidRDefault="000156EB" w:rsidP="000156EB">
      <w:pPr>
        <w:rPr>
          <w:rFonts w:ascii="Garamond" w:eastAsiaTheme="minorHAnsi" w:hAnsi="Garamond"/>
          <w:b/>
          <w:bCs/>
          <w:sz w:val="24"/>
          <w:szCs w:val="24"/>
        </w:rPr>
      </w:pPr>
      <w:r w:rsidRPr="00C933F7">
        <w:rPr>
          <w:rFonts w:ascii="Garamond" w:hAnsi="Garamond"/>
          <w:b/>
          <w:bCs/>
          <w:sz w:val="24"/>
          <w:szCs w:val="24"/>
        </w:rPr>
        <w:t xml:space="preserve">Добавить строки в </w:t>
      </w:r>
      <w:r w:rsidR="00B31128">
        <w:rPr>
          <w:rFonts w:ascii="Garamond" w:hAnsi="Garamond"/>
          <w:b/>
          <w:bCs/>
          <w:sz w:val="24"/>
          <w:szCs w:val="24"/>
        </w:rPr>
        <w:t>п</w:t>
      </w:r>
      <w:r w:rsidRPr="00C933F7">
        <w:rPr>
          <w:rFonts w:ascii="Garamond" w:hAnsi="Garamond"/>
          <w:b/>
          <w:bCs/>
          <w:sz w:val="24"/>
          <w:szCs w:val="24"/>
        </w:rPr>
        <w:t>риложение 2</w:t>
      </w:r>
      <w:r w:rsidR="00B31128">
        <w:rPr>
          <w:rFonts w:ascii="Garamond" w:hAnsi="Garamond"/>
          <w:b/>
          <w:bCs/>
          <w:sz w:val="24"/>
          <w:szCs w:val="24"/>
        </w:rPr>
        <w:t xml:space="preserve"> к Правилам ЭДО СЭД КО:</w:t>
      </w:r>
    </w:p>
    <w:tbl>
      <w:tblPr>
        <w:tblW w:w="15244" w:type="dxa"/>
        <w:tblInd w:w="-29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3"/>
        <w:gridCol w:w="3011"/>
        <w:gridCol w:w="948"/>
        <w:gridCol w:w="949"/>
        <w:gridCol w:w="815"/>
        <w:gridCol w:w="808"/>
        <w:gridCol w:w="958"/>
        <w:gridCol w:w="1091"/>
        <w:gridCol w:w="809"/>
        <w:gridCol w:w="1560"/>
        <w:gridCol w:w="953"/>
        <w:gridCol w:w="754"/>
        <w:gridCol w:w="816"/>
        <w:gridCol w:w="819"/>
      </w:tblGrid>
      <w:tr w:rsidR="000156EB" w:rsidRPr="00F81C37" w14:paraId="6103D7FA" w14:textId="77777777" w:rsidTr="00725ED7">
        <w:trPr>
          <w:trHeight w:val="1092"/>
        </w:trPr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44C32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30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BF666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897E6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181B50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8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DC8DDA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8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AAA1A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9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9C9358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0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D6006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9A3D6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F4AE5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(OID), определяющий требуемые для подписания ЭД полномочия представителя участника ЭДО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8FA4B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71DE8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3477E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A6A11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1C37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0156EB" w:rsidRPr="002E78CE" w14:paraId="1372A49C" w14:textId="77777777" w:rsidTr="00725ED7">
        <w:trPr>
          <w:trHeight w:val="1723"/>
        </w:trPr>
        <w:tc>
          <w:tcPr>
            <w:tcW w:w="95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18ECC" w14:textId="77777777" w:rsidR="000156EB" w:rsidRPr="009640D0" w:rsidRDefault="000156EB" w:rsidP="000156EB">
            <w:pPr>
              <w:spacing w:after="0" w:line="240" w:lineRule="auto"/>
              <w:ind w:right="-83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</w:pPr>
            <w:r w:rsidRPr="00AF1A61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CFR_PART_URP_AGRM_AKKRD_NOTICE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02769" w14:textId="77777777" w:rsidR="000156EB" w:rsidRPr="00FD27B2" w:rsidRDefault="000156EB" w:rsidP="000156EB">
            <w:pPr>
              <w:spacing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Уведомление о заключенных с</w:t>
            </w:r>
            <w:r w:rsidRPr="00BD61C7">
              <w:rPr>
                <w:rFonts w:ascii="Arial" w:hAnsi="Arial" w:cs="Arial"/>
                <w:sz w:val="18"/>
                <w:szCs w:val="18"/>
              </w:rPr>
              <w:t>оглашения</w:t>
            </w:r>
            <w:r>
              <w:rPr>
                <w:rFonts w:ascii="Arial" w:hAnsi="Arial" w:cs="Arial"/>
                <w:sz w:val="18"/>
                <w:szCs w:val="18"/>
              </w:rPr>
              <w:t>х</w:t>
            </w:r>
            <w:r w:rsidRPr="00BD61C7">
              <w:rPr>
                <w:rFonts w:ascii="Arial" w:hAnsi="Arial" w:cs="Arial"/>
                <w:sz w:val="18"/>
                <w:szCs w:val="18"/>
              </w:rPr>
              <w:t xml:space="preserve">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(аккредитив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4D85C" w14:textId="77777777" w:rsidR="000156EB" w:rsidRPr="00FD27B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BD61C7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Приложение № Д 18.9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D2CDF" w14:textId="77777777" w:rsidR="000156EB" w:rsidRPr="00FD27B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1750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xlsx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F2CC6" w14:textId="77777777" w:rsidR="000156EB" w:rsidRPr="00FD27B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D27B2">
              <w:rPr>
                <w:rFonts w:ascii="Arial" w:hAnsi="Arial" w:cs="Arial"/>
                <w:sz w:val="18"/>
                <w:szCs w:val="18"/>
              </w:rPr>
              <w:t>ЦФР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55F87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3EB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E8F57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1750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сайт, персональный раздел участника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DD984" w14:textId="78154FA9" w:rsidR="000156EB" w:rsidRPr="00FD27B2" w:rsidRDefault="00B31128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0156EB" w:rsidRPr="00FD27B2">
              <w:rPr>
                <w:rFonts w:ascii="Arial" w:hAnsi="Arial" w:cs="Arial"/>
                <w:sz w:val="18"/>
                <w:szCs w:val="18"/>
              </w:rPr>
              <w:t>ет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E7FC8" w14:textId="7AE5BF63" w:rsidR="000156EB" w:rsidRPr="00FD27B2" w:rsidRDefault="00B31128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="000156EB" w:rsidRPr="00FD27B2">
              <w:rPr>
                <w:rFonts w:ascii="Arial" w:hAnsi="Arial" w:cs="Arial"/>
                <w:sz w:val="18"/>
                <w:szCs w:val="18"/>
              </w:rPr>
              <w:t>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90BE7" w14:textId="77777777" w:rsidR="000156EB" w:rsidRPr="00FD27B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F1A6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A5423" w14:textId="77777777" w:rsidR="000156EB" w:rsidRPr="00FD27B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1750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ABDE6" w14:textId="77777777" w:rsidR="000156EB" w:rsidRPr="00FD27B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FD27B2">
              <w:rPr>
                <w:rFonts w:ascii="Arial" w:hAnsi="Arial" w:cs="Arial"/>
                <w:sz w:val="18"/>
                <w:szCs w:val="18"/>
              </w:rPr>
              <w:t>5 лет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3EBB5" w14:textId="77777777" w:rsidR="000156EB" w:rsidRPr="00FD4841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33F7">
              <w:rPr>
                <w:rFonts w:ascii="Arial" w:hAnsi="Arial" w:cs="Arial"/>
                <w:color w:val="000000"/>
                <w:sz w:val="18"/>
                <w:szCs w:val="18"/>
              </w:rPr>
              <w:t>6 месяцев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5FB7" w14:textId="77777777" w:rsidR="000156EB" w:rsidRPr="002E78CE" w:rsidRDefault="000156EB" w:rsidP="000156E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156EB" w:rsidRPr="002E78CE" w14:paraId="05C40B55" w14:textId="77777777" w:rsidTr="00725ED7">
        <w:trPr>
          <w:trHeight w:val="136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9FD5" w14:textId="77777777" w:rsidR="000156EB" w:rsidRPr="009640D0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AF1A61">
              <w:rPr>
                <w:rFonts w:ascii="Arial" w:hAnsi="Arial" w:cs="Arial"/>
                <w:color w:val="000000"/>
                <w:sz w:val="18"/>
                <w:szCs w:val="18"/>
                <w:lang w:val="en-US" w:eastAsia="ru-RU"/>
              </w:rPr>
              <w:t>CFR_PART_URP_AGRM_BG_NOTICE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D79D6" w14:textId="77777777" w:rsidR="000156EB" w:rsidRPr="00152F1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x-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Уведомление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x-none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о заключенных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x-none"/>
              </w:rPr>
              <w:t>с</w:t>
            </w:r>
            <w:r w:rsidRPr="00BD61C7">
              <w:rPr>
                <w:rFonts w:ascii="Arial" w:hAnsi="Arial" w:cs="Arial"/>
                <w:color w:val="000000"/>
                <w:sz w:val="18"/>
                <w:szCs w:val="18"/>
                <w:lang w:val="x-none"/>
              </w:rPr>
              <w:t>оглашения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х</w:t>
            </w:r>
            <w:r w:rsidRPr="00BD61C7">
              <w:rPr>
                <w:rFonts w:ascii="Arial" w:hAnsi="Arial" w:cs="Arial"/>
                <w:color w:val="000000"/>
                <w:sz w:val="18"/>
                <w:szCs w:val="18"/>
                <w:lang w:val="x-none"/>
              </w:rPr>
              <w:t xml:space="preserve"> о порядке расчетов, связанных с уплатой исполнителем штрафов по договорам оказания услуг по управлению изменением режима потребления электрической энергии (банковская гарантия)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7B6D8" w14:textId="77777777" w:rsidR="000156EB" w:rsidRPr="00152F12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x-none"/>
              </w:rPr>
            </w:pPr>
            <w:r w:rsidRPr="00BD61C7">
              <w:rPr>
                <w:rFonts w:ascii="Arial" w:hAnsi="Arial" w:cs="Arial"/>
                <w:color w:val="000000"/>
                <w:sz w:val="18"/>
                <w:szCs w:val="18"/>
                <w:lang w:val="x-none"/>
              </w:rPr>
              <w:t>Приложение № Д 18.9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E6DD7" w14:textId="77777777" w:rsidR="000156EB" w:rsidRPr="00F81C37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1750F">
              <w:rPr>
                <w:rFonts w:ascii="Arial" w:hAnsi="Arial" w:cs="Arial"/>
                <w:sz w:val="18"/>
                <w:szCs w:val="18"/>
              </w:rPr>
              <w:t>xlsx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87DC3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ЦФР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D8592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3EB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Участник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A02CF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1750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сайт, персональный раздел участника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AB80F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3EB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3F0D7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3EB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B3654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AF1A61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026A1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01750F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Excel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6E0D5" w14:textId="77777777" w:rsidR="000156EB" w:rsidRPr="00343EBA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43EBA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 лет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C060C" w14:textId="77777777" w:rsidR="000156EB" w:rsidRPr="00FD4841" w:rsidRDefault="000156EB" w:rsidP="000156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33F7">
              <w:rPr>
                <w:rFonts w:ascii="Arial" w:hAnsi="Arial" w:cs="Arial"/>
                <w:color w:val="000000"/>
                <w:sz w:val="18"/>
                <w:szCs w:val="18"/>
              </w:rPr>
              <w:t>6 месяцев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0DCD1" w14:textId="77777777" w:rsidR="000156EB" w:rsidRPr="002E78CE" w:rsidRDefault="000156EB" w:rsidP="000156E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99DD86" w14:textId="116E1E04" w:rsidR="00322AA2" w:rsidRDefault="00322AA2" w:rsidP="005C4244">
      <w:pPr>
        <w:spacing w:after="0" w:line="240" w:lineRule="auto"/>
        <w:jc w:val="both"/>
        <w:rPr>
          <w:rFonts w:ascii="Garamond" w:hAnsi="Garamond"/>
          <w:b/>
          <w:sz w:val="26"/>
          <w:szCs w:val="26"/>
        </w:rPr>
      </w:pPr>
    </w:p>
    <w:sectPr w:rsidR="00322AA2" w:rsidSect="00322AA2">
      <w:pgSz w:w="16838" w:h="11906" w:orient="landscape"/>
      <w:pgMar w:top="1134" w:right="851" w:bottom="1134" w:left="1304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8C73D" w14:textId="77777777" w:rsidR="00885EA8" w:rsidRDefault="00885EA8">
      <w:pPr>
        <w:spacing w:after="0" w:line="240" w:lineRule="auto"/>
      </w:pPr>
      <w:r>
        <w:separator/>
      </w:r>
    </w:p>
  </w:endnote>
  <w:endnote w:type="continuationSeparator" w:id="0">
    <w:p w14:paraId="357278EE" w14:textId="77777777" w:rsidR="00885EA8" w:rsidRDefault="00885EA8">
      <w:pPr>
        <w:spacing w:after="0" w:line="240" w:lineRule="auto"/>
      </w:pPr>
      <w:r>
        <w:continuationSeparator/>
      </w:r>
    </w:p>
  </w:endnote>
  <w:endnote w:type="continuationNotice" w:id="1">
    <w:p w14:paraId="2CA6B73D" w14:textId="77777777" w:rsidR="00885EA8" w:rsidRDefault="00885E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16016"/>
      <w:docPartObj>
        <w:docPartGallery w:val="Page Numbers (Bottom of Page)"/>
        <w:docPartUnique/>
      </w:docPartObj>
    </w:sdtPr>
    <w:sdtEndPr/>
    <w:sdtContent>
      <w:p w14:paraId="48E14AD6" w14:textId="1362D466" w:rsidR="00885EA8" w:rsidRDefault="00885EA8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B4B" w:rsidRPr="00685B4B">
          <w:rPr>
            <w:noProof/>
            <w:lang w:val="ru-RU"/>
          </w:rPr>
          <w:t>20</w:t>
        </w:r>
        <w:r>
          <w:fldChar w:fldCharType="end"/>
        </w:r>
      </w:p>
    </w:sdtContent>
  </w:sdt>
  <w:p w14:paraId="770D8ED4" w14:textId="77777777" w:rsidR="00885EA8" w:rsidRDefault="00885EA8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414364"/>
      <w:docPartObj>
        <w:docPartGallery w:val="Page Numbers (Bottom of Page)"/>
        <w:docPartUnique/>
      </w:docPartObj>
    </w:sdtPr>
    <w:sdtEndPr/>
    <w:sdtContent>
      <w:p w14:paraId="1D4B8523" w14:textId="40A373D0" w:rsidR="00885EA8" w:rsidRDefault="00885EA8">
        <w:pPr>
          <w:pStyle w:val="af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B4B" w:rsidRPr="00685B4B">
          <w:rPr>
            <w:noProof/>
            <w:lang w:val="ru-RU"/>
          </w:rPr>
          <w:t>18</w:t>
        </w:r>
        <w:r>
          <w:fldChar w:fldCharType="end"/>
        </w:r>
      </w:p>
    </w:sdtContent>
  </w:sdt>
  <w:p w14:paraId="6B0FFE3C" w14:textId="77777777" w:rsidR="00885EA8" w:rsidRDefault="00885EA8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B1B14" w14:textId="77777777" w:rsidR="00885EA8" w:rsidRDefault="00885EA8">
      <w:pPr>
        <w:spacing w:after="0" w:line="240" w:lineRule="auto"/>
      </w:pPr>
      <w:r>
        <w:separator/>
      </w:r>
    </w:p>
  </w:footnote>
  <w:footnote w:type="continuationSeparator" w:id="0">
    <w:p w14:paraId="626EECB9" w14:textId="77777777" w:rsidR="00885EA8" w:rsidRDefault="00885EA8">
      <w:pPr>
        <w:spacing w:after="0" w:line="240" w:lineRule="auto"/>
      </w:pPr>
      <w:r>
        <w:continuationSeparator/>
      </w:r>
    </w:p>
  </w:footnote>
  <w:footnote w:type="continuationNotice" w:id="1">
    <w:p w14:paraId="3FF710C6" w14:textId="77777777" w:rsidR="00885EA8" w:rsidRDefault="00885EA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DA48B33E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018917D5"/>
    <w:multiLevelType w:val="hybridMultilevel"/>
    <w:tmpl w:val="130E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124D21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1598E"/>
    <w:multiLevelType w:val="hybridMultilevel"/>
    <w:tmpl w:val="E3608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7DC3EF4"/>
    <w:multiLevelType w:val="hybridMultilevel"/>
    <w:tmpl w:val="2C425156"/>
    <w:lvl w:ilvl="0" w:tplc="79400B0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C658A3"/>
    <w:multiLevelType w:val="hybridMultilevel"/>
    <w:tmpl w:val="4F1C6756"/>
    <w:lvl w:ilvl="0" w:tplc="04190001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C607CDA"/>
    <w:multiLevelType w:val="multilevel"/>
    <w:tmpl w:val="F87E97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2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92" w:hanging="2160"/>
      </w:pPr>
      <w:rPr>
        <w:rFonts w:hint="default"/>
      </w:rPr>
    </w:lvl>
  </w:abstractNum>
  <w:abstractNum w:abstractNumId="10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E186270"/>
    <w:multiLevelType w:val="hybridMultilevel"/>
    <w:tmpl w:val="4F06F1A4"/>
    <w:lvl w:ilvl="0" w:tplc="FFFFFFFF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B219DF"/>
    <w:multiLevelType w:val="multilevel"/>
    <w:tmpl w:val="46886462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D3368F6"/>
    <w:multiLevelType w:val="hybridMultilevel"/>
    <w:tmpl w:val="6F3CD6B8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C9148B"/>
    <w:multiLevelType w:val="hybridMultilevel"/>
    <w:tmpl w:val="3306B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386CB7"/>
    <w:multiLevelType w:val="multilevel"/>
    <w:tmpl w:val="132005A8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41BC1D73"/>
    <w:multiLevelType w:val="hybridMultilevel"/>
    <w:tmpl w:val="1A882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93701"/>
    <w:multiLevelType w:val="multilevel"/>
    <w:tmpl w:val="DD386BD4"/>
    <w:lvl w:ilvl="0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22" w15:restartNumberingAfterBreak="0">
    <w:nsid w:val="4E387A51"/>
    <w:multiLevelType w:val="hybridMultilevel"/>
    <w:tmpl w:val="8E96831C"/>
    <w:lvl w:ilvl="0" w:tplc="F1E8E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0A4EF6"/>
    <w:multiLevelType w:val="hybridMultilevel"/>
    <w:tmpl w:val="DD3C00E6"/>
    <w:lvl w:ilvl="0" w:tplc="FFFFFFFF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8817DE"/>
    <w:multiLevelType w:val="multilevel"/>
    <w:tmpl w:val="DD386BD4"/>
    <w:lvl w:ilvl="0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25" w15:restartNumberingAfterBreak="0">
    <w:nsid w:val="51C81E3D"/>
    <w:multiLevelType w:val="multilevel"/>
    <w:tmpl w:val="F43412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Garamond" w:hAnsi="Garamond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ascii="Garamond" w:hAnsi="Garamond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2222059"/>
    <w:multiLevelType w:val="hybridMultilevel"/>
    <w:tmpl w:val="28C684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6706C"/>
    <w:multiLevelType w:val="hybridMultilevel"/>
    <w:tmpl w:val="A3B2669C"/>
    <w:lvl w:ilvl="0" w:tplc="BFDCFE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6F37574"/>
    <w:multiLevelType w:val="hybridMultilevel"/>
    <w:tmpl w:val="8C8C6E9C"/>
    <w:lvl w:ilvl="0" w:tplc="00620EC0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8B27D83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0097291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32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F6E1915"/>
    <w:multiLevelType w:val="hybridMultilevel"/>
    <w:tmpl w:val="DCCADDB6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1FA498D"/>
    <w:multiLevelType w:val="multilevel"/>
    <w:tmpl w:val="DA322C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36" w15:restartNumberingAfterBreak="0">
    <w:nsid w:val="796C7099"/>
    <w:multiLevelType w:val="hybridMultilevel"/>
    <w:tmpl w:val="1B26F11C"/>
    <w:lvl w:ilvl="0" w:tplc="5C9E7F4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auto"/>
      </w:rPr>
    </w:lvl>
    <w:lvl w:ilvl="1" w:tplc="1576A5C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A9DCF3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AAC25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3EEB5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24205A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238EB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9FE4EC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C422EA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7B5B3829"/>
    <w:multiLevelType w:val="hybridMultilevel"/>
    <w:tmpl w:val="B1549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6B7BF1"/>
    <w:multiLevelType w:val="hybridMultilevel"/>
    <w:tmpl w:val="3ACC1E8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7F885270"/>
    <w:multiLevelType w:val="hybridMultilevel"/>
    <w:tmpl w:val="C47A12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6"/>
  </w:num>
  <w:num w:numId="3">
    <w:abstractNumId w:val="31"/>
  </w:num>
  <w:num w:numId="4">
    <w:abstractNumId w:val="37"/>
  </w:num>
  <w:num w:numId="5">
    <w:abstractNumId w:val="13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10"/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lang w:val="ru-RU"/>
        </w:rPr>
      </w:lvl>
    </w:lvlOverride>
  </w:num>
  <w:num w:numId="9">
    <w:abstractNumId w:val="18"/>
  </w:num>
  <w:num w:numId="10">
    <w:abstractNumId w:val="14"/>
  </w:num>
  <w:num w:numId="11">
    <w:abstractNumId w:val="33"/>
  </w:num>
  <w:num w:numId="12">
    <w:abstractNumId w:val="3"/>
  </w:num>
  <w:num w:numId="13">
    <w:abstractNumId w:val="10"/>
  </w:num>
  <w:num w:numId="14">
    <w:abstractNumId w:val="15"/>
  </w:num>
  <w:num w:numId="15">
    <w:abstractNumId w:val="23"/>
  </w:num>
  <w:num w:numId="16">
    <w:abstractNumId w:val="17"/>
  </w:num>
  <w:num w:numId="17">
    <w:abstractNumId w:val="2"/>
  </w:num>
  <w:num w:numId="18">
    <w:abstractNumId w:val="38"/>
  </w:num>
  <w:num w:numId="19">
    <w:abstractNumId w:val="7"/>
  </w:num>
  <w:num w:numId="20">
    <w:abstractNumId w:val="8"/>
  </w:num>
  <w:num w:numId="21">
    <w:abstractNumId w:val="22"/>
  </w:num>
  <w:num w:numId="22">
    <w:abstractNumId w:val="36"/>
  </w:num>
  <w:num w:numId="23">
    <w:abstractNumId w:val="25"/>
  </w:num>
  <w:num w:numId="24">
    <w:abstractNumId w:val="28"/>
  </w:num>
  <w:num w:numId="25">
    <w:abstractNumId w:val="5"/>
  </w:num>
  <w:num w:numId="26">
    <w:abstractNumId w:val="29"/>
  </w:num>
  <w:num w:numId="27">
    <w:abstractNumId w:val="34"/>
  </w:num>
  <w:num w:numId="28">
    <w:abstractNumId w:val="21"/>
  </w:num>
  <w:num w:numId="29">
    <w:abstractNumId w:val="24"/>
  </w:num>
  <w:num w:numId="30">
    <w:abstractNumId w:val="35"/>
  </w:num>
  <w:num w:numId="31">
    <w:abstractNumId w:val="9"/>
  </w:num>
  <w:num w:numId="32">
    <w:abstractNumId w:val="26"/>
  </w:num>
  <w:num w:numId="33">
    <w:abstractNumId w:val="4"/>
  </w:num>
  <w:num w:numId="34">
    <w:abstractNumId w:val="30"/>
  </w:num>
  <w:num w:numId="35">
    <w:abstractNumId w:val="12"/>
  </w:num>
  <w:num w:numId="36">
    <w:abstractNumId w:val="39"/>
  </w:num>
  <w:num w:numId="37">
    <w:abstractNumId w:val="19"/>
  </w:num>
  <w:num w:numId="38">
    <w:abstractNumId w:val="20"/>
  </w:num>
  <w:num w:numId="39">
    <w:abstractNumId w:val="11"/>
  </w:num>
  <w:num w:numId="4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707"/>
    <w:rsid w:val="00001866"/>
    <w:rsid w:val="00003EF0"/>
    <w:rsid w:val="000042A4"/>
    <w:rsid w:val="000062AD"/>
    <w:rsid w:val="00007A84"/>
    <w:rsid w:val="00007D8B"/>
    <w:rsid w:val="00010420"/>
    <w:rsid w:val="00010924"/>
    <w:rsid w:val="0001197A"/>
    <w:rsid w:val="00012BEC"/>
    <w:rsid w:val="00012F63"/>
    <w:rsid w:val="00013ADA"/>
    <w:rsid w:val="00013EC5"/>
    <w:rsid w:val="000142F2"/>
    <w:rsid w:val="000152B5"/>
    <w:rsid w:val="000156EB"/>
    <w:rsid w:val="0001708C"/>
    <w:rsid w:val="00017E72"/>
    <w:rsid w:val="00020DD1"/>
    <w:rsid w:val="00020DF4"/>
    <w:rsid w:val="0002151A"/>
    <w:rsid w:val="00021B16"/>
    <w:rsid w:val="00022475"/>
    <w:rsid w:val="0002354E"/>
    <w:rsid w:val="00023872"/>
    <w:rsid w:val="0002636A"/>
    <w:rsid w:val="00027EFA"/>
    <w:rsid w:val="0003240C"/>
    <w:rsid w:val="000355B9"/>
    <w:rsid w:val="00035A46"/>
    <w:rsid w:val="00037B5C"/>
    <w:rsid w:val="00043FB7"/>
    <w:rsid w:val="0004432C"/>
    <w:rsid w:val="00045645"/>
    <w:rsid w:val="00047244"/>
    <w:rsid w:val="00053349"/>
    <w:rsid w:val="00054558"/>
    <w:rsid w:val="00054809"/>
    <w:rsid w:val="000551F1"/>
    <w:rsid w:val="0005553E"/>
    <w:rsid w:val="00057D55"/>
    <w:rsid w:val="00061012"/>
    <w:rsid w:val="0006169D"/>
    <w:rsid w:val="00062E8D"/>
    <w:rsid w:val="000636CA"/>
    <w:rsid w:val="00063ED7"/>
    <w:rsid w:val="00063FCB"/>
    <w:rsid w:val="0007074A"/>
    <w:rsid w:val="000716C4"/>
    <w:rsid w:val="00082FD1"/>
    <w:rsid w:val="000842F0"/>
    <w:rsid w:val="000842F7"/>
    <w:rsid w:val="00085AC9"/>
    <w:rsid w:val="0008662E"/>
    <w:rsid w:val="00087BA5"/>
    <w:rsid w:val="00091440"/>
    <w:rsid w:val="00092FA2"/>
    <w:rsid w:val="00093C0B"/>
    <w:rsid w:val="000949E8"/>
    <w:rsid w:val="00094B30"/>
    <w:rsid w:val="000A0921"/>
    <w:rsid w:val="000A09C0"/>
    <w:rsid w:val="000A31C8"/>
    <w:rsid w:val="000A4E72"/>
    <w:rsid w:val="000A5BF7"/>
    <w:rsid w:val="000A6AFD"/>
    <w:rsid w:val="000A6C98"/>
    <w:rsid w:val="000B13E9"/>
    <w:rsid w:val="000B2D94"/>
    <w:rsid w:val="000B3095"/>
    <w:rsid w:val="000B350C"/>
    <w:rsid w:val="000B3CA4"/>
    <w:rsid w:val="000B44A4"/>
    <w:rsid w:val="000B4AE5"/>
    <w:rsid w:val="000B580A"/>
    <w:rsid w:val="000B60E4"/>
    <w:rsid w:val="000B68B5"/>
    <w:rsid w:val="000C44FD"/>
    <w:rsid w:val="000C6C9D"/>
    <w:rsid w:val="000C6FB0"/>
    <w:rsid w:val="000C72D9"/>
    <w:rsid w:val="000C7CCE"/>
    <w:rsid w:val="000C7F1B"/>
    <w:rsid w:val="000D1926"/>
    <w:rsid w:val="000D1A9A"/>
    <w:rsid w:val="000D1D29"/>
    <w:rsid w:val="000D273D"/>
    <w:rsid w:val="000D2E4A"/>
    <w:rsid w:val="000D303F"/>
    <w:rsid w:val="000D627D"/>
    <w:rsid w:val="000D7266"/>
    <w:rsid w:val="000E17BC"/>
    <w:rsid w:val="000E1895"/>
    <w:rsid w:val="000E1978"/>
    <w:rsid w:val="000E1AFC"/>
    <w:rsid w:val="000E3EEF"/>
    <w:rsid w:val="000E44B6"/>
    <w:rsid w:val="000E57FE"/>
    <w:rsid w:val="000E61C9"/>
    <w:rsid w:val="000E7A36"/>
    <w:rsid w:val="000F3A69"/>
    <w:rsid w:val="000F4269"/>
    <w:rsid w:val="000F798F"/>
    <w:rsid w:val="000F7BB8"/>
    <w:rsid w:val="00100568"/>
    <w:rsid w:val="00100728"/>
    <w:rsid w:val="0010246B"/>
    <w:rsid w:val="00102E66"/>
    <w:rsid w:val="0010663B"/>
    <w:rsid w:val="00106C2D"/>
    <w:rsid w:val="001110FF"/>
    <w:rsid w:val="001117F9"/>
    <w:rsid w:val="00112B57"/>
    <w:rsid w:val="00112CA2"/>
    <w:rsid w:val="0011306F"/>
    <w:rsid w:val="00113319"/>
    <w:rsid w:val="00116DEA"/>
    <w:rsid w:val="001170EF"/>
    <w:rsid w:val="001210E8"/>
    <w:rsid w:val="0012351A"/>
    <w:rsid w:val="00125F16"/>
    <w:rsid w:val="00126954"/>
    <w:rsid w:val="0012729F"/>
    <w:rsid w:val="001272CB"/>
    <w:rsid w:val="00127F31"/>
    <w:rsid w:val="00130684"/>
    <w:rsid w:val="00130D9E"/>
    <w:rsid w:val="00132F2F"/>
    <w:rsid w:val="001338DB"/>
    <w:rsid w:val="001352E6"/>
    <w:rsid w:val="001356F6"/>
    <w:rsid w:val="00136987"/>
    <w:rsid w:val="00140C94"/>
    <w:rsid w:val="00140F8F"/>
    <w:rsid w:val="001412A2"/>
    <w:rsid w:val="0014189B"/>
    <w:rsid w:val="00141FFD"/>
    <w:rsid w:val="001431BB"/>
    <w:rsid w:val="00145333"/>
    <w:rsid w:val="00145D98"/>
    <w:rsid w:val="00145FDB"/>
    <w:rsid w:val="00147224"/>
    <w:rsid w:val="00147BF3"/>
    <w:rsid w:val="00150F6C"/>
    <w:rsid w:val="001523DB"/>
    <w:rsid w:val="00152C5C"/>
    <w:rsid w:val="00153705"/>
    <w:rsid w:val="00153840"/>
    <w:rsid w:val="00153F28"/>
    <w:rsid w:val="00153F33"/>
    <w:rsid w:val="00154130"/>
    <w:rsid w:val="00154C08"/>
    <w:rsid w:val="00154F9A"/>
    <w:rsid w:val="001551F2"/>
    <w:rsid w:val="0015612E"/>
    <w:rsid w:val="001562E8"/>
    <w:rsid w:val="00156F58"/>
    <w:rsid w:val="00160C7A"/>
    <w:rsid w:val="00161764"/>
    <w:rsid w:val="00161930"/>
    <w:rsid w:val="00161F73"/>
    <w:rsid w:val="0016327E"/>
    <w:rsid w:val="00165382"/>
    <w:rsid w:val="001655FD"/>
    <w:rsid w:val="00166FBA"/>
    <w:rsid w:val="00167662"/>
    <w:rsid w:val="00167C08"/>
    <w:rsid w:val="00170671"/>
    <w:rsid w:val="00170F40"/>
    <w:rsid w:val="0017398D"/>
    <w:rsid w:val="00174251"/>
    <w:rsid w:val="0017545B"/>
    <w:rsid w:val="00176111"/>
    <w:rsid w:val="00176851"/>
    <w:rsid w:val="00177E99"/>
    <w:rsid w:val="00180AAB"/>
    <w:rsid w:val="00181B4D"/>
    <w:rsid w:val="00184624"/>
    <w:rsid w:val="00184C66"/>
    <w:rsid w:val="00185693"/>
    <w:rsid w:val="001860F7"/>
    <w:rsid w:val="00190F96"/>
    <w:rsid w:val="0019103B"/>
    <w:rsid w:val="00191F7A"/>
    <w:rsid w:val="00193AF7"/>
    <w:rsid w:val="00194F5F"/>
    <w:rsid w:val="00196922"/>
    <w:rsid w:val="001973D4"/>
    <w:rsid w:val="001A119A"/>
    <w:rsid w:val="001A12CE"/>
    <w:rsid w:val="001A1D16"/>
    <w:rsid w:val="001A1D52"/>
    <w:rsid w:val="001A2CCF"/>
    <w:rsid w:val="001A4DA5"/>
    <w:rsid w:val="001A5223"/>
    <w:rsid w:val="001A6240"/>
    <w:rsid w:val="001A71F4"/>
    <w:rsid w:val="001B08A5"/>
    <w:rsid w:val="001B151D"/>
    <w:rsid w:val="001B1AD4"/>
    <w:rsid w:val="001B6F5C"/>
    <w:rsid w:val="001C41F0"/>
    <w:rsid w:val="001C670C"/>
    <w:rsid w:val="001C6E9E"/>
    <w:rsid w:val="001C7F73"/>
    <w:rsid w:val="001D0565"/>
    <w:rsid w:val="001D3334"/>
    <w:rsid w:val="001D5ACC"/>
    <w:rsid w:val="001D5E80"/>
    <w:rsid w:val="001D6642"/>
    <w:rsid w:val="001D73F0"/>
    <w:rsid w:val="001D7429"/>
    <w:rsid w:val="001E02C7"/>
    <w:rsid w:val="001E16AD"/>
    <w:rsid w:val="001E1AF9"/>
    <w:rsid w:val="001E36B5"/>
    <w:rsid w:val="001E48B1"/>
    <w:rsid w:val="001E6B74"/>
    <w:rsid w:val="001F0377"/>
    <w:rsid w:val="001F0E91"/>
    <w:rsid w:val="001F1B1E"/>
    <w:rsid w:val="001F1B45"/>
    <w:rsid w:val="001F1D8B"/>
    <w:rsid w:val="001F205F"/>
    <w:rsid w:val="001F3823"/>
    <w:rsid w:val="001F3EC2"/>
    <w:rsid w:val="001F523C"/>
    <w:rsid w:val="001F5383"/>
    <w:rsid w:val="001F64FE"/>
    <w:rsid w:val="0020101B"/>
    <w:rsid w:val="00201834"/>
    <w:rsid w:val="00202386"/>
    <w:rsid w:val="00203124"/>
    <w:rsid w:val="002037B0"/>
    <w:rsid w:val="00204039"/>
    <w:rsid w:val="00204CB7"/>
    <w:rsid w:val="00206326"/>
    <w:rsid w:val="002066FF"/>
    <w:rsid w:val="00206E34"/>
    <w:rsid w:val="00207C97"/>
    <w:rsid w:val="00207E47"/>
    <w:rsid w:val="00210276"/>
    <w:rsid w:val="002129A8"/>
    <w:rsid w:val="00212BFA"/>
    <w:rsid w:val="00213F1D"/>
    <w:rsid w:val="0021584B"/>
    <w:rsid w:val="002174A2"/>
    <w:rsid w:val="002175F0"/>
    <w:rsid w:val="00217BCA"/>
    <w:rsid w:val="0022054F"/>
    <w:rsid w:val="002213B6"/>
    <w:rsid w:val="00221428"/>
    <w:rsid w:val="00222C28"/>
    <w:rsid w:val="00224409"/>
    <w:rsid w:val="00224CE8"/>
    <w:rsid w:val="0022537C"/>
    <w:rsid w:val="0022714A"/>
    <w:rsid w:val="00227587"/>
    <w:rsid w:val="00227892"/>
    <w:rsid w:val="00227CA3"/>
    <w:rsid w:val="00230EA7"/>
    <w:rsid w:val="00231AEB"/>
    <w:rsid w:val="002324C5"/>
    <w:rsid w:val="00233450"/>
    <w:rsid w:val="00234A46"/>
    <w:rsid w:val="00236C0D"/>
    <w:rsid w:val="00240C1B"/>
    <w:rsid w:val="00241359"/>
    <w:rsid w:val="002427C1"/>
    <w:rsid w:val="00242DCC"/>
    <w:rsid w:val="00243288"/>
    <w:rsid w:val="002434D3"/>
    <w:rsid w:val="00244D65"/>
    <w:rsid w:val="00247D26"/>
    <w:rsid w:val="00254B39"/>
    <w:rsid w:val="0025574D"/>
    <w:rsid w:val="002577BF"/>
    <w:rsid w:val="00257E48"/>
    <w:rsid w:val="002606B5"/>
    <w:rsid w:val="002618D4"/>
    <w:rsid w:val="00261DB4"/>
    <w:rsid w:val="00261F29"/>
    <w:rsid w:val="00264645"/>
    <w:rsid w:val="002662C9"/>
    <w:rsid w:val="00267AFA"/>
    <w:rsid w:val="002717CD"/>
    <w:rsid w:val="002718D0"/>
    <w:rsid w:val="00271CF4"/>
    <w:rsid w:val="002770C4"/>
    <w:rsid w:val="0027777C"/>
    <w:rsid w:val="00277DCA"/>
    <w:rsid w:val="00277E2C"/>
    <w:rsid w:val="00280A06"/>
    <w:rsid w:val="00283C6C"/>
    <w:rsid w:val="00285BCB"/>
    <w:rsid w:val="00297CBC"/>
    <w:rsid w:val="002A06E2"/>
    <w:rsid w:val="002A1CE6"/>
    <w:rsid w:val="002A45D5"/>
    <w:rsid w:val="002A654B"/>
    <w:rsid w:val="002B049A"/>
    <w:rsid w:val="002B0D39"/>
    <w:rsid w:val="002B0EFD"/>
    <w:rsid w:val="002B3B6F"/>
    <w:rsid w:val="002B5B61"/>
    <w:rsid w:val="002C3541"/>
    <w:rsid w:val="002C4D9E"/>
    <w:rsid w:val="002C6A65"/>
    <w:rsid w:val="002C7541"/>
    <w:rsid w:val="002C78EB"/>
    <w:rsid w:val="002D004A"/>
    <w:rsid w:val="002D231D"/>
    <w:rsid w:val="002D4FF3"/>
    <w:rsid w:val="002D65D0"/>
    <w:rsid w:val="002D6C6C"/>
    <w:rsid w:val="002D796D"/>
    <w:rsid w:val="002D7D8F"/>
    <w:rsid w:val="002E01A7"/>
    <w:rsid w:val="002E284D"/>
    <w:rsid w:val="002E3773"/>
    <w:rsid w:val="002E3A77"/>
    <w:rsid w:val="002E4DCC"/>
    <w:rsid w:val="002E531A"/>
    <w:rsid w:val="002F0414"/>
    <w:rsid w:val="002F0EFB"/>
    <w:rsid w:val="002F1253"/>
    <w:rsid w:val="002F485E"/>
    <w:rsid w:val="002F4E7B"/>
    <w:rsid w:val="002F5793"/>
    <w:rsid w:val="002F660E"/>
    <w:rsid w:val="002F6CB7"/>
    <w:rsid w:val="003023E1"/>
    <w:rsid w:val="00302AEB"/>
    <w:rsid w:val="00302DA7"/>
    <w:rsid w:val="00303F42"/>
    <w:rsid w:val="0030527D"/>
    <w:rsid w:val="0031039B"/>
    <w:rsid w:val="00311687"/>
    <w:rsid w:val="00315AD0"/>
    <w:rsid w:val="00317062"/>
    <w:rsid w:val="003204F9"/>
    <w:rsid w:val="00322625"/>
    <w:rsid w:val="00322AA2"/>
    <w:rsid w:val="00324AA1"/>
    <w:rsid w:val="00326F51"/>
    <w:rsid w:val="00331AD2"/>
    <w:rsid w:val="00334B4E"/>
    <w:rsid w:val="00335BAD"/>
    <w:rsid w:val="00336661"/>
    <w:rsid w:val="00336B2C"/>
    <w:rsid w:val="00336EFF"/>
    <w:rsid w:val="003403AF"/>
    <w:rsid w:val="003409B1"/>
    <w:rsid w:val="00342C82"/>
    <w:rsid w:val="003445B6"/>
    <w:rsid w:val="00344EFB"/>
    <w:rsid w:val="00346049"/>
    <w:rsid w:val="003469E1"/>
    <w:rsid w:val="00350238"/>
    <w:rsid w:val="00350DDF"/>
    <w:rsid w:val="00355041"/>
    <w:rsid w:val="00355829"/>
    <w:rsid w:val="00356A4F"/>
    <w:rsid w:val="0036042F"/>
    <w:rsid w:val="00364354"/>
    <w:rsid w:val="0036458F"/>
    <w:rsid w:val="003661D0"/>
    <w:rsid w:val="0036626C"/>
    <w:rsid w:val="0036662B"/>
    <w:rsid w:val="0036716D"/>
    <w:rsid w:val="00372591"/>
    <w:rsid w:val="0037317C"/>
    <w:rsid w:val="00373879"/>
    <w:rsid w:val="00373949"/>
    <w:rsid w:val="00375C78"/>
    <w:rsid w:val="003809D3"/>
    <w:rsid w:val="00381A36"/>
    <w:rsid w:val="00381BF7"/>
    <w:rsid w:val="003830E2"/>
    <w:rsid w:val="003836D8"/>
    <w:rsid w:val="003841C7"/>
    <w:rsid w:val="003850BF"/>
    <w:rsid w:val="00385471"/>
    <w:rsid w:val="00386EE6"/>
    <w:rsid w:val="00387FA7"/>
    <w:rsid w:val="0039089D"/>
    <w:rsid w:val="00390933"/>
    <w:rsid w:val="003912E7"/>
    <w:rsid w:val="00391709"/>
    <w:rsid w:val="00391C1A"/>
    <w:rsid w:val="0039323F"/>
    <w:rsid w:val="00393AE5"/>
    <w:rsid w:val="003942A4"/>
    <w:rsid w:val="0039500D"/>
    <w:rsid w:val="00395E0B"/>
    <w:rsid w:val="003963AB"/>
    <w:rsid w:val="0039663D"/>
    <w:rsid w:val="00396819"/>
    <w:rsid w:val="003A04A4"/>
    <w:rsid w:val="003A16A1"/>
    <w:rsid w:val="003A4768"/>
    <w:rsid w:val="003A75CF"/>
    <w:rsid w:val="003B21B9"/>
    <w:rsid w:val="003B22B0"/>
    <w:rsid w:val="003B26D5"/>
    <w:rsid w:val="003B2DBA"/>
    <w:rsid w:val="003B3AD9"/>
    <w:rsid w:val="003B3B58"/>
    <w:rsid w:val="003B4AD7"/>
    <w:rsid w:val="003B53DF"/>
    <w:rsid w:val="003B5579"/>
    <w:rsid w:val="003B5C8A"/>
    <w:rsid w:val="003B6C57"/>
    <w:rsid w:val="003B74CD"/>
    <w:rsid w:val="003C25BD"/>
    <w:rsid w:val="003C2DAC"/>
    <w:rsid w:val="003C36C4"/>
    <w:rsid w:val="003C5B8A"/>
    <w:rsid w:val="003C5BA0"/>
    <w:rsid w:val="003C6A6C"/>
    <w:rsid w:val="003D1598"/>
    <w:rsid w:val="003D24D0"/>
    <w:rsid w:val="003D464D"/>
    <w:rsid w:val="003D588B"/>
    <w:rsid w:val="003D5A97"/>
    <w:rsid w:val="003D7756"/>
    <w:rsid w:val="003D7A7B"/>
    <w:rsid w:val="003E06AA"/>
    <w:rsid w:val="003E11A2"/>
    <w:rsid w:val="003E12F2"/>
    <w:rsid w:val="003E18B4"/>
    <w:rsid w:val="003E2A5E"/>
    <w:rsid w:val="003E2AE5"/>
    <w:rsid w:val="003E361D"/>
    <w:rsid w:val="003E3978"/>
    <w:rsid w:val="003E4360"/>
    <w:rsid w:val="003E4A2A"/>
    <w:rsid w:val="003E75FB"/>
    <w:rsid w:val="003F02C5"/>
    <w:rsid w:val="003F0EB9"/>
    <w:rsid w:val="003F18A0"/>
    <w:rsid w:val="003F1D45"/>
    <w:rsid w:val="003F298C"/>
    <w:rsid w:val="003F5C88"/>
    <w:rsid w:val="003F712D"/>
    <w:rsid w:val="003F737C"/>
    <w:rsid w:val="003F7A7F"/>
    <w:rsid w:val="00400D7E"/>
    <w:rsid w:val="00401A8F"/>
    <w:rsid w:val="00403A3A"/>
    <w:rsid w:val="00404D14"/>
    <w:rsid w:val="00405F1F"/>
    <w:rsid w:val="00407A26"/>
    <w:rsid w:val="00407A6A"/>
    <w:rsid w:val="004108ED"/>
    <w:rsid w:val="00411B65"/>
    <w:rsid w:val="0041292D"/>
    <w:rsid w:val="00415B93"/>
    <w:rsid w:val="004167BD"/>
    <w:rsid w:val="004203F8"/>
    <w:rsid w:val="004223DD"/>
    <w:rsid w:val="00422BB0"/>
    <w:rsid w:val="0042323C"/>
    <w:rsid w:val="00426179"/>
    <w:rsid w:val="00427095"/>
    <w:rsid w:val="00427385"/>
    <w:rsid w:val="004311D5"/>
    <w:rsid w:val="00431B14"/>
    <w:rsid w:val="00432CD5"/>
    <w:rsid w:val="004334EC"/>
    <w:rsid w:val="004339EA"/>
    <w:rsid w:val="00433B85"/>
    <w:rsid w:val="004344A5"/>
    <w:rsid w:val="00435207"/>
    <w:rsid w:val="004352EC"/>
    <w:rsid w:val="004358AE"/>
    <w:rsid w:val="00435C4A"/>
    <w:rsid w:val="004366DC"/>
    <w:rsid w:val="00437F2D"/>
    <w:rsid w:val="004411B8"/>
    <w:rsid w:val="00441213"/>
    <w:rsid w:val="00441C38"/>
    <w:rsid w:val="0044235F"/>
    <w:rsid w:val="00444367"/>
    <w:rsid w:val="00444BD7"/>
    <w:rsid w:val="004463BD"/>
    <w:rsid w:val="00446FCF"/>
    <w:rsid w:val="004523C5"/>
    <w:rsid w:val="00453A69"/>
    <w:rsid w:val="00453BA8"/>
    <w:rsid w:val="004551B0"/>
    <w:rsid w:val="00461589"/>
    <w:rsid w:val="00462765"/>
    <w:rsid w:val="00462B1C"/>
    <w:rsid w:val="00466A56"/>
    <w:rsid w:val="0047264F"/>
    <w:rsid w:val="00473B9A"/>
    <w:rsid w:val="00474422"/>
    <w:rsid w:val="00474F62"/>
    <w:rsid w:val="0047617C"/>
    <w:rsid w:val="00476E27"/>
    <w:rsid w:val="00477271"/>
    <w:rsid w:val="00477344"/>
    <w:rsid w:val="00480EC7"/>
    <w:rsid w:val="0048294C"/>
    <w:rsid w:val="00483CBD"/>
    <w:rsid w:val="00484F01"/>
    <w:rsid w:val="00485219"/>
    <w:rsid w:val="00485923"/>
    <w:rsid w:val="00487FF8"/>
    <w:rsid w:val="00490216"/>
    <w:rsid w:val="00490A48"/>
    <w:rsid w:val="00492FAF"/>
    <w:rsid w:val="0049421B"/>
    <w:rsid w:val="00494C4C"/>
    <w:rsid w:val="00496BD7"/>
    <w:rsid w:val="004A03D6"/>
    <w:rsid w:val="004A0E40"/>
    <w:rsid w:val="004A34AB"/>
    <w:rsid w:val="004A37E0"/>
    <w:rsid w:val="004A3CE7"/>
    <w:rsid w:val="004A5B34"/>
    <w:rsid w:val="004A5E75"/>
    <w:rsid w:val="004B0910"/>
    <w:rsid w:val="004B0D1F"/>
    <w:rsid w:val="004B1351"/>
    <w:rsid w:val="004B2C82"/>
    <w:rsid w:val="004B3024"/>
    <w:rsid w:val="004B4000"/>
    <w:rsid w:val="004B4E60"/>
    <w:rsid w:val="004B53B4"/>
    <w:rsid w:val="004B58B1"/>
    <w:rsid w:val="004B5B32"/>
    <w:rsid w:val="004C0FC5"/>
    <w:rsid w:val="004C150E"/>
    <w:rsid w:val="004C426B"/>
    <w:rsid w:val="004C5758"/>
    <w:rsid w:val="004C5935"/>
    <w:rsid w:val="004C5A1B"/>
    <w:rsid w:val="004C5E7D"/>
    <w:rsid w:val="004D1934"/>
    <w:rsid w:val="004D2840"/>
    <w:rsid w:val="004D2CE6"/>
    <w:rsid w:val="004D2F99"/>
    <w:rsid w:val="004D49C0"/>
    <w:rsid w:val="004D7677"/>
    <w:rsid w:val="004D77FC"/>
    <w:rsid w:val="004E0390"/>
    <w:rsid w:val="004E186E"/>
    <w:rsid w:val="004E33E6"/>
    <w:rsid w:val="004E633A"/>
    <w:rsid w:val="004E68A0"/>
    <w:rsid w:val="004E6F85"/>
    <w:rsid w:val="004F0C9F"/>
    <w:rsid w:val="004F11D4"/>
    <w:rsid w:val="004F1F86"/>
    <w:rsid w:val="004F3586"/>
    <w:rsid w:val="004F3DF3"/>
    <w:rsid w:val="004F50BC"/>
    <w:rsid w:val="004F5ECD"/>
    <w:rsid w:val="004F60E9"/>
    <w:rsid w:val="004F7317"/>
    <w:rsid w:val="00501A5C"/>
    <w:rsid w:val="0050336F"/>
    <w:rsid w:val="00504BA2"/>
    <w:rsid w:val="0050564B"/>
    <w:rsid w:val="00506A0B"/>
    <w:rsid w:val="00510979"/>
    <w:rsid w:val="005115C8"/>
    <w:rsid w:val="00511E18"/>
    <w:rsid w:val="00512CD0"/>
    <w:rsid w:val="005158A9"/>
    <w:rsid w:val="00515BBB"/>
    <w:rsid w:val="005161FC"/>
    <w:rsid w:val="0051661F"/>
    <w:rsid w:val="0051762E"/>
    <w:rsid w:val="0052012E"/>
    <w:rsid w:val="005206ED"/>
    <w:rsid w:val="00520A41"/>
    <w:rsid w:val="00520FD2"/>
    <w:rsid w:val="005230FF"/>
    <w:rsid w:val="00523C67"/>
    <w:rsid w:val="00524562"/>
    <w:rsid w:val="00524953"/>
    <w:rsid w:val="00527646"/>
    <w:rsid w:val="00527EBA"/>
    <w:rsid w:val="0053245A"/>
    <w:rsid w:val="00534340"/>
    <w:rsid w:val="00535A3C"/>
    <w:rsid w:val="005368C3"/>
    <w:rsid w:val="0053734C"/>
    <w:rsid w:val="005407D5"/>
    <w:rsid w:val="00543BC4"/>
    <w:rsid w:val="00545346"/>
    <w:rsid w:val="0054776E"/>
    <w:rsid w:val="00547949"/>
    <w:rsid w:val="00547BC6"/>
    <w:rsid w:val="00550C47"/>
    <w:rsid w:val="005513B8"/>
    <w:rsid w:val="00551FC2"/>
    <w:rsid w:val="00552BB5"/>
    <w:rsid w:val="0055369C"/>
    <w:rsid w:val="00553725"/>
    <w:rsid w:val="00553C67"/>
    <w:rsid w:val="0055545D"/>
    <w:rsid w:val="00560FA8"/>
    <w:rsid w:val="00563FC3"/>
    <w:rsid w:val="005665B0"/>
    <w:rsid w:val="00567369"/>
    <w:rsid w:val="00567A82"/>
    <w:rsid w:val="00567F8B"/>
    <w:rsid w:val="00570BD9"/>
    <w:rsid w:val="00570CF5"/>
    <w:rsid w:val="00571105"/>
    <w:rsid w:val="005711AA"/>
    <w:rsid w:val="005726D7"/>
    <w:rsid w:val="00572B38"/>
    <w:rsid w:val="00573E08"/>
    <w:rsid w:val="00573F6A"/>
    <w:rsid w:val="0057429E"/>
    <w:rsid w:val="005763B5"/>
    <w:rsid w:val="00576E8C"/>
    <w:rsid w:val="005775CD"/>
    <w:rsid w:val="00577F22"/>
    <w:rsid w:val="005805E7"/>
    <w:rsid w:val="005827F9"/>
    <w:rsid w:val="00583C51"/>
    <w:rsid w:val="00584019"/>
    <w:rsid w:val="005846E5"/>
    <w:rsid w:val="00585AE6"/>
    <w:rsid w:val="00585E46"/>
    <w:rsid w:val="00586453"/>
    <w:rsid w:val="00587EAA"/>
    <w:rsid w:val="0059024F"/>
    <w:rsid w:val="005919DB"/>
    <w:rsid w:val="00593898"/>
    <w:rsid w:val="0059463B"/>
    <w:rsid w:val="0059474D"/>
    <w:rsid w:val="00595B30"/>
    <w:rsid w:val="00595BA3"/>
    <w:rsid w:val="00595C5C"/>
    <w:rsid w:val="00596972"/>
    <w:rsid w:val="005973B2"/>
    <w:rsid w:val="00597643"/>
    <w:rsid w:val="005A3698"/>
    <w:rsid w:val="005A51A4"/>
    <w:rsid w:val="005B12B3"/>
    <w:rsid w:val="005B1346"/>
    <w:rsid w:val="005B1B41"/>
    <w:rsid w:val="005B20D2"/>
    <w:rsid w:val="005B3D57"/>
    <w:rsid w:val="005C09A1"/>
    <w:rsid w:val="005C0CB1"/>
    <w:rsid w:val="005C0F46"/>
    <w:rsid w:val="005C336A"/>
    <w:rsid w:val="005C4244"/>
    <w:rsid w:val="005C4982"/>
    <w:rsid w:val="005C67A7"/>
    <w:rsid w:val="005D02C2"/>
    <w:rsid w:val="005D09FA"/>
    <w:rsid w:val="005D1E33"/>
    <w:rsid w:val="005D1EF1"/>
    <w:rsid w:val="005D2E6D"/>
    <w:rsid w:val="005D3A04"/>
    <w:rsid w:val="005D508D"/>
    <w:rsid w:val="005D5200"/>
    <w:rsid w:val="005D6521"/>
    <w:rsid w:val="005D70E9"/>
    <w:rsid w:val="005D7277"/>
    <w:rsid w:val="005E037D"/>
    <w:rsid w:val="005E1980"/>
    <w:rsid w:val="005E44BF"/>
    <w:rsid w:val="005E6771"/>
    <w:rsid w:val="005E6FD2"/>
    <w:rsid w:val="005F31DF"/>
    <w:rsid w:val="005F499B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A48"/>
    <w:rsid w:val="006049A3"/>
    <w:rsid w:val="0060644F"/>
    <w:rsid w:val="00607FA2"/>
    <w:rsid w:val="0061018A"/>
    <w:rsid w:val="00610388"/>
    <w:rsid w:val="00611BB3"/>
    <w:rsid w:val="00615152"/>
    <w:rsid w:val="006153FF"/>
    <w:rsid w:val="00615F24"/>
    <w:rsid w:val="006211F5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318A"/>
    <w:rsid w:val="0063408F"/>
    <w:rsid w:val="00635D0E"/>
    <w:rsid w:val="00636D4D"/>
    <w:rsid w:val="0064320F"/>
    <w:rsid w:val="00644537"/>
    <w:rsid w:val="00644B7B"/>
    <w:rsid w:val="006477A0"/>
    <w:rsid w:val="00650A45"/>
    <w:rsid w:val="006545F9"/>
    <w:rsid w:val="00654ED7"/>
    <w:rsid w:val="00654F44"/>
    <w:rsid w:val="0065574D"/>
    <w:rsid w:val="00655DF1"/>
    <w:rsid w:val="006604F4"/>
    <w:rsid w:val="00661F30"/>
    <w:rsid w:val="00665C35"/>
    <w:rsid w:val="006702C8"/>
    <w:rsid w:val="00671AF9"/>
    <w:rsid w:val="0067299B"/>
    <w:rsid w:val="006768B9"/>
    <w:rsid w:val="006812EB"/>
    <w:rsid w:val="006840AA"/>
    <w:rsid w:val="00684D25"/>
    <w:rsid w:val="00684F30"/>
    <w:rsid w:val="00685B4B"/>
    <w:rsid w:val="006860BB"/>
    <w:rsid w:val="006868C1"/>
    <w:rsid w:val="006910DB"/>
    <w:rsid w:val="00692755"/>
    <w:rsid w:val="0069320B"/>
    <w:rsid w:val="00694063"/>
    <w:rsid w:val="0069555F"/>
    <w:rsid w:val="006A00D2"/>
    <w:rsid w:val="006A1213"/>
    <w:rsid w:val="006A2815"/>
    <w:rsid w:val="006A31F4"/>
    <w:rsid w:val="006A33CC"/>
    <w:rsid w:val="006A3E24"/>
    <w:rsid w:val="006A53DE"/>
    <w:rsid w:val="006A5A19"/>
    <w:rsid w:val="006A5B46"/>
    <w:rsid w:val="006B15A6"/>
    <w:rsid w:val="006B2E4C"/>
    <w:rsid w:val="006B456C"/>
    <w:rsid w:val="006B4A2B"/>
    <w:rsid w:val="006B4C5F"/>
    <w:rsid w:val="006B4E80"/>
    <w:rsid w:val="006B555D"/>
    <w:rsid w:val="006B7F19"/>
    <w:rsid w:val="006C0286"/>
    <w:rsid w:val="006C147A"/>
    <w:rsid w:val="006C1A69"/>
    <w:rsid w:val="006C1F46"/>
    <w:rsid w:val="006C3C37"/>
    <w:rsid w:val="006C7BFA"/>
    <w:rsid w:val="006D082E"/>
    <w:rsid w:val="006D10C3"/>
    <w:rsid w:val="006D4B33"/>
    <w:rsid w:val="006D4E5C"/>
    <w:rsid w:val="006D5FD6"/>
    <w:rsid w:val="006D6487"/>
    <w:rsid w:val="006D7094"/>
    <w:rsid w:val="006E2B83"/>
    <w:rsid w:val="006E3B2E"/>
    <w:rsid w:val="006E7F2C"/>
    <w:rsid w:val="006F1871"/>
    <w:rsid w:val="006F304D"/>
    <w:rsid w:val="006F429F"/>
    <w:rsid w:val="006F58D6"/>
    <w:rsid w:val="006F6BC0"/>
    <w:rsid w:val="007008CE"/>
    <w:rsid w:val="00700BE6"/>
    <w:rsid w:val="007026DF"/>
    <w:rsid w:val="00702A20"/>
    <w:rsid w:val="00703A6A"/>
    <w:rsid w:val="0070539D"/>
    <w:rsid w:val="00706B84"/>
    <w:rsid w:val="00710A14"/>
    <w:rsid w:val="00712FA8"/>
    <w:rsid w:val="00714528"/>
    <w:rsid w:val="00715175"/>
    <w:rsid w:val="00716DA0"/>
    <w:rsid w:val="007249A3"/>
    <w:rsid w:val="00724E9A"/>
    <w:rsid w:val="00725ED7"/>
    <w:rsid w:val="00726A08"/>
    <w:rsid w:val="00727345"/>
    <w:rsid w:val="007274DC"/>
    <w:rsid w:val="00727EF4"/>
    <w:rsid w:val="00730649"/>
    <w:rsid w:val="00732EA6"/>
    <w:rsid w:val="007341F2"/>
    <w:rsid w:val="00734C39"/>
    <w:rsid w:val="00734F82"/>
    <w:rsid w:val="00735730"/>
    <w:rsid w:val="00735E5E"/>
    <w:rsid w:val="00740858"/>
    <w:rsid w:val="00741F3F"/>
    <w:rsid w:val="00742CF2"/>
    <w:rsid w:val="00743156"/>
    <w:rsid w:val="00750365"/>
    <w:rsid w:val="007531A1"/>
    <w:rsid w:val="00754BC1"/>
    <w:rsid w:val="00761676"/>
    <w:rsid w:val="00761FF1"/>
    <w:rsid w:val="007637C7"/>
    <w:rsid w:val="007647D7"/>
    <w:rsid w:val="00770CD7"/>
    <w:rsid w:val="00770F8C"/>
    <w:rsid w:val="0077327C"/>
    <w:rsid w:val="00774C25"/>
    <w:rsid w:val="00774EB7"/>
    <w:rsid w:val="00775A2F"/>
    <w:rsid w:val="00780D35"/>
    <w:rsid w:val="00781C13"/>
    <w:rsid w:val="00782CFC"/>
    <w:rsid w:val="0078336D"/>
    <w:rsid w:val="00785767"/>
    <w:rsid w:val="007857F5"/>
    <w:rsid w:val="00785B38"/>
    <w:rsid w:val="00786678"/>
    <w:rsid w:val="007877A7"/>
    <w:rsid w:val="00787F9A"/>
    <w:rsid w:val="00790A02"/>
    <w:rsid w:val="00791219"/>
    <w:rsid w:val="00792240"/>
    <w:rsid w:val="00792518"/>
    <w:rsid w:val="00792C6B"/>
    <w:rsid w:val="00794270"/>
    <w:rsid w:val="00795783"/>
    <w:rsid w:val="007960F6"/>
    <w:rsid w:val="00797CCF"/>
    <w:rsid w:val="007A11A9"/>
    <w:rsid w:val="007A5231"/>
    <w:rsid w:val="007A627A"/>
    <w:rsid w:val="007A740D"/>
    <w:rsid w:val="007A7FC9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C1129"/>
    <w:rsid w:val="007C2228"/>
    <w:rsid w:val="007C25D5"/>
    <w:rsid w:val="007C44BE"/>
    <w:rsid w:val="007C6BD5"/>
    <w:rsid w:val="007D02B6"/>
    <w:rsid w:val="007D38F9"/>
    <w:rsid w:val="007D5516"/>
    <w:rsid w:val="007D728C"/>
    <w:rsid w:val="007D76C1"/>
    <w:rsid w:val="007D7E9F"/>
    <w:rsid w:val="007E082C"/>
    <w:rsid w:val="007E0E77"/>
    <w:rsid w:val="007E0FE7"/>
    <w:rsid w:val="007E4511"/>
    <w:rsid w:val="007E5CF3"/>
    <w:rsid w:val="007E6C0B"/>
    <w:rsid w:val="007E6ED4"/>
    <w:rsid w:val="007E704F"/>
    <w:rsid w:val="007F305A"/>
    <w:rsid w:val="007F72B1"/>
    <w:rsid w:val="008042D4"/>
    <w:rsid w:val="00804777"/>
    <w:rsid w:val="00806253"/>
    <w:rsid w:val="00811656"/>
    <w:rsid w:val="008116CA"/>
    <w:rsid w:val="00811B7A"/>
    <w:rsid w:val="00811D20"/>
    <w:rsid w:val="00812277"/>
    <w:rsid w:val="008125AE"/>
    <w:rsid w:val="00812C98"/>
    <w:rsid w:val="008133FB"/>
    <w:rsid w:val="00813A60"/>
    <w:rsid w:val="0081404E"/>
    <w:rsid w:val="008152F0"/>
    <w:rsid w:val="008156F8"/>
    <w:rsid w:val="00815F64"/>
    <w:rsid w:val="00817B52"/>
    <w:rsid w:val="00821A79"/>
    <w:rsid w:val="00821D9B"/>
    <w:rsid w:val="00821E14"/>
    <w:rsid w:val="008221B4"/>
    <w:rsid w:val="008222C7"/>
    <w:rsid w:val="00822B22"/>
    <w:rsid w:val="00823864"/>
    <w:rsid w:val="008254E3"/>
    <w:rsid w:val="0082677E"/>
    <w:rsid w:val="00827935"/>
    <w:rsid w:val="00830B2E"/>
    <w:rsid w:val="008310F4"/>
    <w:rsid w:val="008325CA"/>
    <w:rsid w:val="00832610"/>
    <w:rsid w:val="00832BF8"/>
    <w:rsid w:val="008349B6"/>
    <w:rsid w:val="0083565A"/>
    <w:rsid w:val="00837C5C"/>
    <w:rsid w:val="00840352"/>
    <w:rsid w:val="00840D0E"/>
    <w:rsid w:val="00841811"/>
    <w:rsid w:val="00843FAC"/>
    <w:rsid w:val="0084465B"/>
    <w:rsid w:val="0084520F"/>
    <w:rsid w:val="008452D1"/>
    <w:rsid w:val="00845E24"/>
    <w:rsid w:val="00847A16"/>
    <w:rsid w:val="00850797"/>
    <w:rsid w:val="00850E8A"/>
    <w:rsid w:val="0085370E"/>
    <w:rsid w:val="008564F7"/>
    <w:rsid w:val="00856EA5"/>
    <w:rsid w:val="0085700E"/>
    <w:rsid w:val="008573B8"/>
    <w:rsid w:val="00857E84"/>
    <w:rsid w:val="00862B9A"/>
    <w:rsid w:val="008632E3"/>
    <w:rsid w:val="008659B6"/>
    <w:rsid w:val="008660EE"/>
    <w:rsid w:val="0086724E"/>
    <w:rsid w:val="00867EB9"/>
    <w:rsid w:val="00870060"/>
    <w:rsid w:val="008723AD"/>
    <w:rsid w:val="0087266C"/>
    <w:rsid w:val="00872FCB"/>
    <w:rsid w:val="008733E5"/>
    <w:rsid w:val="00873678"/>
    <w:rsid w:val="0087599F"/>
    <w:rsid w:val="00875E93"/>
    <w:rsid w:val="0087771E"/>
    <w:rsid w:val="008800DA"/>
    <w:rsid w:val="0088013A"/>
    <w:rsid w:val="008801DC"/>
    <w:rsid w:val="0088128B"/>
    <w:rsid w:val="008839B4"/>
    <w:rsid w:val="00885EA8"/>
    <w:rsid w:val="0088612B"/>
    <w:rsid w:val="0088713E"/>
    <w:rsid w:val="00887B87"/>
    <w:rsid w:val="0089016B"/>
    <w:rsid w:val="0089147A"/>
    <w:rsid w:val="00892CC0"/>
    <w:rsid w:val="00893351"/>
    <w:rsid w:val="00893B28"/>
    <w:rsid w:val="00894C42"/>
    <w:rsid w:val="008956A8"/>
    <w:rsid w:val="008969C1"/>
    <w:rsid w:val="00896CC7"/>
    <w:rsid w:val="008973DE"/>
    <w:rsid w:val="008A20DE"/>
    <w:rsid w:val="008A3175"/>
    <w:rsid w:val="008A3348"/>
    <w:rsid w:val="008A3C04"/>
    <w:rsid w:val="008A4152"/>
    <w:rsid w:val="008A4189"/>
    <w:rsid w:val="008A4C66"/>
    <w:rsid w:val="008A4D73"/>
    <w:rsid w:val="008A4DD3"/>
    <w:rsid w:val="008A4DF5"/>
    <w:rsid w:val="008A4E6E"/>
    <w:rsid w:val="008A500D"/>
    <w:rsid w:val="008A6002"/>
    <w:rsid w:val="008A6463"/>
    <w:rsid w:val="008B4F28"/>
    <w:rsid w:val="008B5971"/>
    <w:rsid w:val="008C2ACF"/>
    <w:rsid w:val="008C3BDD"/>
    <w:rsid w:val="008C4B5D"/>
    <w:rsid w:val="008D01B1"/>
    <w:rsid w:val="008D1B00"/>
    <w:rsid w:val="008D2566"/>
    <w:rsid w:val="008D2678"/>
    <w:rsid w:val="008D2E9C"/>
    <w:rsid w:val="008D5FCF"/>
    <w:rsid w:val="008D670A"/>
    <w:rsid w:val="008D76B8"/>
    <w:rsid w:val="008D7A64"/>
    <w:rsid w:val="008E07C3"/>
    <w:rsid w:val="008E2567"/>
    <w:rsid w:val="008E363D"/>
    <w:rsid w:val="008E4AAC"/>
    <w:rsid w:val="008E6AD0"/>
    <w:rsid w:val="008E7B0F"/>
    <w:rsid w:val="008F19C7"/>
    <w:rsid w:val="008F288D"/>
    <w:rsid w:val="008F2D48"/>
    <w:rsid w:val="008F3C9E"/>
    <w:rsid w:val="008F4EC7"/>
    <w:rsid w:val="008F521C"/>
    <w:rsid w:val="009002DB"/>
    <w:rsid w:val="0090069E"/>
    <w:rsid w:val="00900801"/>
    <w:rsid w:val="00900A99"/>
    <w:rsid w:val="00902094"/>
    <w:rsid w:val="00903032"/>
    <w:rsid w:val="00903B93"/>
    <w:rsid w:val="0090454B"/>
    <w:rsid w:val="00912830"/>
    <w:rsid w:val="00912B6E"/>
    <w:rsid w:val="00914E62"/>
    <w:rsid w:val="00914F7E"/>
    <w:rsid w:val="00915869"/>
    <w:rsid w:val="00916799"/>
    <w:rsid w:val="00916FE1"/>
    <w:rsid w:val="009174A5"/>
    <w:rsid w:val="00921110"/>
    <w:rsid w:val="00921E39"/>
    <w:rsid w:val="00922C4A"/>
    <w:rsid w:val="00924429"/>
    <w:rsid w:val="0092547E"/>
    <w:rsid w:val="0092548B"/>
    <w:rsid w:val="009259D2"/>
    <w:rsid w:val="00926BF6"/>
    <w:rsid w:val="009272E5"/>
    <w:rsid w:val="00930278"/>
    <w:rsid w:val="00931C77"/>
    <w:rsid w:val="00931D3E"/>
    <w:rsid w:val="00932069"/>
    <w:rsid w:val="00932D91"/>
    <w:rsid w:val="009335DA"/>
    <w:rsid w:val="0093372C"/>
    <w:rsid w:val="00933CAA"/>
    <w:rsid w:val="00933D85"/>
    <w:rsid w:val="00934E06"/>
    <w:rsid w:val="0093537E"/>
    <w:rsid w:val="0093538B"/>
    <w:rsid w:val="00935796"/>
    <w:rsid w:val="00937AC8"/>
    <w:rsid w:val="0094013F"/>
    <w:rsid w:val="00940FA2"/>
    <w:rsid w:val="00941420"/>
    <w:rsid w:val="0094242C"/>
    <w:rsid w:val="00942FDB"/>
    <w:rsid w:val="009432FC"/>
    <w:rsid w:val="0094549B"/>
    <w:rsid w:val="0094636A"/>
    <w:rsid w:val="00947E60"/>
    <w:rsid w:val="00950E80"/>
    <w:rsid w:val="00951348"/>
    <w:rsid w:val="00951694"/>
    <w:rsid w:val="0095190E"/>
    <w:rsid w:val="00953035"/>
    <w:rsid w:val="00953C55"/>
    <w:rsid w:val="00956D20"/>
    <w:rsid w:val="009571E3"/>
    <w:rsid w:val="0095764A"/>
    <w:rsid w:val="009617A3"/>
    <w:rsid w:val="009621FA"/>
    <w:rsid w:val="009622D8"/>
    <w:rsid w:val="00962FC1"/>
    <w:rsid w:val="00963DE0"/>
    <w:rsid w:val="009663C5"/>
    <w:rsid w:val="00966EDE"/>
    <w:rsid w:val="00966FD4"/>
    <w:rsid w:val="00970452"/>
    <w:rsid w:val="009704C6"/>
    <w:rsid w:val="009716E8"/>
    <w:rsid w:val="00974FFE"/>
    <w:rsid w:val="0097709E"/>
    <w:rsid w:val="0098099C"/>
    <w:rsid w:val="00982470"/>
    <w:rsid w:val="00983D85"/>
    <w:rsid w:val="00984733"/>
    <w:rsid w:val="00985A56"/>
    <w:rsid w:val="009873D1"/>
    <w:rsid w:val="00987A46"/>
    <w:rsid w:val="00990B27"/>
    <w:rsid w:val="00996248"/>
    <w:rsid w:val="00997ED1"/>
    <w:rsid w:val="009A2C13"/>
    <w:rsid w:val="009A3455"/>
    <w:rsid w:val="009A5AD7"/>
    <w:rsid w:val="009A5B06"/>
    <w:rsid w:val="009A68BA"/>
    <w:rsid w:val="009A75BE"/>
    <w:rsid w:val="009A77E5"/>
    <w:rsid w:val="009B0979"/>
    <w:rsid w:val="009B16BF"/>
    <w:rsid w:val="009B1884"/>
    <w:rsid w:val="009B2B00"/>
    <w:rsid w:val="009B3064"/>
    <w:rsid w:val="009B3D45"/>
    <w:rsid w:val="009B3EF2"/>
    <w:rsid w:val="009B5242"/>
    <w:rsid w:val="009B5DE5"/>
    <w:rsid w:val="009B6074"/>
    <w:rsid w:val="009B708E"/>
    <w:rsid w:val="009C0075"/>
    <w:rsid w:val="009C1773"/>
    <w:rsid w:val="009C5988"/>
    <w:rsid w:val="009C5ED9"/>
    <w:rsid w:val="009C7A45"/>
    <w:rsid w:val="009D32C8"/>
    <w:rsid w:val="009D50D4"/>
    <w:rsid w:val="009D62F5"/>
    <w:rsid w:val="009E05BE"/>
    <w:rsid w:val="009E2AF6"/>
    <w:rsid w:val="009E330B"/>
    <w:rsid w:val="009E4905"/>
    <w:rsid w:val="009E4DB4"/>
    <w:rsid w:val="009E523D"/>
    <w:rsid w:val="009F04AA"/>
    <w:rsid w:val="009F083E"/>
    <w:rsid w:val="009F0E60"/>
    <w:rsid w:val="009F152A"/>
    <w:rsid w:val="009F1907"/>
    <w:rsid w:val="009F47B6"/>
    <w:rsid w:val="009F4D9E"/>
    <w:rsid w:val="009F4DFB"/>
    <w:rsid w:val="00A0020B"/>
    <w:rsid w:val="00A014D2"/>
    <w:rsid w:val="00A01627"/>
    <w:rsid w:val="00A0261F"/>
    <w:rsid w:val="00A02E21"/>
    <w:rsid w:val="00A03401"/>
    <w:rsid w:val="00A046EB"/>
    <w:rsid w:val="00A0658A"/>
    <w:rsid w:val="00A0663B"/>
    <w:rsid w:val="00A12BCA"/>
    <w:rsid w:val="00A12C19"/>
    <w:rsid w:val="00A14883"/>
    <w:rsid w:val="00A1521B"/>
    <w:rsid w:val="00A1689D"/>
    <w:rsid w:val="00A21DE6"/>
    <w:rsid w:val="00A21F6E"/>
    <w:rsid w:val="00A24528"/>
    <w:rsid w:val="00A268FB"/>
    <w:rsid w:val="00A269D0"/>
    <w:rsid w:val="00A31A02"/>
    <w:rsid w:val="00A3243B"/>
    <w:rsid w:val="00A326DC"/>
    <w:rsid w:val="00A35C7D"/>
    <w:rsid w:val="00A3679E"/>
    <w:rsid w:val="00A36995"/>
    <w:rsid w:val="00A37C63"/>
    <w:rsid w:val="00A409DD"/>
    <w:rsid w:val="00A42753"/>
    <w:rsid w:val="00A46B60"/>
    <w:rsid w:val="00A50958"/>
    <w:rsid w:val="00A52C34"/>
    <w:rsid w:val="00A554CD"/>
    <w:rsid w:val="00A60FC2"/>
    <w:rsid w:val="00A61FBC"/>
    <w:rsid w:val="00A6333D"/>
    <w:rsid w:val="00A63FA6"/>
    <w:rsid w:val="00A643FF"/>
    <w:rsid w:val="00A67F02"/>
    <w:rsid w:val="00A710EE"/>
    <w:rsid w:val="00A73208"/>
    <w:rsid w:val="00A74319"/>
    <w:rsid w:val="00A744D6"/>
    <w:rsid w:val="00A74CD0"/>
    <w:rsid w:val="00A754C3"/>
    <w:rsid w:val="00A77B0D"/>
    <w:rsid w:val="00A80B57"/>
    <w:rsid w:val="00A81FD6"/>
    <w:rsid w:val="00A8225C"/>
    <w:rsid w:val="00A823EB"/>
    <w:rsid w:val="00A8478A"/>
    <w:rsid w:val="00A85FB6"/>
    <w:rsid w:val="00A900CB"/>
    <w:rsid w:val="00A903C6"/>
    <w:rsid w:val="00A91DF8"/>
    <w:rsid w:val="00A92258"/>
    <w:rsid w:val="00A92CB5"/>
    <w:rsid w:val="00A92E5D"/>
    <w:rsid w:val="00A9493C"/>
    <w:rsid w:val="00A94D41"/>
    <w:rsid w:val="00A97580"/>
    <w:rsid w:val="00A975A2"/>
    <w:rsid w:val="00A977F1"/>
    <w:rsid w:val="00AA0D57"/>
    <w:rsid w:val="00AA348A"/>
    <w:rsid w:val="00AA6AC8"/>
    <w:rsid w:val="00AA70DD"/>
    <w:rsid w:val="00AA748D"/>
    <w:rsid w:val="00AA7E53"/>
    <w:rsid w:val="00AB08D6"/>
    <w:rsid w:val="00AB1CF8"/>
    <w:rsid w:val="00AB2CE2"/>
    <w:rsid w:val="00AB436C"/>
    <w:rsid w:val="00AB4625"/>
    <w:rsid w:val="00AB5887"/>
    <w:rsid w:val="00AB5F04"/>
    <w:rsid w:val="00AB6F1F"/>
    <w:rsid w:val="00AB7531"/>
    <w:rsid w:val="00AC0784"/>
    <w:rsid w:val="00AC203F"/>
    <w:rsid w:val="00AC4F98"/>
    <w:rsid w:val="00AC52D2"/>
    <w:rsid w:val="00AC6CB1"/>
    <w:rsid w:val="00AD27D5"/>
    <w:rsid w:val="00AD2FE7"/>
    <w:rsid w:val="00AD3A6F"/>
    <w:rsid w:val="00AD3F6C"/>
    <w:rsid w:val="00AD4ADA"/>
    <w:rsid w:val="00AD539C"/>
    <w:rsid w:val="00AD5EC9"/>
    <w:rsid w:val="00AD6F9F"/>
    <w:rsid w:val="00AD779F"/>
    <w:rsid w:val="00AD77A7"/>
    <w:rsid w:val="00AD79F9"/>
    <w:rsid w:val="00AD7D6D"/>
    <w:rsid w:val="00AE197F"/>
    <w:rsid w:val="00AE35B4"/>
    <w:rsid w:val="00AE3E6D"/>
    <w:rsid w:val="00AE418A"/>
    <w:rsid w:val="00AE5988"/>
    <w:rsid w:val="00AE6C27"/>
    <w:rsid w:val="00AE7373"/>
    <w:rsid w:val="00AE7FFB"/>
    <w:rsid w:val="00AF3426"/>
    <w:rsid w:val="00AF3C9A"/>
    <w:rsid w:val="00AF5A87"/>
    <w:rsid w:val="00AF5C5D"/>
    <w:rsid w:val="00AF6A7D"/>
    <w:rsid w:val="00B035FA"/>
    <w:rsid w:val="00B03DE1"/>
    <w:rsid w:val="00B05BC0"/>
    <w:rsid w:val="00B07612"/>
    <w:rsid w:val="00B1268A"/>
    <w:rsid w:val="00B137F6"/>
    <w:rsid w:val="00B13FA5"/>
    <w:rsid w:val="00B15746"/>
    <w:rsid w:val="00B1624F"/>
    <w:rsid w:val="00B17F6D"/>
    <w:rsid w:val="00B2138E"/>
    <w:rsid w:val="00B23451"/>
    <w:rsid w:val="00B23779"/>
    <w:rsid w:val="00B24D85"/>
    <w:rsid w:val="00B30C09"/>
    <w:rsid w:val="00B31128"/>
    <w:rsid w:val="00B31349"/>
    <w:rsid w:val="00B3273A"/>
    <w:rsid w:val="00B33922"/>
    <w:rsid w:val="00B350FF"/>
    <w:rsid w:val="00B37967"/>
    <w:rsid w:val="00B40C3D"/>
    <w:rsid w:val="00B41997"/>
    <w:rsid w:val="00B426F9"/>
    <w:rsid w:val="00B42FD9"/>
    <w:rsid w:val="00B444EB"/>
    <w:rsid w:val="00B451FF"/>
    <w:rsid w:val="00B45287"/>
    <w:rsid w:val="00B4638F"/>
    <w:rsid w:val="00B47198"/>
    <w:rsid w:val="00B501C6"/>
    <w:rsid w:val="00B511AF"/>
    <w:rsid w:val="00B51D49"/>
    <w:rsid w:val="00B542D2"/>
    <w:rsid w:val="00B56318"/>
    <w:rsid w:val="00B600B2"/>
    <w:rsid w:val="00B61012"/>
    <w:rsid w:val="00B61112"/>
    <w:rsid w:val="00B61C14"/>
    <w:rsid w:val="00B651BE"/>
    <w:rsid w:val="00B653EE"/>
    <w:rsid w:val="00B665EA"/>
    <w:rsid w:val="00B67342"/>
    <w:rsid w:val="00B70630"/>
    <w:rsid w:val="00B706DD"/>
    <w:rsid w:val="00B736D9"/>
    <w:rsid w:val="00B7463F"/>
    <w:rsid w:val="00B746DA"/>
    <w:rsid w:val="00B75BD2"/>
    <w:rsid w:val="00B75E84"/>
    <w:rsid w:val="00B766A2"/>
    <w:rsid w:val="00B76C38"/>
    <w:rsid w:val="00B77C7D"/>
    <w:rsid w:val="00B8007B"/>
    <w:rsid w:val="00B8016B"/>
    <w:rsid w:val="00B80C9D"/>
    <w:rsid w:val="00B80E84"/>
    <w:rsid w:val="00B81707"/>
    <w:rsid w:val="00B824C5"/>
    <w:rsid w:val="00B83115"/>
    <w:rsid w:val="00B83759"/>
    <w:rsid w:val="00B84541"/>
    <w:rsid w:val="00B86893"/>
    <w:rsid w:val="00B86D63"/>
    <w:rsid w:val="00B87D16"/>
    <w:rsid w:val="00B90CC2"/>
    <w:rsid w:val="00B91267"/>
    <w:rsid w:val="00B96708"/>
    <w:rsid w:val="00B969E1"/>
    <w:rsid w:val="00BA04CD"/>
    <w:rsid w:val="00BA13D3"/>
    <w:rsid w:val="00BA295C"/>
    <w:rsid w:val="00BA2F5D"/>
    <w:rsid w:val="00BA369B"/>
    <w:rsid w:val="00BA3783"/>
    <w:rsid w:val="00BA4270"/>
    <w:rsid w:val="00BA500A"/>
    <w:rsid w:val="00BA62FD"/>
    <w:rsid w:val="00BA65DC"/>
    <w:rsid w:val="00BA6E28"/>
    <w:rsid w:val="00BA71EF"/>
    <w:rsid w:val="00BB0519"/>
    <w:rsid w:val="00BB0EC0"/>
    <w:rsid w:val="00BB2945"/>
    <w:rsid w:val="00BB77C9"/>
    <w:rsid w:val="00BC1EAD"/>
    <w:rsid w:val="00BC42F5"/>
    <w:rsid w:val="00BC693E"/>
    <w:rsid w:val="00BC7D07"/>
    <w:rsid w:val="00BC7F62"/>
    <w:rsid w:val="00BD08B5"/>
    <w:rsid w:val="00BD17D9"/>
    <w:rsid w:val="00BD2F95"/>
    <w:rsid w:val="00BD3525"/>
    <w:rsid w:val="00BD67CC"/>
    <w:rsid w:val="00BE020B"/>
    <w:rsid w:val="00BE1175"/>
    <w:rsid w:val="00BE1FF9"/>
    <w:rsid w:val="00BE3CBC"/>
    <w:rsid w:val="00BE4402"/>
    <w:rsid w:val="00BE53A3"/>
    <w:rsid w:val="00BE59C7"/>
    <w:rsid w:val="00BE5D3C"/>
    <w:rsid w:val="00BE5E61"/>
    <w:rsid w:val="00BE7456"/>
    <w:rsid w:val="00BF391D"/>
    <w:rsid w:val="00BF3C8A"/>
    <w:rsid w:val="00BF3F17"/>
    <w:rsid w:val="00BF42F5"/>
    <w:rsid w:val="00BF7645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4AB"/>
    <w:rsid w:val="00C15616"/>
    <w:rsid w:val="00C164F7"/>
    <w:rsid w:val="00C175F0"/>
    <w:rsid w:val="00C176AF"/>
    <w:rsid w:val="00C21BF4"/>
    <w:rsid w:val="00C21E48"/>
    <w:rsid w:val="00C22001"/>
    <w:rsid w:val="00C24E28"/>
    <w:rsid w:val="00C24EEE"/>
    <w:rsid w:val="00C24FCE"/>
    <w:rsid w:val="00C25066"/>
    <w:rsid w:val="00C260F9"/>
    <w:rsid w:val="00C30DD2"/>
    <w:rsid w:val="00C330A7"/>
    <w:rsid w:val="00C33C8B"/>
    <w:rsid w:val="00C34984"/>
    <w:rsid w:val="00C34F2D"/>
    <w:rsid w:val="00C36482"/>
    <w:rsid w:val="00C369AF"/>
    <w:rsid w:val="00C42382"/>
    <w:rsid w:val="00C43996"/>
    <w:rsid w:val="00C454F2"/>
    <w:rsid w:val="00C45B1D"/>
    <w:rsid w:val="00C45C25"/>
    <w:rsid w:val="00C462AB"/>
    <w:rsid w:val="00C5017A"/>
    <w:rsid w:val="00C510CF"/>
    <w:rsid w:val="00C5183F"/>
    <w:rsid w:val="00C52402"/>
    <w:rsid w:val="00C526FD"/>
    <w:rsid w:val="00C53B35"/>
    <w:rsid w:val="00C53BF2"/>
    <w:rsid w:val="00C54314"/>
    <w:rsid w:val="00C556E4"/>
    <w:rsid w:val="00C56052"/>
    <w:rsid w:val="00C56217"/>
    <w:rsid w:val="00C5685C"/>
    <w:rsid w:val="00C575A1"/>
    <w:rsid w:val="00C6444A"/>
    <w:rsid w:val="00C659E8"/>
    <w:rsid w:val="00C65B0E"/>
    <w:rsid w:val="00C65CE5"/>
    <w:rsid w:val="00C67808"/>
    <w:rsid w:val="00C70370"/>
    <w:rsid w:val="00C705F6"/>
    <w:rsid w:val="00C735EE"/>
    <w:rsid w:val="00C75D14"/>
    <w:rsid w:val="00C82C23"/>
    <w:rsid w:val="00C8439C"/>
    <w:rsid w:val="00C8528B"/>
    <w:rsid w:val="00C8624F"/>
    <w:rsid w:val="00C87B96"/>
    <w:rsid w:val="00C901A4"/>
    <w:rsid w:val="00C911AD"/>
    <w:rsid w:val="00C94263"/>
    <w:rsid w:val="00C94D04"/>
    <w:rsid w:val="00C95948"/>
    <w:rsid w:val="00C9595B"/>
    <w:rsid w:val="00C97875"/>
    <w:rsid w:val="00CA081C"/>
    <w:rsid w:val="00CA152C"/>
    <w:rsid w:val="00CA275C"/>
    <w:rsid w:val="00CA3729"/>
    <w:rsid w:val="00CA3A12"/>
    <w:rsid w:val="00CA4434"/>
    <w:rsid w:val="00CA4516"/>
    <w:rsid w:val="00CA4768"/>
    <w:rsid w:val="00CA49D9"/>
    <w:rsid w:val="00CA4AA8"/>
    <w:rsid w:val="00CA5C3B"/>
    <w:rsid w:val="00CA60CC"/>
    <w:rsid w:val="00CA6DF4"/>
    <w:rsid w:val="00CA7417"/>
    <w:rsid w:val="00CA7709"/>
    <w:rsid w:val="00CA79CF"/>
    <w:rsid w:val="00CB0990"/>
    <w:rsid w:val="00CB14DA"/>
    <w:rsid w:val="00CB1602"/>
    <w:rsid w:val="00CB1CA9"/>
    <w:rsid w:val="00CB38D9"/>
    <w:rsid w:val="00CB43E5"/>
    <w:rsid w:val="00CB46FD"/>
    <w:rsid w:val="00CB5F42"/>
    <w:rsid w:val="00CB6DFC"/>
    <w:rsid w:val="00CB7729"/>
    <w:rsid w:val="00CC00EB"/>
    <w:rsid w:val="00CC318B"/>
    <w:rsid w:val="00CC4F90"/>
    <w:rsid w:val="00CC7679"/>
    <w:rsid w:val="00CC7AF5"/>
    <w:rsid w:val="00CD02EB"/>
    <w:rsid w:val="00CD05E3"/>
    <w:rsid w:val="00CD18AF"/>
    <w:rsid w:val="00CD1EEF"/>
    <w:rsid w:val="00CD1FBE"/>
    <w:rsid w:val="00CD3D2B"/>
    <w:rsid w:val="00CD44D8"/>
    <w:rsid w:val="00CE2B11"/>
    <w:rsid w:val="00CE2F2E"/>
    <w:rsid w:val="00CE4AB7"/>
    <w:rsid w:val="00CE5772"/>
    <w:rsid w:val="00CE6713"/>
    <w:rsid w:val="00CE7B05"/>
    <w:rsid w:val="00CF158E"/>
    <w:rsid w:val="00CF3133"/>
    <w:rsid w:val="00CF4CB1"/>
    <w:rsid w:val="00CF5435"/>
    <w:rsid w:val="00CF5F8D"/>
    <w:rsid w:val="00D00DCD"/>
    <w:rsid w:val="00D01B3B"/>
    <w:rsid w:val="00D03808"/>
    <w:rsid w:val="00D0448C"/>
    <w:rsid w:val="00D0554C"/>
    <w:rsid w:val="00D0676F"/>
    <w:rsid w:val="00D072F0"/>
    <w:rsid w:val="00D07FF9"/>
    <w:rsid w:val="00D1030E"/>
    <w:rsid w:val="00D158F0"/>
    <w:rsid w:val="00D16D83"/>
    <w:rsid w:val="00D17C6D"/>
    <w:rsid w:val="00D17DE7"/>
    <w:rsid w:val="00D17EA1"/>
    <w:rsid w:val="00D20555"/>
    <w:rsid w:val="00D21678"/>
    <w:rsid w:val="00D23B45"/>
    <w:rsid w:val="00D246BE"/>
    <w:rsid w:val="00D248DE"/>
    <w:rsid w:val="00D2743C"/>
    <w:rsid w:val="00D279A3"/>
    <w:rsid w:val="00D30EBC"/>
    <w:rsid w:val="00D317EC"/>
    <w:rsid w:val="00D33A37"/>
    <w:rsid w:val="00D33B84"/>
    <w:rsid w:val="00D34284"/>
    <w:rsid w:val="00D355BA"/>
    <w:rsid w:val="00D35C04"/>
    <w:rsid w:val="00D36070"/>
    <w:rsid w:val="00D364C7"/>
    <w:rsid w:val="00D369D3"/>
    <w:rsid w:val="00D36AB0"/>
    <w:rsid w:val="00D3703B"/>
    <w:rsid w:val="00D40B90"/>
    <w:rsid w:val="00D43FBF"/>
    <w:rsid w:val="00D445F5"/>
    <w:rsid w:val="00D44DF3"/>
    <w:rsid w:val="00D475C8"/>
    <w:rsid w:val="00D50FD0"/>
    <w:rsid w:val="00D52CB4"/>
    <w:rsid w:val="00D531DC"/>
    <w:rsid w:val="00D5641C"/>
    <w:rsid w:val="00D569D1"/>
    <w:rsid w:val="00D579E8"/>
    <w:rsid w:val="00D60FAA"/>
    <w:rsid w:val="00D61CD2"/>
    <w:rsid w:val="00D62634"/>
    <w:rsid w:val="00D62C49"/>
    <w:rsid w:val="00D63519"/>
    <w:rsid w:val="00D64480"/>
    <w:rsid w:val="00D66566"/>
    <w:rsid w:val="00D66911"/>
    <w:rsid w:val="00D706B0"/>
    <w:rsid w:val="00D71D58"/>
    <w:rsid w:val="00D71E99"/>
    <w:rsid w:val="00D722E6"/>
    <w:rsid w:val="00D728A1"/>
    <w:rsid w:val="00D72AB5"/>
    <w:rsid w:val="00D7316F"/>
    <w:rsid w:val="00D7336F"/>
    <w:rsid w:val="00D7400A"/>
    <w:rsid w:val="00D754F2"/>
    <w:rsid w:val="00D75714"/>
    <w:rsid w:val="00D7678F"/>
    <w:rsid w:val="00D77632"/>
    <w:rsid w:val="00D77D71"/>
    <w:rsid w:val="00D84279"/>
    <w:rsid w:val="00D84595"/>
    <w:rsid w:val="00D84E13"/>
    <w:rsid w:val="00D8739D"/>
    <w:rsid w:val="00D87D2A"/>
    <w:rsid w:val="00D90293"/>
    <w:rsid w:val="00D9109A"/>
    <w:rsid w:val="00D91191"/>
    <w:rsid w:val="00D9163B"/>
    <w:rsid w:val="00D91EA4"/>
    <w:rsid w:val="00D92743"/>
    <w:rsid w:val="00D934AE"/>
    <w:rsid w:val="00D94602"/>
    <w:rsid w:val="00D948EB"/>
    <w:rsid w:val="00D95428"/>
    <w:rsid w:val="00D95926"/>
    <w:rsid w:val="00D95CFA"/>
    <w:rsid w:val="00D9683C"/>
    <w:rsid w:val="00DA0F3C"/>
    <w:rsid w:val="00DA1121"/>
    <w:rsid w:val="00DA170E"/>
    <w:rsid w:val="00DA2B08"/>
    <w:rsid w:val="00DA30D2"/>
    <w:rsid w:val="00DA30D5"/>
    <w:rsid w:val="00DA3757"/>
    <w:rsid w:val="00DA42F1"/>
    <w:rsid w:val="00DA48CE"/>
    <w:rsid w:val="00DA6701"/>
    <w:rsid w:val="00DA6B5F"/>
    <w:rsid w:val="00DA6C0F"/>
    <w:rsid w:val="00DA6E2C"/>
    <w:rsid w:val="00DB1D7C"/>
    <w:rsid w:val="00DB3A7B"/>
    <w:rsid w:val="00DC3E34"/>
    <w:rsid w:val="00DC74ED"/>
    <w:rsid w:val="00DD0B4B"/>
    <w:rsid w:val="00DD0F38"/>
    <w:rsid w:val="00DD14B3"/>
    <w:rsid w:val="00DD19E2"/>
    <w:rsid w:val="00DD1CFD"/>
    <w:rsid w:val="00DD2F4A"/>
    <w:rsid w:val="00DD472F"/>
    <w:rsid w:val="00DD4D39"/>
    <w:rsid w:val="00DE02E8"/>
    <w:rsid w:val="00DE20C6"/>
    <w:rsid w:val="00DE2901"/>
    <w:rsid w:val="00DE50FA"/>
    <w:rsid w:val="00DE511D"/>
    <w:rsid w:val="00DE6178"/>
    <w:rsid w:val="00DF0D82"/>
    <w:rsid w:val="00DF134F"/>
    <w:rsid w:val="00DF285A"/>
    <w:rsid w:val="00DF2B5B"/>
    <w:rsid w:val="00DF3BB5"/>
    <w:rsid w:val="00DF4768"/>
    <w:rsid w:val="00DF51A3"/>
    <w:rsid w:val="00DF6B7C"/>
    <w:rsid w:val="00DF7C49"/>
    <w:rsid w:val="00E0020E"/>
    <w:rsid w:val="00E00590"/>
    <w:rsid w:val="00E025DC"/>
    <w:rsid w:val="00E0274A"/>
    <w:rsid w:val="00E0350B"/>
    <w:rsid w:val="00E05865"/>
    <w:rsid w:val="00E06BD9"/>
    <w:rsid w:val="00E100A1"/>
    <w:rsid w:val="00E11BDA"/>
    <w:rsid w:val="00E1334D"/>
    <w:rsid w:val="00E138AE"/>
    <w:rsid w:val="00E1497E"/>
    <w:rsid w:val="00E15ECA"/>
    <w:rsid w:val="00E15F04"/>
    <w:rsid w:val="00E20E59"/>
    <w:rsid w:val="00E26DF8"/>
    <w:rsid w:val="00E32CFE"/>
    <w:rsid w:val="00E330DD"/>
    <w:rsid w:val="00E353BB"/>
    <w:rsid w:val="00E3540F"/>
    <w:rsid w:val="00E35AF9"/>
    <w:rsid w:val="00E36601"/>
    <w:rsid w:val="00E41229"/>
    <w:rsid w:val="00E423F6"/>
    <w:rsid w:val="00E42A15"/>
    <w:rsid w:val="00E43483"/>
    <w:rsid w:val="00E46F93"/>
    <w:rsid w:val="00E47723"/>
    <w:rsid w:val="00E47DE1"/>
    <w:rsid w:val="00E52C7F"/>
    <w:rsid w:val="00E53F10"/>
    <w:rsid w:val="00E54740"/>
    <w:rsid w:val="00E563C2"/>
    <w:rsid w:val="00E56E20"/>
    <w:rsid w:val="00E60432"/>
    <w:rsid w:val="00E6088E"/>
    <w:rsid w:val="00E61B5C"/>
    <w:rsid w:val="00E668CA"/>
    <w:rsid w:val="00E66E91"/>
    <w:rsid w:val="00E674EF"/>
    <w:rsid w:val="00E70EFB"/>
    <w:rsid w:val="00E71F76"/>
    <w:rsid w:val="00E763BE"/>
    <w:rsid w:val="00E80544"/>
    <w:rsid w:val="00E80E70"/>
    <w:rsid w:val="00E811DE"/>
    <w:rsid w:val="00E83725"/>
    <w:rsid w:val="00E8486C"/>
    <w:rsid w:val="00E848EF"/>
    <w:rsid w:val="00E87240"/>
    <w:rsid w:val="00E8736E"/>
    <w:rsid w:val="00E90017"/>
    <w:rsid w:val="00E90C16"/>
    <w:rsid w:val="00E92D96"/>
    <w:rsid w:val="00E935D6"/>
    <w:rsid w:val="00E966CA"/>
    <w:rsid w:val="00E967C8"/>
    <w:rsid w:val="00EA005C"/>
    <w:rsid w:val="00EA2052"/>
    <w:rsid w:val="00EA38B5"/>
    <w:rsid w:val="00EA42E5"/>
    <w:rsid w:val="00EA4414"/>
    <w:rsid w:val="00EA4948"/>
    <w:rsid w:val="00EB02B6"/>
    <w:rsid w:val="00EB139C"/>
    <w:rsid w:val="00EB1DE0"/>
    <w:rsid w:val="00EB2381"/>
    <w:rsid w:val="00EB2A8A"/>
    <w:rsid w:val="00EB31E5"/>
    <w:rsid w:val="00EC02F1"/>
    <w:rsid w:val="00EC07A4"/>
    <w:rsid w:val="00EC31FB"/>
    <w:rsid w:val="00EC3288"/>
    <w:rsid w:val="00EC365A"/>
    <w:rsid w:val="00EC4ABA"/>
    <w:rsid w:val="00EC5654"/>
    <w:rsid w:val="00EC59F2"/>
    <w:rsid w:val="00ED020D"/>
    <w:rsid w:val="00ED1269"/>
    <w:rsid w:val="00ED4A68"/>
    <w:rsid w:val="00ED573B"/>
    <w:rsid w:val="00ED652A"/>
    <w:rsid w:val="00EE00BF"/>
    <w:rsid w:val="00EE0812"/>
    <w:rsid w:val="00EE11B8"/>
    <w:rsid w:val="00EE333E"/>
    <w:rsid w:val="00EE3DCB"/>
    <w:rsid w:val="00EE3F6A"/>
    <w:rsid w:val="00EE4E8B"/>
    <w:rsid w:val="00EE5FFF"/>
    <w:rsid w:val="00EE741F"/>
    <w:rsid w:val="00EE7CE8"/>
    <w:rsid w:val="00EF1E7E"/>
    <w:rsid w:val="00EF670F"/>
    <w:rsid w:val="00EF6818"/>
    <w:rsid w:val="00F0308B"/>
    <w:rsid w:val="00F03D15"/>
    <w:rsid w:val="00F04C8C"/>
    <w:rsid w:val="00F05886"/>
    <w:rsid w:val="00F05BA9"/>
    <w:rsid w:val="00F063CA"/>
    <w:rsid w:val="00F06D37"/>
    <w:rsid w:val="00F1180D"/>
    <w:rsid w:val="00F11E66"/>
    <w:rsid w:val="00F13634"/>
    <w:rsid w:val="00F13714"/>
    <w:rsid w:val="00F14090"/>
    <w:rsid w:val="00F1562A"/>
    <w:rsid w:val="00F1743B"/>
    <w:rsid w:val="00F20498"/>
    <w:rsid w:val="00F206DA"/>
    <w:rsid w:val="00F209C0"/>
    <w:rsid w:val="00F20C00"/>
    <w:rsid w:val="00F21176"/>
    <w:rsid w:val="00F21515"/>
    <w:rsid w:val="00F21E1E"/>
    <w:rsid w:val="00F231A4"/>
    <w:rsid w:val="00F23CB3"/>
    <w:rsid w:val="00F2434A"/>
    <w:rsid w:val="00F25B3B"/>
    <w:rsid w:val="00F26A17"/>
    <w:rsid w:val="00F27E88"/>
    <w:rsid w:val="00F306CB"/>
    <w:rsid w:val="00F31E52"/>
    <w:rsid w:val="00F32BFD"/>
    <w:rsid w:val="00F33C33"/>
    <w:rsid w:val="00F34620"/>
    <w:rsid w:val="00F35A6E"/>
    <w:rsid w:val="00F35B30"/>
    <w:rsid w:val="00F37F31"/>
    <w:rsid w:val="00F40A69"/>
    <w:rsid w:val="00F40FA1"/>
    <w:rsid w:val="00F43350"/>
    <w:rsid w:val="00F43827"/>
    <w:rsid w:val="00F43B7B"/>
    <w:rsid w:val="00F45858"/>
    <w:rsid w:val="00F45886"/>
    <w:rsid w:val="00F50218"/>
    <w:rsid w:val="00F521E2"/>
    <w:rsid w:val="00F52B71"/>
    <w:rsid w:val="00F54218"/>
    <w:rsid w:val="00F54952"/>
    <w:rsid w:val="00F564A2"/>
    <w:rsid w:val="00F5734E"/>
    <w:rsid w:val="00F605AB"/>
    <w:rsid w:val="00F60A32"/>
    <w:rsid w:val="00F60F0F"/>
    <w:rsid w:val="00F62374"/>
    <w:rsid w:val="00F64A4E"/>
    <w:rsid w:val="00F65960"/>
    <w:rsid w:val="00F65E89"/>
    <w:rsid w:val="00F67E0A"/>
    <w:rsid w:val="00F703B7"/>
    <w:rsid w:val="00F725C6"/>
    <w:rsid w:val="00F72A11"/>
    <w:rsid w:val="00F72B93"/>
    <w:rsid w:val="00F76B7D"/>
    <w:rsid w:val="00F76E94"/>
    <w:rsid w:val="00F76FB0"/>
    <w:rsid w:val="00F816D5"/>
    <w:rsid w:val="00F81CCC"/>
    <w:rsid w:val="00F82DFE"/>
    <w:rsid w:val="00F85F83"/>
    <w:rsid w:val="00F87E80"/>
    <w:rsid w:val="00F9012D"/>
    <w:rsid w:val="00F904CA"/>
    <w:rsid w:val="00F905EE"/>
    <w:rsid w:val="00F91746"/>
    <w:rsid w:val="00F92352"/>
    <w:rsid w:val="00F92933"/>
    <w:rsid w:val="00F92B0E"/>
    <w:rsid w:val="00F92EFD"/>
    <w:rsid w:val="00F94F07"/>
    <w:rsid w:val="00F956E0"/>
    <w:rsid w:val="00F95DBC"/>
    <w:rsid w:val="00F977C4"/>
    <w:rsid w:val="00FA0C22"/>
    <w:rsid w:val="00FA17F7"/>
    <w:rsid w:val="00FA2797"/>
    <w:rsid w:val="00FA3B9D"/>
    <w:rsid w:val="00FA53C1"/>
    <w:rsid w:val="00FA5AE8"/>
    <w:rsid w:val="00FA7B99"/>
    <w:rsid w:val="00FB0431"/>
    <w:rsid w:val="00FB3882"/>
    <w:rsid w:val="00FB52F9"/>
    <w:rsid w:val="00FB74E8"/>
    <w:rsid w:val="00FB7D99"/>
    <w:rsid w:val="00FC009C"/>
    <w:rsid w:val="00FC018B"/>
    <w:rsid w:val="00FC4D3A"/>
    <w:rsid w:val="00FC5BA7"/>
    <w:rsid w:val="00FD3B7D"/>
    <w:rsid w:val="00FD50AB"/>
    <w:rsid w:val="00FD65C5"/>
    <w:rsid w:val="00FE18A3"/>
    <w:rsid w:val="00FE325C"/>
    <w:rsid w:val="00FE5004"/>
    <w:rsid w:val="00FE6818"/>
    <w:rsid w:val="00FF0E92"/>
    <w:rsid w:val="00FF2007"/>
    <w:rsid w:val="00FF5B64"/>
    <w:rsid w:val="00FF6BC4"/>
    <w:rsid w:val="00FF6DA6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C8A297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A523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aliases w:val="Paragraphe de liste1,lp1,List Paragraph,Num Bullet 1,Table Number Paragraph,Bullet Number,Bulletr List Paragraph,列出段落,列出段落1,List Paragraph2,List Paragraph21,Listeafsnit1,Parágrafo da Lista1,Bullet list,Ref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aliases w:val="Paragraphe de liste1 Знак,lp1 Знак,List Paragraph Знак,Num Bullet 1 Знак,Table Number Paragraph Знак,Bullet Number Знак,Bulletr List Paragraph Знак,列出段落 Знак,列出段落1 Знак,List Paragraph2 Знак,List Paragraph21 Знак,Listeafsnit1 Знак"/>
    <w:link w:val="af2"/>
    <w:uiPriority w:val="99"/>
    <w:qFormat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13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  <w:style w:type="table" w:customStyle="1" w:styleId="2ff0">
    <w:name w:val="Сетка таблицы2"/>
    <w:basedOn w:val="a5"/>
    <w:next w:val="aff5"/>
    <w:uiPriority w:val="39"/>
    <w:rsid w:val="006E7F2C"/>
    <w:pPr>
      <w:spacing w:after="0" w:line="240" w:lineRule="auto"/>
      <w:ind w:firstLine="357"/>
      <w:jc w:val="both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5"/>
    <w:next w:val="aff5"/>
    <w:uiPriority w:val="39"/>
    <w:rsid w:val="00D04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p-sr.ru/ru/regulation/joining/reglaments/201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72080-1302-470C-AEEE-0F787D4C8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21</Pages>
  <Words>9019</Words>
  <Characters>51409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Гирина Марина Владимировна</cp:lastModifiedBy>
  <cp:revision>56</cp:revision>
  <cp:lastPrinted>2022-01-14T07:10:00Z</cp:lastPrinted>
  <dcterms:created xsi:type="dcterms:W3CDTF">2024-06-24T12:43:00Z</dcterms:created>
  <dcterms:modified xsi:type="dcterms:W3CDTF">2024-07-22T07:48:00Z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