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ConsPlusTitlePage"/>
      </w:pPr>
      <w:r>
        <w:t xml:space="preserve">Документ предоставлен </w:t>
      </w:r>
      <w:hyperlink r:id="rId4">
        <w:r>
          <w:rPr>
            <w:color w:val="0000FF"/>
          </w:rPr>
          <w:t>КонсультантПлюс</w:t>
        </w:r>
      </w:hyperlink>
      <w:r>
        <w:br/>
      </w:r>
    </w:p>
    <w:p>
      <w:pPr>
        <w:pStyle w:val="ConsPlusNormal"/>
        <w:jc w:val="both"/>
        <w:outlineLvl w:val="0"/>
      </w:pPr>
    </w:p>
    <w:p>
      <w:pPr>
        <w:pStyle w:val="ConsPlusNormal"/>
        <w:outlineLvl w:val="0"/>
      </w:pPr>
      <w:r>
        <w:t>Зарегистрировано в Минюсте России 15 сентября 2021 г. N 65006</w:t>
      </w:r>
    </w:p>
    <w:p>
      <w:pPr>
        <w:pStyle w:val="ConsPlusNormal"/>
        <w:pBdr>
          <w:bottom w:val="single" w:sz="6" w:space="0" w:color="auto"/>
        </w:pBdr>
        <w:spacing w:before="100" w:after="100"/>
        <w:jc w:val="both"/>
        <w:rPr>
          <w:sz w:val="2"/>
          <w:szCs w:val="2"/>
        </w:rPr>
      </w:pPr>
    </w:p>
    <w:p>
      <w:pPr>
        <w:pStyle w:val="ConsPlusNormal"/>
        <w:jc w:val="center"/>
      </w:pPr>
    </w:p>
    <w:p>
      <w:pPr>
        <w:pStyle w:val="ConsPlusTitle"/>
        <w:jc w:val="center"/>
      </w:pPr>
      <w:r>
        <w:t>МИНИСТЕРСТВО ФИНАНСОВ РОССИЙСКОЙ ФЕДЕРАЦИИ</w:t>
      </w:r>
    </w:p>
    <w:p>
      <w:pPr>
        <w:pStyle w:val="ConsPlusTitle"/>
        <w:jc w:val="center"/>
      </w:pPr>
    </w:p>
    <w:p>
      <w:pPr>
        <w:pStyle w:val="ConsPlusTitle"/>
        <w:jc w:val="center"/>
      </w:pPr>
      <w:r>
        <w:t>ФЕДЕРАЛЬНАЯ НАЛОГОВАЯ СЛУЖБА</w:t>
      </w:r>
    </w:p>
    <w:p>
      <w:pPr>
        <w:pStyle w:val="ConsPlusTitle"/>
        <w:jc w:val="center"/>
      </w:pPr>
    </w:p>
    <w:p>
      <w:pPr>
        <w:pStyle w:val="ConsPlusTitle"/>
        <w:jc w:val="center"/>
      </w:pPr>
      <w:r>
        <w:t>ПРИКАЗ</w:t>
      </w:r>
    </w:p>
    <w:p>
      <w:pPr>
        <w:pStyle w:val="ConsPlusTitle"/>
        <w:jc w:val="center"/>
      </w:pPr>
      <w:r>
        <w:t>от 8 июня 2021 г. N ЕД-7-26/546@</w:t>
      </w:r>
    </w:p>
    <w:p>
      <w:pPr>
        <w:pStyle w:val="ConsPlusTitle"/>
        <w:jc w:val="center"/>
      </w:pPr>
    </w:p>
    <w:p>
      <w:pPr>
        <w:pStyle w:val="ConsPlusTitle"/>
        <w:jc w:val="center"/>
      </w:pPr>
      <w:r>
        <w:t>ОБ УТВЕРЖДЕНИИ ТРЕБОВАНИЙ</w:t>
      </w:r>
    </w:p>
    <w:p>
      <w:pPr>
        <w:pStyle w:val="ConsPlusTitle"/>
        <w:jc w:val="center"/>
      </w:pPr>
      <w:r>
        <w:t>К ОПЕРАТОРУ ЭЛЕКТРОННОГО ДОКУМЕНТООБОРОТА</w:t>
      </w:r>
    </w:p>
    <w:p>
      <w:pPr>
        <w:pStyle w:val="ConsPlusNormal"/>
        <w:ind w:firstLine="540"/>
        <w:jc w:val="both"/>
      </w:pPr>
    </w:p>
    <w:p>
      <w:pPr>
        <w:pStyle w:val="ConsPlusNormal"/>
        <w:ind w:firstLine="540"/>
        <w:jc w:val="both"/>
      </w:pPr>
      <w:r>
        <w:t xml:space="preserve">В соответствии с </w:t>
      </w:r>
      <w:hyperlink r:id="rId5">
        <w:r>
          <w:rPr>
            <w:color w:val="0000FF"/>
          </w:rPr>
          <w:t>пунктом 3 статьи 80</w:t>
        </w:r>
      </w:hyperlink>
      <w:r>
        <w:t xml:space="preserve"> Налогового кодекса Российской Федерации (Собрание законодательства Российской Федерации, 1998, N 31, ст. 3824; 2020, N 5, ст. 492) и </w:t>
      </w:r>
      <w:hyperlink r:id="rId6">
        <w:r>
          <w:rPr>
            <w:color w:val="0000FF"/>
          </w:rPr>
          <w:t>пунктом 1.2 статьи 169</w:t>
        </w:r>
      </w:hyperlink>
      <w:r>
        <w:t xml:space="preserve"> Налогового кодекса Российской Федерации (Собрание законодательства Российской Федерации, 2000, N 32, ст. 3340; 2020, N 46, ст. 7215), а также на основании </w:t>
      </w:r>
      <w:hyperlink r:id="rId7">
        <w:r>
          <w:rPr>
            <w:color w:val="0000FF"/>
          </w:rPr>
          <w:t>пункта 1</w:t>
        </w:r>
      </w:hyperlink>
      <w:r>
        <w:t xml:space="preserve"> Положения о Федеральной налоговой службе, утвержденного постановлением Правительства Российской Федерации от 30.09.2004 N 506 "Об утверждении Положения о Федеральной налоговой службе" (Собрание законодательства Российской Федерации, 2004, N 40, ст. 3961; 2017, N 15, ст. 2194), в целях организации электронного документооборота по телекоммуникационным каналам связи через операторов электронного оборота в отношениях, регулируемых законодательством о налогах и сборах, приказываю:</w:t>
      </w:r>
    </w:p>
    <w:p>
      <w:pPr>
        <w:pStyle w:val="ConsPlusNormal"/>
        <w:spacing w:before="220"/>
        <w:ind w:firstLine="540"/>
        <w:jc w:val="both"/>
      </w:pPr>
      <w:r>
        <w:t xml:space="preserve">1. Утвердить </w:t>
      </w:r>
      <w:hyperlink w:anchor="P32">
        <w:r>
          <w:rPr>
            <w:color w:val="0000FF"/>
          </w:rPr>
          <w:t>Требования</w:t>
        </w:r>
      </w:hyperlink>
      <w:r>
        <w:t xml:space="preserve"> к оператору электронного документооборота согласно </w:t>
      </w:r>
      <w:proofErr w:type="gramStart"/>
      <w:r>
        <w:t>приложению</w:t>
      </w:r>
      <w:proofErr w:type="gramEnd"/>
      <w:r>
        <w:t xml:space="preserve"> к настоящему приказу.</w:t>
      </w:r>
    </w:p>
    <w:p>
      <w:pPr>
        <w:pStyle w:val="ConsPlusNormal"/>
        <w:spacing w:before="220"/>
        <w:ind w:firstLine="540"/>
        <w:jc w:val="both"/>
      </w:pPr>
      <w:r>
        <w:t xml:space="preserve">2. Признать утратившим силу </w:t>
      </w:r>
      <w:hyperlink r:id="rId8">
        <w:r>
          <w:rPr>
            <w:color w:val="0000FF"/>
          </w:rPr>
          <w:t>приказ</w:t>
        </w:r>
      </w:hyperlink>
      <w:r>
        <w:t xml:space="preserve"> ФНС России от 04.03.2014 N ММВ-7-6/76@ "Об утверждении Требований к оператору электронного документооборота" (зарегистрирован Министерством юстиции Российской Федерации 03.06.2014, регистрационный номер 32556).</w:t>
      </w:r>
    </w:p>
    <w:p>
      <w:pPr>
        <w:pStyle w:val="ConsPlusNormal"/>
        <w:spacing w:before="220"/>
        <w:ind w:firstLine="540"/>
        <w:jc w:val="both"/>
      </w:pPr>
      <w:r>
        <w:t>3. Установить, что настоящий приказ вступает в силу с 01.03.2022 и действует до 01.03.2028.</w:t>
      </w:r>
    </w:p>
    <w:p>
      <w:pPr>
        <w:pStyle w:val="ConsPlusNormal"/>
        <w:spacing w:before="220"/>
        <w:ind w:firstLine="540"/>
        <w:jc w:val="both"/>
      </w:pPr>
      <w:r>
        <w:t>4. Контроль за исполнением настоящего приказа возложить на заместителя руководителя Федеральной налоговой службы, координирующего работу по методологическому и организационному обеспечению взаимодействия налогоплательщиков с ФНС России по телекоммуникационным каналам связи через операторов электронного документооборота.</w:t>
      </w:r>
    </w:p>
    <w:p>
      <w:pPr>
        <w:pStyle w:val="ConsPlusNormal"/>
        <w:ind w:firstLine="540"/>
        <w:jc w:val="both"/>
      </w:pPr>
    </w:p>
    <w:p>
      <w:pPr>
        <w:pStyle w:val="ConsPlusNormal"/>
        <w:jc w:val="right"/>
      </w:pPr>
      <w:r>
        <w:t>Руководитель</w:t>
      </w:r>
    </w:p>
    <w:p>
      <w:pPr>
        <w:pStyle w:val="ConsPlusNormal"/>
        <w:jc w:val="right"/>
      </w:pPr>
      <w:r>
        <w:t>Федеральной налоговой службы</w:t>
      </w:r>
    </w:p>
    <w:p>
      <w:pPr>
        <w:pStyle w:val="ConsPlusNormal"/>
        <w:jc w:val="right"/>
      </w:pPr>
      <w:r>
        <w:t>Д.В.ЕГОРОВ</w:t>
      </w: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jc w:val="right"/>
        <w:outlineLvl w:val="0"/>
      </w:pPr>
      <w:r>
        <w:t>Приложение</w:t>
      </w:r>
    </w:p>
    <w:p>
      <w:pPr>
        <w:pStyle w:val="ConsPlusNormal"/>
        <w:jc w:val="right"/>
      </w:pPr>
      <w:r>
        <w:t>к приказу ФНС России</w:t>
      </w:r>
    </w:p>
    <w:p>
      <w:pPr>
        <w:pStyle w:val="ConsPlusNormal"/>
        <w:jc w:val="right"/>
      </w:pPr>
      <w:r>
        <w:t>от 08.06.2021 N ЕД-7-26/546@</w:t>
      </w:r>
    </w:p>
    <w:p>
      <w:pPr>
        <w:pStyle w:val="ConsPlusNormal"/>
        <w:jc w:val="right"/>
      </w:pPr>
    </w:p>
    <w:p>
      <w:pPr>
        <w:pStyle w:val="ConsPlusTitle"/>
        <w:jc w:val="center"/>
      </w:pPr>
      <w:bookmarkStart w:id="0" w:name="P32"/>
      <w:bookmarkEnd w:id="0"/>
      <w:r>
        <w:t>ТРЕБОВАНИЯ К ОПЕРАТОРУ ЭЛЕКТРОННОГО ДОКУМЕНТООБОРОТА</w:t>
      </w:r>
    </w:p>
    <w:p>
      <w:pPr>
        <w:pStyle w:val="ConsPlusNormal"/>
        <w:ind w:firstLine="540"/>
        <w:jc w:val="both"/>
      </w:pPr>
    </w:p>
    <w:p>
      <w:pPr>
        <w:pStyle w:val="ConsPlusNormal"/>
        <w:ind w:firstLine="540"/>
        <w:jc w:val="both"/>
      </w:pPr>
      <w:r>
        <w:lastRenderedPageBreak/>
        <w:t xml:space="preserve">1. Настоящие Требования разработаны в целях организации обмена документами в электронной форме через операторов электронного документооборота в рамках исполнения организациями и (или) индивидуальными предпринимателями (далее - хозяйствующие субъекты) обязанности по получению счетов-фактур, в том числе корректировочных счетов-фактур, при приобретении товаров, подлежащих прослеживаемости, в соответствии с </w:t>
      </w:r>
      <w:hyperlink r:id="rId9">
        <w:r>
          <w:rPr>
            <w:color w:val="0000FF"/>
          </w:rPr>
          <w:t>пунктом 1.2 статьи 169</w:t>
        </w:r>
      </w:hyperlink>
      <w:r>
        <w:t xml:space="preserve"> Налогового кодекса Российской Федерации (далее - Кодекс), и (или) в рамках исполнения налогоплательщиками, плательщиками сборов, плательщиками страховых взносов, налоговыми агентами (далее - плательщики) обязанности по представлению налоговых деклараций (расчетов) в налоговый орган, в соответствии с </w:t>
      </w:r>
      <w:hyperlink r:id="rId10">
        <w:r>
          <w:rPr>
            <w:color w:val="0000FF"/>
          </w:rPr>
          <w:t>пунктом 3 статьи 80</w:t>
        </w:r>
      </w:hyperlink>
      <w:r>
        <w:t xml:space="preserve"> Кодекса, по телекоммуникационным каналам связи.</w:t>
      </w:r>
    </w:p>
    <w:p>
      <w:pPr>
        <w:pStyle w:val="ConsPlusNormal"/>
        <w:spacing w:before="220"/>
        <w:ind w:firstLine="540"/>
        <w:jc w:val="both"/>
      </w:pPr>
      <w:r>
        <w:t>2. Оператор электронного документооборота должен удовлетворять следующим требованиям:</w:t>
      </w:r>
    </w:p>
    <w:p>
      <w:pPr>
        <w:pStyle w:val="ConsPlusNormal"/>
        <w:spacing w:before="220"/>
        <w:ind w:firstLine="540"/>
        <w:jc w:val="both"/>
      </w:pPr>
      <w:r>
        <w:t>1) являться юридическим лицом, зарегистрированным на территории Российской Федерации в соответствии с законодательством Российской Федерации;</w:t>
      </w:r>
    </w:p>
    <w:p>
      <w:pPr>
        <w:pStyle w:val="ConsPlusNormal"/>
        <w:spacing w:before="220"/>
        <w:ind w:firstLine="540"/>
        <w:jc w:val="both"/>
      </w:pPr>
      <w:r>
        <w:t>2) иметь в собственности или на любом ином законном основании совокупность информационно-телекоммуникационных сетей и технических устройств, в том числе программно-аппаратных комплексов, предназначенных для обработки и хранения данных, получаемых от плательщиков, хозяйствующих субъектов, налоговых органов, иных операторов электронного документооборота (далее - участники информационного взаимодействия), и программно-аппаратных средств доступа к информационно-телекоммуникационной сети "Интернет", обеспечивающую круглосуточный обмен документами в электронной форме между плательщиками и налоговыми органами и (или) хозяйствующими субъектами;</w:t>
      </w:r>
    </w:p>
    <w:p>
      <w:pPr>
        <w:pStyle w:val="ConsPlusNormal"/>
        <w:spacing w:before="220"/>
        <w:ind w:firstLine="540"/>
        <w:jc w:val="both"/>
      </w:pPr>
      <w:r>
        <w:t xml:space="preserve">3) иметь в собственности или на любом ином законном основании аппаратные средства электронной подписи, а также иметь право использования программных средств электронной подписи на законном основании. Указанные средства электронной подписи должны соответствовать требованиям, установленным федеральным органом исполнительной власти в области обеспечения безопасности в соответствии с </w:t>
      </w:r>
      <w:hyperlink r:id="rId11">
        <w:r>
          <w:rPr>
            <w:color w:val="0000FF"/>
          </w:rPr>
          <w:t>пунктом 2 части 5 статьи 8</w:t>
        </w:r>
      </w:hyperlink>
      <w:r>
        <w:t xml:space="preserve"> Федерального закона от 06.04.2011 N 63-ФЗ "Об электронной подписи" (Собрание законодательства Российской Федерации, 2011, N 15, ст. 2036; 2019, N 52, ст. 7794);</w:t>
      </w:r>
    </w:p>
    <w:p>
      <w:pPr>
        <w:pStyle w:val="ConsPlusNormal"/>
        <w:spacing w:before="220"/>
        <w:ind w:firstLine="540"/>
        <w:jc w:val="both"/>
      </w:pPr>
      <w:r>
        <w:t xml:space="preserve">4) иметь в наличии выданные ФСБ России в соответствии с Федеральным </w:t>
      </w:r>
      <w:hyperlink r:id="rId12">
        <w:r>
          <w:rPr>
            <w:color w:val="0000FF"/>
          </w:rPr>
          <w:t>законом</w:t>
        </w:r>
      </w:hyperlink>
      <w:r>
        <w:t xml:space="preserve"> от 04.05.2011 N 99-ФЗ "О лицензировании отдельных видов деятельности" (Собрание законодательства Российской Федерации, 2011, N 19, ст. 2716; 2021, N 27, ст. 5177) (далее - Федеральный закон N 99-ФЗ) на основании </w:t>
      </w:r>
      <w:hyperlink r:id="rId13">
        <w:r>
          <w:rPr>
            <w:color w:val="0000FF"/>
          </w:rPr>
          <w:t>постановления</w:t>
        </w:r>
      </w:hyperlink>
      <w:r>
        <w:t xml:space="preserve"> Правительства Российской Федерации от 21.11.2011 N 957 "Об организации лицензирования отдельных видов деятельности" (Собрание законодательства Российской Федерации, 2011, N 48, ст. 6931; 2021, N 26, ст. 4963) лицензии на осуществление разработки, производства, распространения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выполнения работ, оказание услуг в области шифрования информации, технического обслуживания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с указанием видов работ (услуг), выполняемых (оказываемых) в составе лицензируемого вида деятельности, в соответствии с </w:t>
      </w:r>
      <w:hyperlink r:id="rId14">
        <w:r>
          <w:rPr>
            <w:color w:val="0000FF"/>
          </w:rPr>
          <w:t>частью 2 статьи 12</w:t>
        </w:r>
      </w:hyperlink>
      <w:r>
        <w:t xml:space="preserve"> Федерального закона N 99-ФЗ, предусмотренных </w:t>
      </w:r>
      <w:hyperlink r:id="rId15">
        <w:r>
          <w:rPr>
            <w:color w:val="0000FF"/>
          </w:rPr>
          <w:t>пунктами 12</w:t>
        </w:r>
      </w:hyperlink>
      <w:r>
        <w:t xml:space="preserve">, </w:t>
      </w:r>
      <w:hyperlink r:id="rId16">
        <w:r>
          <w:rPr>
            <w:color w:val="0000FF"/>
          </w:rPr>
          <w:t>13</w:t>
        </w:r>
      </w:hyperlink>
      <w:r>
        <w:t xml:space="preserve">, </w:t>
      </w:r>
      <w:hyperlink r:id="rId17">
        <w:r>
          <w:rPr>
            <w:color w:val="0000FF"/>
          </w:rPr>
          <w:t>14</w:t>
        </w:r>
      </w:hyperlink>
      <w:r>
        <w:t xml:space="preserve">, </w:t>
      </w:r>
      <w:hyperlink r:id="rId18">
        <w:r>
          <w:rPr>
            <w:color w:val="0000FF"/>
          </w:rPr>
          <w:t>20</w:t>
        </w:r>
      </w:hyperlink>
      <w:r>
        <w:t xml:space="preserve">, </w:t>
      </w:r>
      <w:hyperlink r:id="rId19">
        <w:r>
          <w:rPr>
            <w:color w:val="0000FF"/>
          </w:rPr>
          <w:t>21</w:t>
        </w:r>
      </w:hyperlink>
      <w:r>
        <w:t xml:space="preserve">, </w:t>
      </w:r>
      <w:hyperlink r:id="rId20">
        <w:r>
          <w:rPr>
            <w:color w:val="0000FF"/>
          </w:rPr>
          <w:t>25</w:t>
        </w:r>
      </w:hyperlink>
      <w:r>
        <w:t xml:space="preserve">, </w:t>
      </w:r>
      <w:hyperlink r:id="rId21">
        <w:r>
          <w:rPr>
            <w:color w:val="0000FF"/>
          </w:rPr>
          <w:t>26</w:t>
        </w:r>
      </w:hyperlink>
      <w:r>
        <w:t xml:space="preserve"> Перечня выполняемых работ и оказываемых услуг, составляющих лицензируемую деятельность, в отношении шифровальных (криптографических) средств, являющегося приложением к Положению о лицензировании деятельности по разработке, производству, распространению шифровальных </w:t>
      </w:r>
      <w:r>
        <w:lastRenderedPageBreak/>
        <w:t>(криптографических)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утвержденному постановлением Правительства Российской Федерации от 16.04.2012 N 313 (Собрание законодательства Российской Федерации, 2012, N 17, ст. 1987; 2017, N 22, ст. 3154);</w:t>
      </w:r>
    </w:p>
    <w:p>
      <w:pPr>
        <w:pStyle w:val="ConsPlusNormal"/>
        <w:spacing w:before="220"/>
        <w:ind w:firstLine="540"/>
        <w:jc w:val="both"/>
      </w:pPr>
      <w:bookmarkStart w:id="1" w:name="P40"/>
      <w:bookmarkEnd w:id="1"/>
      <w:r>
        <w:t xml:space="preserve">5) обеспечивать при обращении хозяйствующего субъекта к оператору электронного документооборота обмен документами в электронной форме между хозяйствующими субъектами через иных операторов электронного документооборота в соответствии с </w:t>
      </w:r>
      <w:hyperlink r:id="rId22">
        <w:r>
          <w:rPr>
            <w:color w:val="0000FF"/>
          </w:rPr>
          <w:t>пунктом 9 статьи 169</w:t>
        </w:r>
      </w:hyperlink>
      <w:r>
        <w:t xml:space="preserve"> Кодекса в срок, не превышающий 20 рабочих дней с даты обращения при отсутствии технологического взаимодействия между операторами, и в срок, не превышающий 2 рабочих дней с даты обращения при наличии технологического взаимодействия между операторами;</w:t>
      </w:r>
    </w:p>
    <w:p>
      <w:pPr>
        <w:pStyle w:val="ConsPlusNormal"/>
        <w:spacing w:before="220"/>
        <w:ind w:firstLine="540"/>
        <w:jc w:val="both"/>
      </w:pPr>
      <w:bookmarkStart w:id="2" w:name="P41"/>
      <w:bookmarkEnd w:id="2"/>
      <w:r>
        <w:t xml:space="preserve">6) иметь в наличии сертифицированные в соответствии с законодательством Российской Федерации программные средства, обеспечивающие обмен документами в электронной форме с налоговыми органами (в том числе формирование подтверждения даты отправки) с применением усиленной квалифицированной электронной подписи по форматам и в порядке представления документов в электронной форме, установленным ФНС России в соответствии с </w:t>
      </w:r>
      <w:hyperlink r:id="rId23">
        <w:r>
          <w:rPr>
            <w:color w:val="0000FF"/>
          </w:rPr>
          <w:t>пунктом 7 статьи 23</w:t>
        </w:r>
      </w:hyperlink>
      <w:r>
        <w:t xml:space="preserve">, </w:t>
      </w:r>
      <w:hyperlink r:id="rId24">
        <w:r>
          <w:rPr>
            <w:color w:val="0000FF"/>
          </w:rPr>
          <w:t>пунктом 4 статьи 31</w:t>
        </w:r>
      </w:hyperlink>
      <w:r>
        <w:t xml:space="preserve"> и </w:t>
      </w:r>
      <w:hyperlink r:id="rId25">
        <w:r>
          <w:rPr>
            <w:color w:val="0000FF"/>
          </w:rPr>
          <w:t>пунктом 7 статьи 80</w:t>
        </w:r>
      </w:hyperlink>
      <w:r>
        <w:t xml:space="preserve"> Кодекса;</w:t>
      </w:r>
    </w:p>
    <w:p>
      <w:pPr>
        <w:pStyle w:val="ConsPlusNormal"/>
        <w:spacing w:before="220"/>
        <w:ind w:firstLine="540"/>
        <w:jc w:val="both"/>
      </w:pPr>
      <w:r>
        <w:t>7) иметь в наличии программные средства, с использованием которых должно обеспечиваться:</w:t>
      </w:r>
    </w:p>
    <w:p>
      <w:pPr>
        <w:pStyle w:val="ConsPlusNormal"/>
        <w:spacing w:before="220"/>
        <w:ind w:firstLine="540"/>
        <w:jc w:val="both"/>
      </w:pPr>
      <w:r>
        <w:t>направление в ФНС России в электронной форме информации о плательщиках и хозяйствующих субъектах с указанием, в том числе, их идентификаторов участника электронного документооборота, идентификационного номера налогоплательщика, полного наименования юридического лица, его основного государственного регистрационного номера (фамилии, имени, отчества (при наличии) физического лица, его основного государственного регистрационного номера индивидуального предпринимателя), сертификатов ключей проверки электронной подписи;</w:t>
      </w:r>
    </w:p>
    <w:p>
      <w:pPr>
        <w:pStyle w:val="ConsPlusNormal"/>
        <w:spacing w:before="220"/>
        <w:ind w:firstLine="540"/>
        <w:jc w:val="both"/>
      </w:pPr>
      <w:r>
        <w:t>информирование плательщиков и хозяйствующих субъектов о присвоенных им идентификаторах участника электронного документооборота;</w:t>
      </w:r>
    </w:p>
    <w:p>
      <w:pPr>
        <w:pStyle w:val="ConsPlusNormal"/>
        <w:spacing w:before="220"/>
        <w:ind w:firstLine="540"/>
        <w:jc w:val="both"/>
      </w:pPr>
      <w:r>
        <w:t>хранение информации об обмене документами в электронной форме в течение всего срока хранения таких документов, определенного в соответствии с законодательством об архивном деле в Российской Федерации;</w:t>
      </w:r>
    </w:p>
    <w:p>
      <w:pPr>
        <w:pStyle w:val="ConsPlusNormal"/>
        <w:spacing w:before="220"/>
        <w:ind w:firstLine="540"/>
        <w:jc w:val="both"/>
      </w:pPr>
      <w:r>
        <w:t>резервное копирование, обеспечивающее сохранность информации и сведений об обмене документами в электронной форме;</w:t>
      </w:r>
    </w:p>
    <w:p>
      <w:pPr>
        <w:pStyle w:val="ConsPlusNormal"/>
        <w:spacing w:before="220"/>
        <w:ind w:firstLine="540"/>
        <w:jc w:val="both"/>
      </w:pPr>
      <w:r>
        <w:t>8) иметь в наличии описание программного обеспечения, утвержденного руководителем организации, являющейся разработчиком программного обеспечения, к программным средствам оператора электронного документооборота;</w:t>
      </w:r>
    </w:p>
    <w:p>
      <w:pPr>
        <w:pStyle w:val="ConsPlusNormal"/>
        <w:spacing w:before="220"/>
        <w:ind w:firstLine="540"/>
        <w:jc w:val="both"/>
      </w:pPr>
      <w:r>
        <w:t xml:space="preserve">9) обеспечивать круглосуточную техническую поддержку участников информационного взаимодействия через соответствующий раздел официального сайта оператора электронного документооборота в информационно-телекоммуникационной сети "Интернет", по номеру телефона со временем ожидания соединения, не превышающим 10 минут, а также по электронной </w:t>
      </w:r>
      <w:r>
        <w:lastRenderedPageBreak/>
        <w:t>почте со временем ожидания ответа, не превышающим 2 часов.</w:t>
      </w:r>
    </w:p>
    <w:p>
      <w:pPr>
        <w:pStyle w:val="ConsPlusNormal"/>
        <w:spacing w:before="220"/>
        <w:ind w:firstLine="540"/>
        <w:jc w:val="both"/>
      </w:pPr>
      <w:r>
        <w:t xml:space="preserve">3. Требование </w:t>
      </w:r>
      <w:hyperlink w:anchor="P40">
        <w:r>
          <w:rPr>
            <w:color w:val="0000FF"/>
          </w:rPr>
          <w:t>подпункта 5 пункта 2</w:t>
        </w:r>
      </w:hyperlink>
      <w:r>
        <w:t xml:space="preserve"> действует в отношении операторов электронного документооборота, обеспечивающих обмен документами в электронной форме между хозяйствующими субъектами, требование </w:t>
      </w:r>
      <w:hyperlink w:anchor="P41">
        <w:r>
          <w:rPr>
            <w:color w:val="0000FF"/>
          </w:rPr>
          <w:t>подпункта 6 пункта 2</w:t>
        </w:r>
      </w:hyperlink>
      <w:r>
        <w:t xml:space="preserve"> действует в отношении операторов электронного документооборота, обеспечивающих обмен документами в электронной форме между плательщиками и налоговыми органами.</w:t>
      </w:r>
    </w:p>
    <w:p>
      <w:pPr>
        <w:pStyle w:val="ConsPlusNormal"/>
        <w:jc w:val="both"/>
      </w:pPr>
    </w:p>
    <w:p>
      <w:pPr>
        <w:pStyle w:val="ConsPlusNormal"/>
        <w:jc w:val="both"/>
      </w:pPr>
    </w:p>
    <w:p>
      <w:pPr>
        <w:pStyle w:val="ConsPlusNormal"/>
        <w:pBdr>
          <w:bottom w:val="single" w:sz="6" w:space="0" w:color="auto"/>
        </w:pBdr>
        <w:spacing w:before="100" w:after="100"/>
        <w:jc w:val="both"/>
        <w:rPr>
          <w:sz w:val="2"/>
          <w:szCs w:val="2"/>
        </w:rPr>
      </w:pPr>
    </w:p>
    <w:p>
      <w:bookmarkStart w:id="3" w:name="_GoBack"/>
      <w:bookmarkEnd w:id="3"/>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2C247F-5825-4E28-AA90-2DDD4C618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64092" TargetMode="External"/><Relationship Id="rId13" Type="http://schemas.openxmlformats.org/officeDocument/2006/relationships/hyperlink" Target="https://login.consultant.ru/link/?req=doc&amp;base=LAW&amp;n=483645" TargetMode="External"/><Relationship Id="rId18" Type="http://schemas.openxmlformats.org/officeDocument/2006/relationships/hyperlink" Target="https://login.consultant.ru/link/?req=doc&amp;base=LAW&amp;n=455688&amp;dst=100106"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login.consultant.ru/link/?req=doc&amp;base=LAW&amp;n=455688&amp;dst=100112" TargetMode="External"/><Relationship Id="rId7" Type="http://schemas.openxmlformats.org/officeDocument/2006/relationships/hyperlink" Target="https://login.consultant.ru/link/?req=doc&amp;base=LAW&amp;n=506577&amp;dst=50" TargetMode="External"/><Relationship Id="rId12" Type="http://schemas.openxmlformats.org/officeDocument/2006/relationships/hyperlink" Target="https://login.consultant.ru/link/?req=doc&amp;base=LAW&amp;n=505891" TargetMode="External"/><Relationship Id="rId17" Type="http://schemas.openxmlformats.org/officeDocument/2006/relationships/hyperlink" Target="https://login.consultant.ru/link/?req=doc&amp;base=LAW&amp;n=455688&amp;dst=100100" TargetMode="External"/><Relationship Id="rId25" Type="http://schemas.openxmlformats.org/officeDocument/2006/relationships/hyperlink" Target="https://login.consultant.ru/link/?req=doc&amp;base=LAW&amp;n=511249&amp;dst=2420" TargetMode="External"/><Relationship Id="rId2" Type="http://schemas.openxmlformats.org/officeDocument/2006/relationships/settings" Target="settings.xml"/><Relationship Id="rId16" Type="http://schemas.openxmlformats.org/officeDocument/2006/relationships/hyperlink" Target="https://login.consultant.ru/link/?req=doc&amp;base=LAW&amp;n=455688&amp;dst=100099" TargetMode="External"/><Relationship Id="rId20" Type="http://schemas.openxmlformats.org/officeDocument/2006/relationships/hyperlink" Target="https://login.consultant.ru/link/?req=doc&amp;base=LAW&amp;n=455688&amp;dst=100111" TargetMode="External"/><Relationship Id="rId1" Type="http://schemas.openxmlformats.org/officeDocument/2006/relationships/styles" Target="styles.xml"/><Relationship Id="rId6" Type="http://schemas.openxmlformats.org/officeDocument/2006/relationships/hyperlink" Target="https://login.consultant.ru/link/?req=doc&amp;base=LAW&amp;n=519034&amp;dst=20232" TargetMode="External"/><Relationship Id="rId11" Type="http://schemas.openxmlformats.org/officeDocument/2006/relationships/hyperlink" Target="https://login.consultant.ru/link/?req=doc&amp;base=LAW&amp;n=503689&amp;dst=115" TargetMode="External"/><Relationship Id="rId24" Type="http://schemas.openxmlformats.org/officeDocument/2006/relationships/hyperlink" Target="https://login.consultant.ru/link/?req=doc&amp;base=LAW&amp;n=511249&amp;dst=5109" TargetMode="External"/><Relationship Id="rId5" Type="http://schemas.openxmlformats.org/officeDocument/2006/relationships/hyperlink" Target="https://login.consultant.ru/link/?req=doc&amp;base=LAW&amp;n=511249&amp;dst=4007" TargetMode="External"/><Relationship Id="rId15" Type="http://schemas.openxmlformats.org/officeDocument/2006/relationships/hyperlink" Target="https://login.consultant.ru/link/?req=doc&amp;base=LAW&amp;n=455688&amp;dst=1" TargetMode="External"/><Relationship Id="rId23" Type="http://schemas.openxmlformats.org/officeDocument/2006/relationships/hyperlink" Target="https://login.consultant.ru/link/?req=doc&amp;base=LAW&amp;n=511249&amp;dst=3867" TargetMode="External"/><Relationship Id="rId10" Type="http://schemas.openxmlformats.org/officeDocument/2006/relationships/hyperlink" Target="https://login.consultant.ru/link/?req=doc&amp;base=LAW&amp;n=511249&amp;dst=4007" TargetMode="External"/><Relationship Id="rId19" Type="http://schemas.openxmlformats.org/officeDocument/2006/relationships/hyperlink" Target="https://login.consultant.ru/link/?req=doc&amp;base=LAW&amp;n=455688&amp;dst=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19034&amp;dst=20232" TargetMode="External"/><Relationship Id="rId14" Type="http://schemas.openxmlformats.org/officeDocument/2006/relationships/hyperlink" Target="https://login.consultant.ru/link/?req=doc&amp;base=LAW&amp;n=505891&amp;dst=23" TargetMode="External"/><Relationship Id="rId22" Type="http://schemas.openxmlformats.org/officeDocument/2006/relationships/hyperlink" Target="https://login.consultant.ru/link/?req=doc&amp;base=LAW&amp;n=519034&amp;dst=8010"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1792</Words>
  <Characters>10221</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АО "ЦФР"</Company>
  <LinksUpToDate>false</LinksUpToDate>
  <CharactersWithSpaces>11990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Плужникова Инна Алексеевна</dc:creator>
  <cp:keywords/>
  <dc:description/>
  <cp:lastModifiedBy>Плужникова Инна Алексеевна</cp:lastModifiedBy>
  <cp:revision>1</cp:revision>
  <dcterms:created xsi:type="dcterms:W3CDTF">2025-12-04T11:47:00Z</dcterms:created>
  <dcterms:modified xsi:type="dcterms:W3CDTF">2025-12-04T11:48:00Z</dcterms:modified>
</cp:coreProperties>
</file>