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xt"/>
        <w:spacing w:before="0" w:beforeAutospacing="0" w:after="0" w:afterAutospacing="0"/>
        <w:jc w:val="center"/>
        <w:rPr>
          <w:rFonts w:ascii="Garamond" w:hAnsi="Garamond" w:cs="Times New Roman"/>
          <w:b/>
          <w:bCs/>
          <w:sz w:val="24"/>
          <w:szCs w:val="24"/>
        </w:rPr>
      </w:pPr>
    </w:p>
    <w:p>
      <w:pPr>
        <w:pStyle w:val="txt"/>
        <w:spacing w:before="0" w:beforeAutospacing="0" w:after="0" w:afterAutospacing="0"/>
        <w:jc w:val="center"/>
        <w:rPr>
          <w:rFonts w:ascii="Garamond" w:hAnsi="Garamond" w:cs="Times New Roman"/>
          <w:b/>
          <w:bCs/>
          <w:sz w:val="24"/>
          <w:szCs w:val="24"/>
        </w:rPr>
      </w:pPr>
    </w:p>
    <w:p>
      <w:pPr>
        <w:pStyle w:val="txt"/>
        <w:spacing w:before="0" w:beforeAutospacing="0" w:after="0" w:afterAutospacing="0"/>
        <w:jc w:val="center"/>
        <w:rPr>
          <w:rFonts w:ascii="Garamond" w:hAnsi="Garamond" w:cs="Times New Roman"/>
          <w:b/>
          <w:bCs/>
          <w:sz w:val="24"/>
          <w:szCs w:val="24"/>
        </w:rPr>
      </w:pPr>
      <w:r>
        <w:rPr>
          <w:rFonts w:ascii="Garamond" w:hAnsi="Garamond" w:cs="Times New Roman"/>
          <w:b/>
          <w:bCs/>
          <w:sz w:val="24"/>
          <w:szCs w:val="24"/>
        </w:rPr>
        <w:t xml:space="preserve">СОГЛАШЕНИЕ № </w:t>
      </w:r>
      <w:r>
        <w:rPr>
          <w:rFonts w:ascii="Garamond" w:hAnsi="Garamond" w:cs="Times New Roman"/>
          <w:b/>
          <w:bCs/>
          <w:sz w:val="24"/>
          <w:szCs w:val="24"/>
        </w:rPr>
        <w:fldChar w:fldCharType="begin">
          <w:ffData>
            <w:name w:val="ContractNumber"/>
            <w:enabled/>
            <w:calcOnExit w:val="0"/>
            <w:textInput/>
          </w:ffData>
        </w:fldChar>
      </w:r>
      <w:bookmarkStart w:id="0" w:name="ContractNumber"/>
      <w:r>
        <w:rPr>
          <w:rFonts w:ascii="Garamond" w:hAnsi="Garamond" w:cs="Times New Roman"/>
          <w:b/>
          <w:bCs/>
          <w:sz w:val="24"/>
          <w:szCs w:val="24"/>
        </w:rPr>
        <w:instrText xml:space="preserve"> FORMTEXT </w:instrText>
      </w:r>
      <w:r>
        <w:rPr>
          <w:rFonts w:ascii="Garamond" w:hAnsi="Garamond" w:cs="Times New Roman"/>
          <w:b/>
          <w:bCs/>
          <w:sz w:val="24"/>
          <w:szCs w:val="24"/>
        </w:rPr>
      </w:r>
      <w:r>
        <w:rPr>
          <w:rFonts w:ascii="Garamond" w:hAnsi="Garamond" w:cs="Times New Roman"/>
          <w:b/>
          <w:bCs/>
          <w:sz w:val="24"/>
          <w:szCs w:val="24"/>
        </w:rPr>
        <w:fldChar w:fldCharType="separate"/>
      </w:r>
      <w:r>
        <w:rPr>
          <w:rFonts w:ascii="Garamond" w:hAnsi="Garamond" w:cs="Times New Roman"/>
          <w:b/>
          <w:bCs/>
          <w:noProof/>
          <w:sz w:val="24"/>
          <w:szCs w:val="24"/>
        </w:rPr>
        <w:t> </w:t>
      </w:r>
      <w:r>
        <w:rPr>
          <w:rFonts w:ascii="Garamond" w:hAnsi="Garamond" w:cs="Times New Roman"/>
          <w:b/>
          <w:bCs/>
          <w:noProof/>
          <w:sz w:val="24"/>
          <w:szCs w:val="24"/>
        </w:rPr>
        <w:t> </w:t>
      </w:r>
      <w:r>
        <w:rPr>
          <w:rFonts w:ascii="Garamond" w:hAnsi="Garamond" w:cs="Times New Roman"/>
          <w:b/>
          <w:bCs/>
          <w:noProof/>
          <w:sz w:val="24"/>
          <w:szCs w:val="24"/>
        </w:rPr>
        <w:t> </w:t>
      </w:r>
      <w:r>
        <w:rPr>
          <w:rFonts w:ascii="Garamond" w:hAnsi="Garamond" w:cs="Times New Roman"/>
          <w:b/>
          <w:bCs/>
          <w:noProof/>
          <w:sz w:val="24"/>
          <w:szCs w:val="24"/>
        </w:rPr>
        <w:t> </w:t>
      </w:r>
      <w:r>
        <w:rPr>
          <w:rFonts w:ascii="Garamond" w:hAnsi="Garamond" w:cs="Times New Roman"/>
          <w:b/>
          <w:bCs/>
          <w:noProof/>
          <w:sz w:val="24"/>
          <w:szCs w:val="24"/>
        </w:rPr>
        <w:t> </w:t>
      </w:r>
      <w:r>
        <w:rPr>
          <w:rFonts w:ascii="Garamond" w:hAnsi="Garamond" w:cs="Times New Roman"/>
          <w:b/>
          <w:bCs/>
          <w:sz w:val="24"/>
          <w:szCs w:val="24"/>
        </w:rPr>
        <w:fldChar w:fldCharType="end"/>
      </w:r>
      <w:bookmarkEnd w:id="0"/>
      <w:r>
        <w:rPr>
          <w:rFonts w:ascii="Garamond" w:hAnsi="Garamond" w:cs="Times New Roman"/>
          <w:b/>
          <w:bCs/>
          <w:sz w:val="24"/>
          <w:szCs w:val="24"/>
        </w:rPr>
        <w:br/>
        <w:t xml:space="preserve">об обмене документами в электронной форме </w:t>
      </w:r>
    </w:p>
    <w:p>
      <w:pPr>
        <w:pStyle w:val="txt"/>
        <w:spacing w:before="0" w:beforeAutospacing="0" w:after="0" w:afterAutospacing="0"/>
        <w:jc w:val="center"/>
        <w:rPr>
          <w:rFonts w:ascii="Garamond" w:hAnsi="Garamond" w:cs="Times New Roman"/>
          <w:b/>
          <w:bCs/>
          <w:sz w:val="24"/>
          <w:szCs w:val="24"/>
        </w:rPr>
      </w:pPr>
      <w:r>
        <w:rPr>
          <w:rFonts w:ascii="Garamond" w:hAnsi="Garamond" w:cs="Times New Roman"/>
          <w:b/>
          <w:bCs/>
          <w:sz w:val="24"/>
          <w:szCs w:val="24"/>
        </w:rPr>
        <w:t>через операторов электронного документооборота</w:t>
      </w:r>
    </w:p>
    <w:p>
      <w:pPr>
        <w:pStyle w:val="txt"/>
        <w:spacing w:before="0" w:beforeAutospacing="0" w:after="0" w:afterAutospacing="0"/>
        <w:jc w:val="center"/>
        <w:rPr>
          <w:rFonts w:ascii="Garamond" w:hAnsi="Garamond" w:cs="Times New Roman"/>
          <w:b/>
          <w:bCs/>
          <w:sz w:val="24"/>
          <w:szCs w:val="24"/>
        </w:rPr>
      </w:pPr>
    </w:p>
    <w:p>
      <w:pPr>
        <w:pStyle w:val="txt"/>
        <w:spacing w:before="0" w:beforeAutospacing="0" w:after="0" w:afterAutospacing="0"/>
        <w:jc w:val="center"/>
        <w:rPr>
          <w:rFonts w:ascii="Garamond" w:hAnsi="Garamond" w:cs="Times New Roman"/>
          <w:b/>
          <w:bCs/>
          <w:sz w:val="24"/>
          <w:szCs w:val="24"/>
        </w:rPr>
      </w:pPr>
    </w:p>
    <w:p>
      <w:pPr>
        <w:widowControl w:val="0"/>
        <w:tabs>
          <w:tab w:val="right" w:pos="9356"/>
        </w:tabs>
        <w:spacing w:before="120" w:after="120" w:line="312" w:lineRule="auto"/>
        <w:jc w:val="both"/>
        <w:rPr>
          <w:rFonts w:ascii="Garamond" w:hAnsi="Garamond"/>
          <w:b/>
          <w:color w:val="000000"/>
          <w:sz w:val="22"/>
          <w:szCs w:val="22"/>
          <w:lang w:eastAsia="en-US"/>
        </w:rPr>
      </w:pPr>
      <w:r>
        <w:rPr>
          <w:rFonts w:ascii="Garamond" w:hAnsi="Garamond"/>
          <w:b/>
          <w:color w:val="000000"/>
          <w:sz w:val="22"/>
          <w:szCs w:val="22"/>
          <w:lang w:eastAsia="en-US"/>
        </w:rPr>
        <w:t>г. Москва</w:t>
      </w:r>
      <w:r>
        <w:rPr>
          <w:rFonts w:ascii="Garamond" w:hAnsi="Garamond"/>
          <w:b/>
          <w:color w:val="000000"/>
          <w:sz w:val="22"/>
          <w:szCs w:val="22"/>
          <w:lang w:eastAsia="en-US"/>
        </w:rPr>
        <w:tab/>
      </w:r>
    </w:p>
    <w:p>
      <w:pPr>
        <w:widowControl w:val="0"/>
        <w:spacing w:before="120" w:after="120" w:line="312" w:lineRule="auto"/>
        <w:ind w:left="720"/>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fldChar w:fldCharType="begin">
          <w:ffData>
            <w:name w:val="CompanyName"/>
            <w:enabled/>
            <w:calcOnExit w:val="0"/>
            <w:textInput/>
          </w:ffData>
        </w:fldChar>
      </w:r>
      <w:bookmarkStart w:id="1" w:name="CompanyName"/>
      <w:r>
        <w:rPr>
          <w:rFonts w:ascii="Garamond" w:hAnsi="Garamond"/>
          <w:color w:val="000000"/>
          <w:sz w:val="22"/>
          <w:szCs w:val="22"/>
          <w:lang w:eastAsia="en-US"/>
        </w:rPr>
        <w:instrText xml:space="preserve"> FORMTEXT </w:instrText>
      </w:r>
      <w:r>
        <w:rPr>
          <w:rFonts w:ascii="Garamond" w:hAnsi="Garamond"/>
          <w:color w:val="000000"/>
          <w:sz w:val="22"/>
          <w:szCs w:val="22"/>
          <w:lang w:eastAsia="en-US"/>
        </w:rPr>
      </w:r>
      <w:r>
        <w:rPr>
          <w:rFonts w:ascii="Garamond" w:hAnsi="Garamond"/>
          <w:color w:val="000000"/>
          <w:sz w:val="22"/>
          <w:szCs w:val="22"/>
          <w:lang w:eastAsia="en-US"/>
        </w:rPr>
        <w:fldChar w:fldCharType="separate"/>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color w:val="000000"/>
          <w:sz w:val="22"/>
          <w:szCs w:val="22"/>
          <w:lang w:eastAsia="en-US"/>
        </w:rPr>
        <w:fldChar w:fldCharType="end"/>
      </w:r>
      <w:bookmarkEnd w:id="1"/>
      <w:r>
        <w:rPr>
          <w:rFonts w:ascii="Garamond" w:hAnsi="Garamond"/>
          <w:color w:val="000000"/>
          <w:sz w:val="22"/>
          <w:szCs w:val="22"/>
          <w:lang w:eastAsia="en-US"/>
        </w:rPr>
        <w:t xml:space="preserve">, являющееся организацией коммерческой инфраструктуры оптового рынка, именуемое в дальнейшем «Сторона 1», в лице </w:t>
      </w:r>
      <w:r>
        <w:rPr>
          <w:rFonts w:ascii="Garamond" w:hAnsi="Garamond"/>
          <w:color w:val="000000"/>
          <w:sz w:val="22"/>
          <w:szCs w:val="22"/>
          <w:lang w:eastAsia="en-US"/>
        </w:rPr>
        <w:fldChar w:fldCharType="begin">
          <w:ffData>
            <w:name w:val="Director"/>
            <w:enabled/>
            <w:calcOnExit w:val="0"/>
            <w:textInput>
              <w:default w:val="Председателя Правления Лукина С.В."/>
            </w:textInput>
          </w:ffData>
        </w:fldChar>
      </w:r>
      <w:bookmarkStart w:id="2" w:name="Director"/>
      <w:r>
        <w:rPr>
          <w:rFonts w:ascii="Garamond" w:hAnsi="Garamond"/>
          <w:color w:val="000000"/>
          <w:sz w:val="22"/>
          <w:szCs w:val="22"/>
          <w:lang w:eastAsia="en-US"/>
        </w:rPr>
        <w:instrText xml:space="preserve"> FORMTEXT </w:instrText>
      </w:r>
      <w:r>
        <w:rPr>
          <w:rFonts w:ascii="Garamond" w:hAnsi="Garamond"/>
          <w:color w:val="000000"/>
          <w:sz w:val="22"/>
          <w:szCs w:val="22"/>
          <w:lang w:eastAsia="en-US"/>
        </w:rPr>
      </w:r>
      <w:r>
        <w:rPr>
          <w:rFonts w:ascii="Garamond" w:hAnsi="Garamond"/>
          <w:color w:val="000000"/>
          <w:sz w:val="22"/>
          <w:szCs w:val="22"/>
          <w:lang w:eastAsia="en-US"/>
        </w:rPr>
        <w:fldChar w:fldCharType="separate"/>
      </w:r>
      <w:r>
        <w:rPr>
          <w:rFonts w:ascii="Garamond" w:hAnsi="Garamond"/>
          <w:noProof/>
          <w:color w:val="000000"/>
          <w:sz w:val="22"/>
          <w:szCs w:val="22"/>
          <w:lang w:eastAsia="en-US"/>
        </w:rPr>
        <w:t>Председателя Правления Лукина С.В.</w:t>
      </w:r>
      <w:r>
        <w:rPr>
          <w:rFonts w:ascii="Garamond" w:hAnsi="Garamond"/>
          <w:color w:val="000000"/>
          <w:sz w:val="22"/>
          <w:szCs w:val="22"/>
          <w:lang w:eastAsia="en-US"/>
        </w:rPr>
        <w:fldChar w:fldCharType="end"/>
      </w:r>
      <w:bookmarkEnd w:id="2"/>
      <w:r>
        <w:rPr>
          <w:rFonts w:ascii="Garamond" w:hAnsi="Garamond"/>
          <w:color w:val="000000"/>
          <w:sz w:val="22"/>
          <w:szCs w:val="22"/>
          <w:lang w:eastAsia="en-US"/>
        </w:rPr>
        <w:t xml:space="preserve">, действующего (ей) на основании </w:t>
      </w:r>
      <w:r>
        <w:rPr>
          <w:rFonts w:ascii="Garamond" w:hAnsi="Garamond"/>
          <w:color w:val="000000"/>
          <w:sz w:val="22"/>
          <w:szCs w:val="22"/>
          <w:lang w:eastAsia="en-US"/>
        </w:rPr>
        <w:fldChar w:fldCharType="begin">
          <w:ffData>
            <w:name w:val="Document"/>
            <w:enabled/>
            <w:calcOnExit w:val="0"/>
            <w:textInput>
              <w:default w:val="Устава"/>
            </w:textInput>
          </w:ffData>
        </w:fldChar>
      </w:r>
      <w:bookmarkStart w:id="3" w:name="Document"/>
      <w:r>
        <w:rPr>
          <w:rFonts w:ascii="Garamond" w:hAnsi="Garamond"/>
          <w:color w:val="000000"/>
          <w:sz w:val="22"/>
          <w:szCs w:val="22"/>
          <w:lang w:eastAsia="en-US"/>
        </w:rPr>
        <w:instrText xml:space="preserve"> FORMTEXT </w:instrText>
      </w:r>
      <w:r>
        <w:rPr>
          <w:rFonts w:ascii="Garamond" w:hAnsi="Garamond"/>
          <w:color w:val="000000"/>
          <w:sz w:val="22"/>
          <w:szCs w:val="22"/>
          <w:lang w:eastAsia="en-US"/>
        </w:rPr>
      </w:r>
      <w:r>
        <w:rPr>
          <w:rFonts w:ascii="Garamond" w:hAnsi="Garamond"/>
          <w:color w:val="000000"/>
          <w:sz w:val="22"/>
          <w:szCs w:val="22"/>
          <w:lang w:eastAsia="en-US"/>
        </w:rPr>
        <w:fldChar w:fldCharType="separate"/>
      </w:r>
      <w:r>
        <w:rPr>
          <w:rFonts w:ascii="Garamond" w:hAnsi="Garamond"/>
          <w:noProof/>
          <w:color w:val="000000"/>
          <w:sz w:val="22"/>
          <w:szCs w:val="22"/>
          <w:lang w:eastAsia="en-US"/>
        </w:rPr>
        <w:t>Устава</w:t>
      </w:r>
      <w:r>
        <w:rPr>
          <w:rFonts w:ascii="Garamond" w:hAnsi="Garamond"/>
          <w:color w:val="000000"/>
          <w:sz w:val="22"/>
          <w:szCs w:val="22"/>
          <w:lang w:eastAsia="en-US"/>
        </w:rPr>
        <w:fldChar w:fldCharType="end"/>
      </w:r>
      <w:bookmarkEnd w:id="3"/>
      <w:r>
        <w:rPr>
          <w:rFonts w:ascii="Garamond" w:hAnsi="Garamond"/>
          <w:color w:val="000000"/>
          <w:sz w:val="22"/>
          <w:szCs w:val="22"/>
          <w:lang w:eastAsia="en-US"/>
        </w:rPr>
        <w:t>, с одной стороны и</w:t>
      </w: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fldChar w:fldCharType="begin">
          <w:ffData>
            <w:name w:val="CustName"/>
            <w:enabled/>
            <w:calcOnExit w:val="0"/>
            <w:textInput/>
          </w:ffData>
        </w:fldChar>
      </w:r>
      <w:bookmarkStart w:id="4" w:name="CustName"/>
      <w:r>
        <w:rPr>
          <w:rFonts w:ascii="Garamond" w:hAnsi="Garamond"/>
          <w:color w:val="000000"/>
          <w:sz w:val="22"/>
          <w:szCs w:val="22"/>
          <w:lang w:eastAsia="en-US"/>
        </w:rPr>
        <w:instrText xml:space="preserve"> FORMTEXT </w:instrText>
      </w:r>
      <w:r>
        <w:rPr>
          <w:rFonts w:ascii="Garamond" w:hAnsi="Garamond"/>
          <w:color w:val="000000"/>
          <w:sz w:val="22"/>
          <w:szCs w:val="22"/>
          <w:lang w:eastAsia="en-US"/>
        </w:rPr>
      </w:r>
      <w:r>
        <w:rPr>
          <w:rFonts w:ascii="Garamond" w:hAnsi="Garamond"/>
          <w:color w:val="000000"/>
          <w:sz w:val="22"/>
          <w:szCs w:val="22"/>
          <w:lang w:eastAsia="en-US"/>
        </w:rPr>
        <w:fldChar w:fldCharType="separate"/>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noProof/>
          <w:color w:val="000000"/>
          <w:sz w:val="22"/>
          <w:szCs w:val="22"/>
          <w:lang w:eastAsia="en-US"/>
        </w:rPr>
        <w:t> </w:t>
      </w:r>
      <w:r>
        <w:rPr>
          <w:rFonts w:ascii="Garamond" w:hAnsi="Garamond"/>
          <w:color w:val="000000"/>
          <w:sz w:val="22"/>
          <w:szCs w:val="22"/>
          <w:lang w:eastAsia="en-US"/>
        </w:rPr>
        <w:fldChar w:fldCharType="end"/>
      </w:r>
      <w:bookmarkEnd w:id="4"/>
      <w:r>
        <w:rPr>
          <w:rFonts w:ascii="Garamond" w:hAnsi="Garamond"/>
          <w:color w:val="000000"/>
          <w:sz w:val="22"/>
          <w:szCs w:val="22"/>
          <w:lang w:eastAsia="en-US"/>
        </w:rPr>
        <w:t xml:space="preserve">, именуемое в дальнейшем «Сторона 2», в лице </w:t>
      </w:r>
      <w:r>
        <w:rPr>
          <w:rFonts w:ascii="Garamond" w:hAnsi="Garamond"/>
          <w:bCs/>
          <w:iCs/>
          <w:color w:val="000000"/>
          <w:sz w:val="22"/>
          <w:szCs w:val="22"/>
          <w:lang w:eastAsia="en-US"/>
        </w:rPr>
        <w:t>____________________________________________________________________________________</w:t>
      </w:r>
      <w:r>
        <w:rPr>
          <w:rFonts w:ascii="Garamond" w:hAnsi="Garamond"/>
          <w:bCs/>
          <w:color w:val="000000"/>
          <w:sz w:val="22"/>
          <w:szCs w:val="22"/>
          <w:lang w:eastAsia="en-US"/>
        </w:rPr>
        <w:t>, действующего (ей) на основании ________________________________________________________</w:t>
      </w:r>
      <w:r>
        <w:rPr>
          <w:rFonts w:ascii="Garamond" w:hAnsi="Garamond"/>
          <w:color w:val="000000"/>
          <w:sz w:val="22"/>
          <w:szCs w:val="22"/>
          <w:lang w:eastAsia="en-US"/>
        </w:rPr>
        <w:t xml:space="preserve">, с другой стороны, при одновременном упоминании именуемые «Стороны», а по отдельности «Сторона», </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ПРИНИМАЯ ВО ВНИМАНИЕ, ЧТО Сторона 1 настоящего Соглашения является организацией, обеспечивающей функционирование коммерческой инфраструктуры оптового рынка в порядке, определенном статьей 33 Федерального закона от 26 марта 2003 года № 35-ФЗ «Об электроэнергетике»;</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ПРИНИМАЯ ВО ВНИМАНИЕ, ЧТО Сторона 2 настоящего Соглашения является субъектом оптового рынка в понимании Федерального закона от 26.03.2003 № 35-ФЗ «Об электроэнергетике», включена в реестр субъектов оптового рынка и подписала договор о присоединении к торговой системе оптового рынка электрической энергии и мощности;</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ПРИНИМАЯ ВО ВНИМАНИЕ, ЧТО Стороны настоящего Соглашения достигли взаимного согласия о составлении первичных документов, а также счетов-фактур, в электронной форме.</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ПРИНИМАЯ ВО ВНИМАНИЕ, ЧТО к процедуре заключения настоящего Соглашения применяются правила статьи 428 Гражданского кодекса Российской Федерации и условия настоящего Соглашения принимаются Стороной 2 путем присоединения к настоящему Соглашению в целом;</w:t>
      </w:r>
    </w:p>
    <w:p>
      <w:pPr>
        <w:widowControl w:val="0"/>
        <w:spacing w:line="360" w:lineRule="auto"/>
        <w:jc w:val="both"/>
        <w:rPr>
          <w:rFonts w:ascii="Garamond" w:hAnsi="Garamond"/>
          <w:color w:val="000000"/>
          <w:sz w:val="22"/>
          <w:szCs w:val="22"/>
          <w:lang w:eastAsia="en-US"/>
        </w:rPr>
      </w:pPr>
    </w:p>
    <w:p>
      <w:pPr>
        <w:widowControl w:val="0"/>
        <w:spacing w:line="360" w:lineRule="auto"/>
        <w:jc w:val="both"/>
        <w:rPr>
          <w:rFonts w:ascii="Garamond" w:hAnsi="Garamond"/>
          <w:color w:val="000000"/>
          <w:sz w:val="22"/>
          <w:szCs w:val="22"/>
          <w:lang w:eastAsia="en-US"/>
        </w:rPr>
      </w:pPr>
      <w:r>
        <w:rPr>
          <w:rFonts w:ascii="Garamond" w:hAnsi="Garamond"/>
          <w:color w:val="000000"/>
          <w:sz w:val="22"/>
          <w:szCs w:val="22"/>
          <w:lang w:eastAsia="en-US"/>
        </w:rPr>
        <w:t>заключили настоящее Соглашение о нижеследующем:</w:t>
      </w:r>
    </w:p>
    <w:p>
      <w:pPr>
        <w:widowControl w:val="0"/>
        <w:numPr>
          <w:ilvl w:val="0"/>
          <w:numId w:val="1"/>
        </w:numPr>
        <w:spacing w:before="120" w:after="120" w:line="312" w:lineRule="auto"/>
        <w:jc w:val="center"/>
        <w:rPr>
          <w:rFonts w:ascii="Garamond" w:hAnsi="Garamond"/>
          <w:b/>
          <w:color w:val="000000"/>
          <w:sz w:val="22"/>
          <w:szCs w:val="22"/>
        </w:rPr>
      </w:pPr>
      <w:r>
        <w:rPr>
          <w:rFonts w:ascii="Garamond" w:hAnsi="Garamond"/>
          <w:b/>
          <w:color w:val="000000"/>
          <w:sz w:val="22"/>
          <w:szCs w:val="22"/>
        </w:rPr>
        <w:t>ПРЕДМЕТ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Предметом настоящего Соглашения является определение порядка и условий взаимодействия Сторон в процессе обмена документами в электронной форме во исполнение своих обязательств по договорам, обеспечивающим осуществление торговли на оптовом рынке электрической энергией, мощностью, иными товарами, обращение которых осуществляется на </w:t>
      </w:r>
      <w:r>
        <w:rPr>
          <w:rFonts w:ascii="Garamond" w:hAnsi="Garamond"/>
          <w:bCs/>
          <w:iCs/>
          <w:color w:val="000000"/>
          <w:sz w:val="22"/>
          <w:szCs w:val="22"/>
        </w:rPr>
        <w:lastRenderedPageBreak/>
        <w:t>оптовом рынке, а также оказание услуг, связанных с обращением указанных товаров на оптовом рынке, и оказание услуг по управлению изменением режима потребления электрической энергии</w:t>
      </w:r>
      <w:r>
        <w:rPr>
          <w:rFonts w:ascii="Garamond" w:hAnsi="Garamond"/>
          <w:bCs/>
          <w:iCs/>
          <w:color w:val="000000"/>
        </w:rPr>
        <w:t xml:space="preserve"> </w:t>
      </w:r>
      <w:r>
        <w:rPr>
          <w:rFonts w:ascii="Garamond" w:hAnsi="Garamond"/>
          <w:bCs/>
          <w:iCs/>
          <w:color w:val="000000"/>
          <w:sz w:val="22"/>
          <w:szCs w:val="22"/>
        </w:rPr>
        <w:t>через Операторов электронного документооборота.</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ТЕРМИНЫ И ОПРЕДЕЛЕНИЯ</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Электронный документ (ЭД, документ в электронной форме)</w:t>
      </w:r>
      <w:r>
        <w:rPr>
          <w:rFonts w:ascii="Garamond" w:hAnsi="Garamond"/>
          <w:bCs/>
          <w:iCs/>
          <w:color w:val="000000"/>
          <w:sz w:val="22"/>
          <w:szCs w:val="22"/>
        </w:rPr>
        <w:t xml:space="preserve"> – документированная информация, предусмотренная Приложением № 1 к настоящему Соглашению,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(подписываемая информация).</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Электронная подпись (ЭП)</w:t>
      </w:r>
      <w:r>
        <w:rPr>
          <w:rFonts w:ascii="Garamond" w:hAnsi="Garamond"/>
          <w:bCs/>
          <w:iCs/>
          <w:color w:val="000000"/>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Электронный документооборот (ЭДО)</w:t>
      </w:r>
      <w:r>
        <w:rPr>
          <w:rFonts w:ascii="Garamond" w:hAnsi="Garamond"/>
          <w:bCs/>
          <w:iCs/>
          <w:color w:val="000000"/>
          <w:sz w:val="22"/>
          <w:szCs w:val="22"/>
        </w:rPr>
        <w:t xml:space="preserve"> - электронное взаимодействие Сторон настоящего Соглашения, осуществляемое путем обмена электронными документами, подписанными электронной подписью.</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 xml:space="preserve">Оператор электронного документооборота (Оператор ЭДО) – </w:t>
      </w:r>
      <w:r>
        <w:rPr>
          <w:rFonts w:ascii="Garamond" w:hAnsi="Garamond"/>
          <w:bCs/>
          <w:iCs/>
          <w:color w:val="000000"/>
          <w:sz w:val="22"/>
          <w:szCs w:val="22"/>
        </w:rPr>
        <w:t>российская организация, обладающая достаточными технологическими, кадровыми и правовыми возможностями для обеспечения юридически значимого документооборота в электронной форме с использованием усиленной квалифицированной электронной подписи между участниками электронного документооборота, включенная в Реестр операторов электронного документооборота в соответствии с требованиями ФНС России.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 xml:space="preserve">Аккредитованный удостоверяющий центр (Аккредитованный УЦ) – </w:t>
      </w:r>
      <w:r>
        <w:rPr>
          <w:rFonts w:ascii="Garamond" w:hAnsi="Garamond"/>
          <w:bCs/>
          <w:iCs/>
          <w:color w:val="000000"/>
          <w:sz w:val="22"/>
          <w:szCs w:val="22"/>
        </w:rPr>
        <w:t>удостоверяющий центр, получивший аккредитацию в соответствии с Федеральным законом от 06.04.2011 № 63-ФЗ «Об электронной подписи» (далее – Закон об электронной подписи),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осуществляющие функции по созданию и выдаче сертификатов ключей проверки электронных подписей, а также иные функции, предусмотренные Законом об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Направляющая Сторона</w:t>
      </w:r>
      <w:r>
        <w:rPr>
          <w:rFonts w:ascii="Garamond" w:hAnsi="Garamond"/>
          <w:bCs/>
          <w:iCs/>
          <w:color w:val="000000"/>
          <w:sz w:val="22"/>
          <w:szCs w:val="22"/>
        </w:rPr>
        <w:t xml:space="preserve"> – Сторона 1 или Сторона 2, направляющая электронный документ по телекоммуникационным каналам связи другой Стороне.</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Получающая Сторона</w:t>
      </w:r>
      <w:r>
        <w:rPr>
          <w:rFonts w:ascii="Garamond" w:hAnsi="Garamond"/>
          <w:bCs/>
          <w:iCs/>
          <w:color w:val="000000"/>
          <w:sz w:val="22"/>
          <w:szCs w:val="22"/>
        </w:rPr>
        <w:t xml:space="preserve"> – Сторона 1 или Сторона 2, получающая от Направляющей Стороны электронный документ по телекоммуникационным каналам связи.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Владелец сертификата ключа проверки электронной подписи</w:t>
      </w:r>
      <w:r>
        <w:rPr>
          <w:rFonts w:ascii="Garamond" w:hAnsi="Garamond"/>
          <w:bCs/>
          <w:iCs/>
          <w:color w:val="000000"/>
          <w:sz w:val="22"/>
          <w:szCs w:val="22"/>
        </w:rPr>
        <w:t xml:space="preserve"> – лицо, которому в установленном порядке выдан сертификат ключа проверки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Средство электронной подписи</w:t>
      </w:r>
      <w:r>
        <w:rPr>
          <w:rFonts w:ascii="Garamond" w:hAnsi="Garamond"/>
          <w:bCs/>
          <w:iCs/>
          <w:color w:val="000000"/>
          <w:sz w:val="22"/>
          <w:szCs w:val="22"/>
        </w:rPr>
        <w:t xml:space="preserve"> – сертифицированное средство криптографической защиты информации, обеспечивающее реализацию следующих функций: создание электронной подписи, проверку электронной подписи, создание ключа электронной подписи и ключа проверки электронной подписи. </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Ключ электронной подписи</w:t>
      </w:r>
      <w:r>
        <w:rPr>
          <w:rFonts w:ascii="Garamond" w:hAnsi="Garamond"/>
          <w:bCs/>
          <w:iCs/>
          <w:color w:val="000000"/>
          <w:sz w:val="22"/>
          <w:szCs w:val="22"/>
        </w:rPr>
        <w:t xml:space="preserve"> – уникальная последовательность символов, предназначенная </w:t>
      </w:r>
      <w:r>
        <w:rPr>
          <w:rFonts w:ascii="Garamond" w:hAnsi="Garamond"/>
          <w:bCs/>
          <w:iCs/>
          <w:color w:val="000000"/>
          <w:sz w:val="22"/>
          <w:szCs w:val="22"/>
        </w:rPr>
        <w:lastRenderedPageBreak/>
        <w:t>для создания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Ключ проверки электронной подписи</w:t>
      </w:r>
      <w:r>
        <w:rPr>
          <w:rFonts w:ascii="Garamond" w:hAnsi="Garamond"/>
          <w:bCs/>
          <w:iCs/>
          <w:color w:val="000000"/>
          <w:sz w:val="22"/>
          <w:szCs w:val="22"/>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(проверка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Сертификат ключа проверки электронной подписи</w:t>
      </w:r>
      <w:r>
        <w:rPr>
          <w:rFonts w:ascii="Garamond" w:hAnsi="Garamond"/>
          <w:bCs/>
          <w:iCs/>
          <w:color w:val="000000"/>
          <w:sz w:val="22"/>
          <w:szCs w:val="22"/>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Квалифицированный сертификат ключа проверки электронной подписи</w:t>
      </w:r>
      <w:r>
        <w:rPr>
          <w:rFonts w:ascii="Garamond" w:hAnsi="Garamond"/>
          <w:bCs/>
          <w:iCs/>
          <w:color w:val="000000"/>
          <w:sz w:val="22"/>
          <w:szCs w:val="22"/>
        </w:rPr>
        <w:t xml:space="preserve"> </w:t>
      </w:r>
      <w:r>
        <w:rPr>
          <w:rFonts w:ascii="Garamond" w:hAnsi="Garamond"/>
          <w:b/>
          <w:bCs/>
          <w:iCs/>
          <w:color w:val="000000"/>
          <w:sz w:val="22"/>
          <w:szCs w:val="22"/>
        </w:rPr>
        <w:t>(Квалифицированный сертификат)</w:t>
      </w:r>
      <w:r>
        <w:rPr>
          <w:rFonts w:ascii="Garamond" w:hAnsi="Garamond"/>
          <w:bCs/>
          <w:iCs/>
          <w:color w:val="000000"/>
          <w:sz w:val="22"/>
          <w:szCs w:val="22"/>
        </w:rPr>
        <w:t xml:space="preserve"> – сертификат ключа проверки электронной подписи, соответствующий требованиям, установленным Законом об электронной подписи 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и являющийся в связи с этим официальным документом. </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Усиленная квалифицированная электронная подпись юридического лица</w:t>
      </w:r>
      <w:r>
        <w:rPr>
          <w:rFonts w:ascii="Garamond" w:hAnsi="Garamond"/>
          <w:bCs/>
          <w:iCs/>
          <w:color w:val="000000"/>
          <w:sz w:val="22"/>
          <w:szCs w:val="22"/>
        </w:rPr>
        <w:t xml:space="preserve"> - электронная подпись, для которой в качестве владельца сертификата ключа проверки электронной подписи, юридического лица указывается физическое лицо, действующее от имени юридического лица без доверенности. </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Усиленная квалифицированная электронная подпись физического лица</w:t>
      </w:r>
      <w:r>
        <w:rPr>
          <w:rFonts w:ascii="Garamond" w:hAnsi="Garamond"/>
          <w:bCs/>
          <w:iCs/>
          <w:color w:val="000000"/>
          <w:sz w:val="22"/>
          <w:szCs w:val="22"/>
        </w:rPr>
        <w:t xml:space="preserve"> - электронная подпись, соответствующая всем признакам квалифицированной электронной подписи, предусмотренным Законом об электронной подписи, для которой в качестве владельца сертификата ключа проверки электронной подписи указывается физическое лицо.</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Машиночитаемая доверенность (МЧД)</w:t>
      </w:r>
      <w:r>
        <w:rPr>
          <w:rFonts w:ascii="Garamond" w:hAnsi="Garamond"/>
          <w:bCs/>
          <w:iCs/>
          <w:color w:val="000000"/>
          <w:sz w:val="22"/>
          <w:szCs w:val="22"/>
        </w:rPr>
        <w:t xml:space="preserve"> - это доверенность, составленная в электронной форме в формате XML, подписанная усиленной квалифицированной электронной подписью и оформленная в соответствии с действующим законодательством.</w:t>
      </w:r>
    </w:p>
    <w:p>
      <w:pPr>
        <w:widowControl w:val="0"/>
        <w:spacing w:before="120" w:after="120" w:line="312" w:lineRule="auto"/>
        <w:ind w:left="720"/>
        <w:jc w:val="both"/>
        <w:rPr>
          <w:rFonts w:ascii="Garamond" w:hAnsi="Garamond"/>
          <w:bCs/>
          <w:iCs/>
          <w:color w:val="000000"/>
          <w:sz w:val="22"/>
          <w:szCs w:val="22"/>
        </w:rPr>
      </w:pPr>
      <w:r>
        <w:rPr>
          <w:rFonts w:ascii="Garamond" w:hAnsi="Garamond"/>
          <w:b/>
          <w:bCs/>
          <w:iCs/>
          <w:color w:val="000000"/>
          <w:sz w:val="22"/>
          <w:szCs w:val="22"/>
        </w:rPr>
        <w:t xml:space="preserve">Роуминг </w:t>
      </w:r>
      <w:r>
        <w:rPr>
          <w:rFonts w:ascii="Garamond" w:hAnsi="Garamond"/>
          <w:bCs/>
          <w:iCs/>
          <w:color w:val="000000"/>
          <w:sz w:val="22"/>
          <w:szCs w:val="22"/>
        </w:rPr>
        <w:t xml:space="preserve">– организация электронного документооборота между участниками информационного взаимодействия, которые работают в системах электронного документооборота, принадлежащих разным Операторам ЭДО через </w:t>
      </w:r>
      <w:proofErr w:type="spellStart"/>
      <w:r>
        <w:rPr>
          <w:rFonts w:ascii="Garamond" w:hAnsi="Garamond"/>
          <w:bCs/>
          <w:iCs/>
          <w:color w:val="000000"/>
          <w:sz w:val="22"/>
          <w:szCs w:val="22"/>
        </w:rPr>
        <w:t>межоператорское</w:t>
      </w:r>
      <w:proofErr w:type="spellEnd"/>
      <w:r>
        <w:rPr>
          <w:rFonts w:ascii="Garamond" w:hAnsi="Garamond"/>
          <w:bCs/>
          <w:iCs/>
          <w:color w:val="000000"/>
          <w:sz w:val="22"/>
          <w:szCs w:val="22"/>
        </w:rPr>
        <w:t xml:space="preserve"> взаимодействие.</w:t>
      </w:r>
    </w:p>
    <w:p>
      <w:pPr>
        <w:widowControl w:val="0"/>
        <w:spacing w:before="120" w:after="120" w:line="312" w:lineRule="auto"/>
        <w:ind w:left="720"/>
        <w:jc w:val="both"/>
        <w:rPr>
          <w:rFonts w:ascii="Garamond" w:hAnsi="Garamond"/>
          <w:bCs/>
          <w:iCs/>
          <w:color w:val="000000"/>
          <w:sz w:val="22"/>
          <w:szCs w:val="22"/>
        </w:rPr>
      </w:pPr>
      <w:r>
        <w:rPr>
          <w:rFonts w:ascii="Garamond" w:hAnsi="Garamond"/>
          <w:bCs/>
          <w:iCs/>
          <w:color w:val="000000"/>
          <w:sz w:val="22"/>
          <w:szCs w:val="22"/>
        </w:rPr>
        <w:t>Иные понятия, используемые в настоящем Соглашении, применяются в значениях, установленных законодательством Российской Федерации.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ОБЩИЕ ПОЛОЖЕНИЯ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Взаимодействие Сторон по настоящему Соглашению осуществляется путем обмена электронными документами между Сторонами, если иное прямо не указано в настоящем соглашении.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Настоящим Соглашением Стороны устанавливают порядок электронного документооборота во исполнение своих обязательств по договорам, перечень которых определен в Приложении № 2 к настоящему Соглашению.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рамках настоящего Соглашения Стороны осуществляют обмен электронными документами, перечень и форматы которых определены в Приложении № 1 к настоящему Соглашению.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lastRenderedPageBreak/>
        <w:t>Электронные документы, которыми Стороны обмениваются в рамках настоящего Соглашения, должны быть подписаны усиленной квалифицированной электронной подписью.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целях осуществления электронного документооборота в рамках настоящего Соглашения Сторона 1 и Сторона 2 обязаны самостоятельно получить сертификаты ключей проверки электронной подписи в аккредитованном удостоверяющем центре в порядке, предусмотренном Законом об электронной подписи.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целях осуществления электронного документооборота в рамках настоящего Соглашения Стороны руководствуются Гражданским кодексом Российской Федерации, Налоговым кодексом Российской Федерации, Законом об электронной подписи, Федеральным законом от 06.12.2011 № 402-ФЗ «О бухгалтерском учете»,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(далее – Постановление Правительства Российской Федерации № 1137). При этом в случае принятия и вступления в силу иных нормативных правовых актов, изменяющих либо отменяющих положения указанных выше актов, Стороны руководствуются положениями вступивших в силу нормативных правовых актов.</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Отношения Сторон, связанные с формированием, редактированием, обработкой, отправкой, получением, отображением, хранением электронных документов в рамках настоящего Соглашения, регулируются в рамках соответствующих договорных отношений между Сторонами настоящего Соглашения и Операторами ЭДО в случае, если настоящим Соглашением не установлено иное.</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за исключением случаев, предусмотренных пунктами 8.4, 16.2 и 16.3 настоящего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Подтверждение полномочий лиц, осуществляющих подписание электронных документов усиленной квалифицированной электронной подписью физического лица, осуществляется путем предоставления МЧД.</w:t>
      </w:r>
    </w:p>
    <w:p>
      <w:pPr>
        <w:widowControl w:val="0"/>
        <w:tabs>
          <w:tab w:val="num" w:pos="1003"/>
        </w:tabs>
        <w:spacing w:before="120" w:after="120" w:line="312" w:lineRule="auto"/>
        <w:ind w:left="720"/>
        <w:jc w:val="both"/>
        <w:rPr>
          <w:rFonts w:ascii="Garamond" w:hAnsi="Garamond"/>
          <w:bCs/>
          <w:iCs/>
          <w:color w:val="000000"/>
          <w:sz w:val="22"/>
          <w:szCs w:val="22"/>
        </w:rPr>
      </w:pPr>
      <w:r>
        <w:rPr>
          <w:rFonts w:ascii="Garamond" w:hAnsi="Garamond"/>
          <w:bCs/>
          <w:iCs/>
          <w:color w:val="000000"/>
          <w:sz w:val="22"/>
          <w:szCs w:val="22"/>
        </w:rPr>
        <w:t>Предоставление МЧД осуществляется путем включения ее в пакет электронных документов, если Сторонами настоящего Соглашения не согласован иной порядок представления доверенности в соответствии с действующим законодательством, путем выбора способа в соответствии с условиями пункта 4.2 настоящего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Операторы ЭДО, услугами которых пользуются Стороны, должны соответствовать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w:t>
      </w:r>
    </w:p>
    <w:p>
      <w:pPr>
        <w:widowControl w:val="0"/>
        <w:tabs>
          <w:tab w:val="num" w:pos="1003"/>
        </w:tabs>
        <w:spacing w:before="120" w:after="120" w:line="312" w:lineRule="auto"/>
        <w:ind w:left="720"/>
        <w:jc w:val="both"/>
        <w:rPr>
          <w:rFonts w:ascii="Garamond" w:hAnsi="Garamond"/>
          <w:bCs/>
          <w:iCs/>
          <w:color w:val="000000"/>
          <w:sz w:val="22"/>
          <w:szCs w:val="22"/>
        </w:rPr>
      </w:pP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ПРАВА И ОБЯЗАННОСТИ СТОРОН</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Стороны осуществляют обмен документами в электронной форме в соответствии с настоящим Соглашением и </w:t>
      </w:r>
      <w:proofErr w:type="gramStart"/>
      <w:r>
        <w:rPr>
          <w:rFonts w:ascii="Garamond" w:hAnsi="Garamond"/>
          <w:bCs/>
          <w:iCs/>
          <w:color w:val="000000"/>
          <w:sz w:val="22"/>
          <w:szCs w:val="22"/>
        </w:rPr>
        <w:t>соответствующими договорными отношениями между Сторонами настоящего Соглашения</w:t>
      </w:r>
      <w:proofErr w:type="gramEnd"/>
      <w:r>
        <w:rPr>
          <w:rFonts w:ascii="Garamond" w:hAnsi="Garamond"/>
          <w:bCs/>
          <w:iCs/>
          <w:color w:val="000000"/>
          <w:sz w:val="22"/>
          <w:szCs w:val="22"/>
        </w:rPr>
        <w:t xml:space="preserve"> и Операторами ЭДО.</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настоящего Соглашения обязуются: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lastRenderedPageBreak/>
        <w:t>соблюдать условия конфиденциальности, установленные разделом 10 настоящего Соглашения;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соблюдать требования эксплуатационной документации на средство электронной подписи;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содержать в исправном состоянии программно-технические средства, которые подключены к системе электронного документооборота, принимать необходимые и достаточные меры для предотвращения несанкционированного доступа к программному обеспечению и средствам криптографической защиты информации;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незамедлительно сообщать Оператору ЭДО и другой Стороне обо всех попытках несанкционированного доступа к программному обеспечению и средствам криптографической защиты информации;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своевременно уведомлять другую Сторону об изменении любых сведений, в случае, если изменение таких сведений может повлиять на своевременное получение или направление такой стороной любой информации, подлежащей направлению в соответствии с настоящим Соглашением, в том числе, электронных документов, с целью обмена которыми Сторонами заключено настоящее Соглашение;</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самостоятельно обеспечивать хранение направленных и полученных электронных документов в течение сроков, установленных законодательством Российской Федерации;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представлять МЧД одним из законодательно установленных способов, который считается согласованным для каждой из Сторон и становится обязательным для использования такой Стороной при последующих представлениях МЧД с момента направления ею в адрес другой Стороны уведомления по форме, утвержденной Приложением № 5 к настоящему Соглашению;</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незамедлительно информировать друг друга в порядке, установленном пунктом 14.3 настоящего Соглашения, о невозможности обмена документами в электронной форме, подписанными усиленной квалифицированной электронной подписью, в том числе в случае технического сбоя внутренних систем Стороны, а также случаях, предусмотренных пунктами 8.4, 16.2 настоящего Соглашения;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приложить все усилия к устранению причин невозможности осуществления ЭДО и после их устранения уведомить другую Сторону о возобновлении электронного документооборота в порядке, установленном пунктом 14.3 настоящего Соглашения;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в предусмотренных настоящим Соглашением случаях обмена документами, указанными в Приложении № 1 к настоящему Соглашению, на бумажном носителе, соблюдать сроки и порядок направления документов на бумажном носителе, предусмотренные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настоящего Соглашения вправе запрашивать у другой Стороны документы, подтверждающие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lastRenderedPageBreak/>
        <w:t>ПРИМЕНЕНИЕ ЭЛЕКТРОННОЙ ПОДПИСИ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Информация в электронной форме, подписанная усиленной квалифицированной электронной подписью, признается Сторонами настоящего Соглашения электронным документом, равнозначным документу на бумажном носителе, подписанному собственноручной подписью при условии соблюдения требований раздела 7 настоящего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Получение электронного документа, подписанного усиленной квалифицированной электронной подписью в соответствии с условиями настоящего Соглашения и наличие положительного результата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отсутствие изменений, внесенных в этот документ, являются необходимыми и достаточными условиями, позволяющими установить, что электронный документ исходит от Стороны, его отправившей.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Риск неправомерного подписания электронного документа электронной подписью несет Сторона, уполномоченный представитель которой является владельцем сертификата ключа проверки электронной подписи.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обязуются использовать, принимать и признавать сертификаты ключей проверки электронной подписи, изданные аккредитованными удостоверяющими центрами, в составе и формате, определяемом договорными отношениями между Сторонами настоящего Соглашения и аккредитованными удостоверяющими центрами.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рамках настоящего Соглашения электронный документ может быть подписан только электронной подписью, ключ проверки электронной подписи которой зарегистрирован аккредитованным удостоверяющим центром.</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Подписание электронного документа, аналог которого на бумажном носителе должен содержать подписи обеих Сторон, осуществляется путем последовательного подписания данного электронного документа каждой из Сторон.</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Любой электронный документ, который должен быть подписан электронной подписью в соответствии с требованиями настоящего Соглашения, но не содержащий электронной подписи, не влечет правовых последствий.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Организация электронного документооборота между Сторонами настоящего Соглашения не отменяет возможности использования иных способов изготовления и обмена документами между Сторонами в рамках обязательств, не регулируемых настоящим Соглашением.</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СРЕДСТВО ЭЛЕКТРОННОЙ ПОДПИСИ</w:t>
      </w:r>
    </w:p>
    <w:p>
      <w:pPr>
        <w:widowControl w:val="0"/>
        <w:numPr>
          <w:ilvl w:val="1"/>
          <w:numId w:val="1"/>
        </w:numPr>
        <w:tabs>
          <w:tab w:val="num" w:pos="720"/>
        </w:tabs>
        <w:spacing w:before="120" w:after="120" w:line="312" w:lineRule="auto"/>
        <w:ind w:left="720" w:hanging="720"/>
        <w:jc w:val="both"/>
        <w:rPr>
          <w:sz w:val="22"/>
          <w:szCs w:val="22"/>
        </w:rPr>
      </w:pPr>
      <w:r>
        <w:rPr>
          <w:rFonts w:ascii="Garamond" w:hAnsi="Garamond"/>
          <w:bCs/>
          <w:iCs/>
          <w:color w:val="000000"/>
          <w:sz w:val="22"/>
          <w:szCs w:val="22"/>
        </w:rPr>
        <w:t>Стороны не позднее 5 (пяти) рабочих дней после подписания настоящего Соглашения обязуются за свой счет получить сертификаты электронной подписи и обеспечить наличие действующих сертификатов электронной подписи в течение всего срока действия данного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Условия использования средств электронной подписи, порядок проверки электронной подписи, правила обращения с ключами и сертификатами усиленной квалифицированной электронной подписи устанавливаются нормативными документами (регламентами) аккредитованных удостоверяющих центров, выдавших сертификаты ключей проверки </w:t>
      </w:r>
      <w:r>
        <w:rPr>
          <w:rFonts w:ascii="Garamond" w:hAnsi="Garamond"/>
          <w:bCs/>
          <w:iCs/>
          <w:color w:val="000000"/>
          <w:sz w:val="22"/>
          <w:szCs w:val="22"/>
        </w:rPr>
        <w:lastRenderedPageBreak/>
        <w:t xml:space="preserve">электронной подписи, по данным вопросам Стороны руководствуются нормативными документами (регламентами) соответствующих аккредитованных удостоверяющих центров. </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обязуются в качестве средства электронной подписи при выполнении функций создания электронной подписи в электронном документе с использованием ключа электронной подписи, подтверждения с использованием ключа проверки электронной подписи подлинности электронной подписи в электронном документе, создания ключей подписи и ключей проверки подписи использовать средства криптографической защиты информации, полученные законным путем, в соответствии с требованиями формуляров на указанные изделия.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Стороны обязуются обеспечивать сохранение в тайне ключей электронной подписи.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УСЛОВИЯ РАВНОЗНАЧНОСТИ ЭЛЕКТРОННОЙ ПОДПИСИ СОБСТВЕННОРУЧНОЙ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Усиленная квалифицированная электронная подпись в электронном документе равнозначна собственноручной подписи владельца сертификата ключа проверки электронной подписи при одновременном выполнении следующих условий:</w:t>
      </w:r>
    </w:p>
    <w:p>
      <w:pPr>
        <w:widowControl w:val="0"/>
        <w:numPr>
          <w:ilvl w:val="1"/>
          <w:numId w:val="4"/>
        </w:numPr>
        <w:tabs>
          <w:tab w:val="num" w:pos="720"/>
          <w:tab w:val="num" w:pos="1134"/>
        </w:tabs>
        <w:spacing w:before="120" w:after="120" w:line="312" w:lineRule="auto"/>
        <w:ind w:left="1134" w:hanging="425"/>
        <w:jc w:val="both"/>
        <w:rPr>
          <w:bCs/>
          <w:iCs/>
          <w:color w:val="000000"/>
        </w:rPr>
      </w:pPr>
      <w:r>
        <w:rPr>
          <w:rFonts w:ascii="Garamond" w:hAnsi="Garamond"/>
          <w:bCs/>
          <w:iCs/>
          <w:color w:val="000000"/>
          <w:sz w:val="22"/>
          <w:szCs w:val="22"/>
        </w:rPr>
        <w:t>федеральными законами или принимаемыми в соответствии с ними нормативными правовыми актами не установлено требование о составлении подписываемого данной электронной подписью документа исключительно на бумажном носителе;</w:t>
      </w:r>
    </w:p>
    <w:p>
      <w:pPr>
        <w:widowControl w:val="0"/>
        <w:numPr>
          <w:ilvl w:val="1"/>
          <w:numId w:val="4"/>
        </w:numPr>
        <w:tabs>
          <w:tab w:val="num" w:pos="720"/>
          <w:tab w:val="num" w:pos="1134"/>
        </w:tabs>
        <w:spacing w:before="120" w:after="120" w:line="312" w:lineRule="auto"/>
        <w:ind w:left="1134" w:hanging="425"/>
        <w:jc w:val="both"/>
        <w:rPr>
          <w:bCs/>
          <w:iCs/>
          <w:color w:val="000000"/>
        </w:rPr>
      </w:pPr>
      <w:r>
        <w:rPr>
          <w:rFonts w:ascii="Garamond" w:hAnsi="Garamond"/>
          <w:bCs/>
          <w:iCs/>
          <w:color w:val="000000"/>
          <w:sz w:val="22"/>
          <w:szCs w:val="22"/>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Законом об электронной подписи, и с использованием квалифицированного сертификата лица, подписавшего электронный документ.</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ВЗАИМОДЕЙСТВИЕ С ОПЕРАТОРАМИ ЭЛЕКТРОННОГО ДОКУМЕНТООБОРОТА</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До начала осуществления обмена электронными документами каждая из Сторон обязуется в установленном порядке обеспечить подключение к системе электронного документооборота Оператора ЭДО, в том числе заключить соответствующие договоры, оформить и представить Оператору ЭДО заявление об участии в электронном документообороте, а также получить у Оператора ЭДО идентификатор участника обмена, реквизиты доступа и другие необходимые данные, о чем уведомляет другую Сторону. В уведомлении указывается идентификатор участника обмена.</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lastRenderedPageBreak/>
        <w:t xml:space="preserve">Последствия прекращения соответствия Оператора ЭДО </w:t>
      </w:r>
      <w:r>
        <w:rPr>
          <w:rFonts w:ascii="Garamond" w:hAnsi="Garamond"/>
          <w:bCs/>
          <w:iCs/>
          <w:sz w:val="22"/>
          <w:szCs w:val="22"/>
        </w:rPr>
        <w:t>требованиям</w:t>
      </w:r>
      <w:r>
        <w:rPr>
          <w:rFonts w:ascii="Garamond" w:hAnsi="Garamond"/>
          <w:bCs/>
          <w:iCs/>
          <w:color w:val="000000"/>
          <w:sz w:val="22"/>
          <w:szCs w:val="22"/>
        </w:rPr>
        <w:t>, утверждаемым федеральным органом исполнительной власти, уполномоченным осуществлять функции по контролю и надзору в сфере налогов и сборов, регулируются в рамках соответствующих договорных отношений между Сторонами настоящего Соглашения и Операторами ЭДО.</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если та из Сторон, которая является Продавцом хотя бы по одному из договоров, указанных в Приложении №2 к настоящему Соглашению, не предоставила согласие на предоставление формируемых ею документов Оператору ЭДО, услугами которого пользуется другая Сторона, Стороны осуществляют обмен документами на бумажном носителе с подписанием их собственноручной подписью с соблюдением сроков и порядка направления документов на бумажном носителе, предусмотренных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если Сторона намеревается сменить Оператора ЭДО, услугами которого она пользуется в рамках настоящего Соглашения, такая Сторона обязана до начала обмена электронными документами посредством нового Оператора ЭДО предоставить другой Стороне документы и сведения, предусмотренные пунктами 8.1 настоящего Соглашения.</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ПОРЯДОК ПРЕДОСТАВЛЕНИЯ (ВЫСТАВЛЕНИЯ, НАПРАВЛЕНИЯ, ПЕРЕДАЧИ, ПОДАЧИ) ОТДЕЛЬНЫХ ВИДОВ ДОКУМЕНТОВ</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При выставлении и получении счетов-фактур в электронной форме Стороны руководствуются порядком, установленным компетентным государственным органом, а также форматом предоставления счета-фактуры в электронной форме, утвержденным федеральным органом исполнительной власти по контролю и надзору в области налогов и сборов.</w:t>
      </w:r>
      <w:bookmarkStart w:id="5" w:name="_GoBack"/>
      <w:bookmarkEnd w:id="5"/>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При составлении, подписании и направлении Сторонами друг другу актов сверки расчетов и/или первичных документов, поименованных в Приложении №1 к настоящему Соглашению, Стороны руководствуются настоящим Соглашением, правилами электронного документооборота Оператора ЭДО, с которым у Стороны заключен соответствующий договор.</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Акты сверки расчетов и/или первичные документы, поименованные в Приложении №1 к настоящему Соглашению, направляются в сроки, установленные соответствующим договором, заключенным между Сторонами настоящего Соглашения, во исполнение обязательств по которому осуществляется обмен электронными документами; счета-фактуры в электронной форме направляются Сторонами настоящего Соглашения не позднее 21 числа месяца, следующего за расчетным периодом, установленным соответствующим договором, заключенным между Сторонами настоящего Соглашения, во исполнение обязательств по которому осуществляется обмен электронными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Акты сверки расчетов и/или первичные документы, поименованные в Приложении №1 к настоящему Соглашению, считаются доставленными Стороне настоящего Соглашения при получении направляющей Стороной подтверждения о получении от Оператора ЭДО, с которым у получающей Стороны заключен соответствующий договор. </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sz w:val="22"/>
          <w:szCs w:val="22"/>
        </w:rPr>
        <w:t xml:space="preserve">Сторона настоящего соглашения не позднее 5 (пяти) рабочих дней с даты получения акта сверки расчетов и/или </w:t>
      </w:r>
      <w:r>
        <w:rPr>
          <w:rFonts w:ascii="Garamond" w:hAnsi="Garamond"/>
          <w:bCs/>
          <w:iCs/>
          <w:color w:val="000000"/>
          <w:sz w:val="22"/>
          <w:szCs w:val="22"/>
        </w:rPr>
        <w:t>первичного документа, поименованного в Приложении №1 к настоящему Соглашению,</w:t>
      </w:r>
      <w:r>
        <w:rPr>
          <w:rFonts w:ascii="Garamond" w:hAnsi="Garamond"/>
          <w:sz w:val="22"/>
          <w:szCs w:val="22"/>
        </w:rPr>
        <w:t xml:space="preserve"> принимает документ либо направляет на бумажном носителе мотивированный отказ от его подписания. В случае непредставления мотивированного отказа </w:t>
      </w:r>
      <w:r>
        <w:rPr>
          <w:rFonts w:ascii="Garamond" w:hAnsi="Garamond"/>
          <w:sz w:val="22"/>
          <w:szCs w:val="22"/>
        </w:rPr>
        <w:lastRenderedPageBreak/>
        <w:t>документ считается согласованным, а обязательства исполненными в расчетном периоде надлежащим образом в полном объеме.</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6" w:name="Par0"/>
      <w:bookmarkStart w:id="7" w:name="Par2"/>
      <w:bookmarkEnd w:id="6"/>
      <w:bookmarkEnd w:id="7"/>
      <w:r>
        <w:rPr>
          <w:rFonts w:ascii="Garamond" w:hAnsi="Garamond"/>
          <w:bCs/>
          <w:iCs/>
          <w:color w:val="000000"/>
          <w:sz w:val="22"/>
          <w:szCs w:val="22"/>
        </w:rPr>
        <w:t xml:space="preserve">Организация электронного документооборота между Сторонами настоящего Соглашения не лишает Стороны права выставления актов сверки расчетов и/или счетов-фактур и/или первичных документов, поименованных в Приложении №1 к настоящему Соглашению на бумажном носителе в случаях, предусмотренных настоящим Соглашением и при условии направления Уведомления о невозможности обмена документами в электронной форме в порядке, установленном пунктом 14.3 настоящего Соглашения, когда обязанность направления указанного Уведомления предусмотрена настоящим Соглашением. В случае выставления направляющей Стороной и получения получающей Стороной документов на бумажном носителе их </w:t>
      </w:r>
      <w:proofErr w:type="spellStart"/>
      <w:r>
        <w:rPr>
          <w:rFonts w:ascii="Garamond" w:hAnsi="Garamond"/>
          <w:bCs/>
          <w:iCs/>
          <w:color w:val="000000"/>
          <w:sz w:val="22"/>
          <w:szCs w:val="22"/>
        </w:rPr>
        <w:t>перевыставление</w:t>
      </w:r>
      <w:proofErr w:type="spellEnd"/>
      <w:r>
        <w:rPr>
          <w:rFonts w:ascii="Garamond" w:hAnsi="Garamond"/>
          <w:bCs/>
          <w:iCs/>
          <w:color w:val="000000"/>
          <w:sz w:val="22"/>
          <w:szCs w:val="22"/>
        </w:rPr>
        <w:t xml:space="preserve"> в электронной форме не допускается.</w:t>
      </w:r>
    </w:p>
    <w:p>
      <w:pPr>
        <w:widowControl w:val="0"/>
        <w:numPr>
          <w:ilvl w:val="0"/>
          <w:numId w:val="1"/>
        </w:numPr>
        <w:tabs>
          <w:tab w:val="num" w:pos="720"/>
        </w:tabs>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КОНФИДЕНЦИАЛЬНОСТЬ</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Информация и документы, обмен которыми осуществляется между Сторонами в целях исполнения настоящего Соглашения, передаются в зашифрованном или незашифрованном виде. Стороны обязуются обеспечивать конфиденциальность ключа электронной подписи, владельцем которого является уполномоченный представитель Стороны, незамедлительно информировать Оператора ЭДО и другую сторону о факте компрометации ключа электронной подписи в порядке, установленном пунктом 14.1 настоящего Соглашения, владельцем которого является уполномоченный представитель Стороны, и прекратить его использование.</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Если имел место факт компрометации ключа электронной подписи, владельцем которого является уполномоченный представитель Направляющей Стороны, и Направляющая Сторона не уведомила об этом Получающую Сторону,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w:t>
      </w:r>
      <w:proofErr w:type="gramStart"/>
      <w:r>
        <w:rPr>
          <w:rFonts w:ascii="Garamond" w:hAnsi="Garamond"/>
          <w:bCs/>
          <w:iCs/>
          <w:color w:val="000000"/>
          <w:sz w:val="22"/>
          <w:szCs w:val="22"/>
        </w:rPr>
        <w:t>в пределах</w:t>
      </w:r>
      <w:proofErr w:type="gramEnd"/>
      <w:r>
        <w:rPr>
          <w:rFonts w:ascii="Garamond" w:hAnsi="Garamond"/>
          <w:bCs/>
          <w:iCs/>
          <w:color w:val="000000"/>
          <w:sz w:val="22"/>
          <w:szCs w:val="22"/>
        </w:rPr>
        <w:t xml:space="preserve"> имеющихся у него полномочий.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Сторона, нарушившая условия о конфиденциальности ключа электронной подписи, обязана возместить другой Стороне возникшие в результате такого нарушения убытки.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ОТВЕТСТВЕННОСТЬ СТОРОН</w:t>
      </w:r>
    </w:p>
    <w:p>
      <w:pPr>
        <w:widowControl w:val="0"/>
        <w:numPr>
          <w:ilvl w:val="1"/>
          <w:numId w:val="1"/>
        </w:numPr>
        <w:tabs>
          <w:tab w:val="num" w:pos="720"/>
        </w:tabs>
        <w:spacing w:before="120" w:after="120" w:line="312" w:lineRule="auto"/>
        <w:ind w:left="720" w:hanging="720"/>
        <w:jc w:val="both"/>
        <w:rPr>
          <w:sz w:val="22"/>
          <w:szCs w:val="22"/>
        </w:rPr>
      </w:pPr>
      <w:r>
        <w:rPr>
          <w:rFonts w:ascii="Garamond" w:hAnsi="Garamond"/>
          <w:bCs/>
          <w:iCs/>
          <w:color w:val="000000"/>
          <w:sz w:val="22"/>
          <w:szCs w:val="22"/>
        </w:rPr>
        <w:t>Каждая из Сторон несет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Усиленная квалифицированная электронная подпись, которой подписан электронный документ, признается действительной до тех пор, пока решением суда не установлено иное.</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пункте 3.2 настоящего Соглашения. </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ОБСТОЯТЕЛЬСТВА, ОСВОБОЖДАЮЩИЕ ОТ ОТВЕТСТВЕННОСТИ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Каждая из Сторон освобождается от ответственности за полное или частичное неисполнение обязательств по настоящему Соглашению, если такое неисполнение явилось результатом действия чрезвычайных и непредотвратимых при данных условиях обстоятельств </w:t>
      </w:r>
      <w:r>
        <w:rPr>
          <w:rFonts w:ascii="Garamond" w:hAnsi="Garamond"/>
          <w:bCs/>
          <w:iCs/>
          <w:color w:val="000000"/>
          <w:sz w:val="22"/>
          <w:szCs w:val="22"/>
        </w:rPr>
        <w:lastRenderedPageBreak/>
        <w:t>(обстоятельств непреодолимой силы), возникших после заключения настоящего Соглашения. В случае наступления таких обстоятельств течение срока исполнения обязательств по настоящему Соглашению приостанавливается на время действия обстоятельств непреодолимой силы.</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8" w:name="_Ref40666627"/>
      <w:r>
        <w:rPr>
          <w:rFonts w:ascii="Garamond" w:hAnsi="Garamond"/>
          <w:bCs/>
          <w:iCs/>
          <w:color w:val="000000"/>
          <w:sz w:val="22"/>
          <w:szCs w:val="22"/>
        </w:rPr>
        <w:t xml:space="preserve">Сторона, затронутая обстоятельствами непреодолимой силы, обязана предпринять все возможные меры с целью максимально ограничить негативные последствия, вызванные указанными обстоятельствами и не позднее 3 (трех) рабочих дней со дня возникновения таких обстоятельств известить другие Стороны в порядке, установленном пунктом 14.1 настоящего Соглашения. </w:t>
      </w:r>
    </w:p>
    <w:bookmarkEnd w:id="8"/>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Отсутствие уведомления или несвоевременное уведомление лишает Сторону, действия которой подпали под обстоятельства непреодолимой силы, права на освобождение от ответственности за неисполнение обязательств по настоящему Соглашению.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Каждая из Сторон освобождается от ответственности за нарушение своих обязательств по настоящему Соглашению, если в своих действиях (бездействии) она обоснованно полагалась на документы, переданные ей другой Стороной или компетентными государственными органами.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ПОРЯДОК РАЗРЕШЕНИЯ СПОРОВ</w:t>
      </w:r>
    </w:p>
    <w:p>
      <w:pPr>
        <w:widowControl w:val="0"/>
        <w:numPr>
          <w:ilvl w:val="1"/>
          <w:numId w:val="1"/>
        </w:numPr>
        <w:tabs>
          <w:tab w:val="num" w:pos="720"/>
        </w:tabs>
        <w:spacing w:before="120" w:after="120" w:line="312" w:lineRule="auto"/>
        <w:ind w:left="720" w:hanging="720"/>
        <w:jc w:val="both"/>
        <w:rPr>
          <w:rFonts w:ascii="Garamond" w:hAnsi="Garamond"/>
          <w:bCs/>
          <w:iCs/>
          <w:sz w:val="22"/>
          <w:szCs w:val="22"/>
        </w:rPr>
      </w:pPr>
      <w:r>
        <w:rPr>
          <w:rFonts w:ascii="Garamond" w:hAnsi="Garamond"/>
          <w:bCs/>
          <w:iCs/>
          <w:sz w:val="22"/>
          <w:szCs w:val="22"/>
        </w:rPr>
        <w:t>В случае возникновения споров и разногласий между Сторонами в связи с использованием электронной подписи Стороны предпримут все меры для их разрешения путем переговоров.</w:t>
      </w:r>
    </w:p>
    <w:p>
      <w:pPr>
        <w:widowControl w:val="0"/>
        <w:numPr>
          <w:ilvl w:val="1"/>
          <w:numId w:val="1"/>
        </w:numPr>
        <w:tabs>
          <w:tab w:val="num" w:pos="720"/>
        </w:tabs>
        <w:spacing w:before="120" w:after="120" w:line="312" w:lineRule="auto"/>
        <w:ind w:left="720" w:hanging="720"/>
        <w:jc w:val="both"/>
        <w:rPr>
          <w:rFonts w:ascii="Garamond" w:hAnsi="Garamond"/>
          <w:bCs/>
          <w:iCs/>
          <w:sz w:val="22"/>
          <w:szCs w:val="22"/>
        </w:rPr>
      </w:pPr>
      <w:r>
        <w:rPr>
          <w:rFonts w:ascii="Garamond" w:hAnsi="Garamond"/>
          <w:bCs/>
          <w:iCs/>
          <w:sz w:val="22"/>
          <w:szCs w:val="22"/>
        </w:rPr>
        <w:t xml:space="preserve">Споры и разногласия, вытекающие из настоящего Соглашения или в связи с ним, разрешаются путем переговоров, а в случае </w:t>
      </w:r>
      <w:proofErr w:type="spellStart"/>
      <w:r>
        <w:rPr>
          <w:rFonts w:ascii="Garamond" w:hAnsi="Garamond"/>
          <w:bCs/>
          <w:iCs/>
          <w:sz w:val="22"/>
          <w:szCs w:val="22"/>
        </w:rPr>
        <w:t>недостижения</w:t>
      </w:r>
      <w:proofErr w:type="spellEnd"/>
      <w:r>
        <w:rPr>
          <w:rFonts w:ascii="Garamond" w:hAnsi="Garamond"/>
          <w:bCs/>
          <w:iCs/>
          <w:sz w:val="22"/>
          <w:szCs w:val="22"/>
        </w:rPr>
        <w:t xml:space="preserve"> согласия – в Арбитражном суде города Москвы только после соблюдения претензионного порядка урегулирования споров, срок для ответа на Претензию составляет 10 (Десять) рабочих дней с момента ее получения.</w:t>
      </w:r>
    </w:p>
    <w:p>
      <w:pPr>
        <w:widowControl w:val="0"/>
        <w:numPr>
          <w:ilvl w:val="1"/>
          <w:numId w:val="1"/>
        </w:numPr>
        <w:tabs>
          <w:tab w:val="num" w:pos="720"/>
        </w:tabs>
        <w:spacing w:before="120" w:after="120" w:line="312" w:lineRule="auto"/>
        <w:ind w:left="720" w:hanging="720"/>
        <w:jc w:val="both"/>
        <w:rPr>
          <w:rFonts w:ascii="Garamond" w:hAnsi="Garamond"/>
          <w:bCs/>
          <w:iCs/>
          <w:sz w:val="22"/>
          <w:szCs w:val="22"/>
        </w:rPr>
      </w:pPr>
      <w:r>
        <w:rPr>
          <w:rFonts w:ascii="Garamond" w:hAnsi="Garamond"/>
          <w:bCs/>
          <w:iCs/>
          <w:sz w:val="22"/>
          <w:szCs w:val="22"/>
        </w:rPr>
        <w:t>Любой электронный документ, подписанный с применением усиленной квалифицированной электронной подписи одной или несколькими Сторонами Соглашения, может быть использован в качестве письменного доказательства в Арбитражном суде города Москвы.</w:t>
      </w:r>
    </w:p>
    <w:p>
      <w:pPr>
        <w:widowControl w:val="0"/>
        <w:numPr>
          <w:ilvl w:val="1"/>
          <w:numId w:val="1"/>
        </w:numPr>
        <w:tabs>
          <w:tab w:val="num" w:pos="709"/>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качестве письменного доказательства в Арбитражный суд города Москвы предоставляется копия подписанного c применением электронной подписи электронного документа на бумажном носителе, изготовленная в соответствии с требованиями, установленными в рамках соответствующих договорных отношений между Сторонами настоящего Соглашения и Операторами ЭДО.</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возникновения споров о наличии электронной подписи в электронном документе бремя доказывания лежит на Стороне, не соглашающейся с наличием электронной подписи.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возникновения споров о факте внесения изменений в электронный документ после его подписания электронной подписью бремя доказывания лежит на Стороне, утверждающей, что в данный электронный документ были внесены изменения после его подписания электронной подписью владельцем сертификата ключа проверки электронной подписи, который является уполномоченным представителем Стороны.</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В случае возникновения споров о факте получения одной из Сторон какого-либо электронного документа, подписанного электронной подписью, от другой Стороны, бремя доказывания лежит на Стороне, не соглашающейся с фактом получения электронного документа, </w:t>
      </w:r>
      <w:r>
        <w:rPr>
          <w:rFonts w:ascii="Garamond" w:hAnsi="Garamond"/>
          <w:bCs/>
          <w:iCs/>
          <w:color w:val="000000"/>
          <w:sz w:val="22"/>
          <w:szCs w:val="22"/>
        </w:rPr>
        <w:lastRenderedPageBreak/>
        <w:t>подписанного электронной подписью.</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При разрешении в претензионном порядке споров, связанных с оспариванием наличия и (или) подлинности электронной подписи, в обязательном порядке производится экспертиза, для осуществления которой привлекается аккредитованный удостоверяющий центр, изготовивший сертификат ключа подписи, с использованием которого была сформирована электронная подпись.</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Экспертиза проводится в порядке, установленном договорами, регулирующими отношения Сторон настоящего Соглашения с соответствующими аккредитованными удостоверяющими центрами.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СООБЩЕНИЯ И УВЕДОМЛЕНИЯ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9" w:name="_Ref98822086"/>
      <w:bookmarkStart w:id="10" w:name="_Ref36441880"/>
      <w:bookmarkStart w:id="11" w:name="_Toc443367938"/>
      <w:bookmarkStart w:id="12" w:name="_Toc496492894"/>
      <w:r>
        <w:rPr>
          <w:rFonts w:ascii="Garamond" w:hAnsi="Garamond"/>
          <w:bCs/>
          <w:iCs/>
          <w:color w:val="000000"/>
          <w:sz w:val="22"/>
          <w:szCs w:val="22"/>
        </w:rPr>
        <w:t xml:space="preserve">В случаях, предусмотренных пунктами 10.1 и 12.2 настоящего Соглашения, Сторона, затронутая обстоятельствами непреодолимой силы, равно как и Сторона, обязанная уведомить другую Сторону о факте компрометации ключа электронной подписи, уведомляет об этом такую Сторону с использованием средств оперативной связи, указанных в Приложении № 3 к настоящему Соглашению, с доставкой оригинала на бумажном носителе курьером или письмом с уведомлением о вручении и описью вложения через АО «Почта России» или организации, предоставляющие услуги экспресс-доставки отправлений. Такое уведомление должно быть подписано уполномоченным лицом и скреплено печатью соответствующей Стороны при ее наличии </w:t>
      </w:r>
      <w:r>
        <w:rPr>
          <w:rFonts w:ascii="Garamond" w:hAnsi="Garamond"/>
          <w:bCs/>
          <w:iCs/>
          <w:sz w:val="22"/>
          <w:szCs w:val="22"/>
        </w:rPr>
        <w:t>с приложением документов, подтверждающих полномочия лиц, подписавших соответствующее уведомление</w:t>
      </w:r>
      <w:r>
        <w:rPr>
          <w:rFonts w:ascii="Garamond" w:hAnsi="Garamond"/>
          <w:bCs/>
          <w:iCs/>
          <w:color w:val="000000"/>
          <w:sz w:val="22"/>
          <w:szCs w:val="22"/>
        </w:rPr>
        <w:t>.</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предусмотренном пунктом 3.9 настоящего Соглашения, документы направляются на бумажном носителе курьером или письмом с уведомлением о вручении и описью вложения через АО «Почта России» или организации предоставляющие услуги экспресс-доставки отправлений.</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Сторона, обязанная направить другой Стороне информацию о невозможности обмена документами в электронной форме, подписанными усиленной квалифицированной электронной подписью, и о возобновлении электронного документооборота направляет другой Стороне соответствующее уведомление по форме, предусмотренной в Приложении №4 с использованием средств оперативной связи, указанных в Приложении № 3 к настоящему Соглашению, а также по адресу, указанному в пункте 18 настоящего Соглашения.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Документы, сообщения и уведомления на бумажном носителе, перечень которых не предусмотрен Приложением № 1 к настоящему Соглашению, направляются по адресам, указанным в пункте 18 настоящего Соглашения</w:t>
      </w:r>
      <w:bookmarkEnd w:id="9"/>
      <w:r>
        <w:rPr>
          <w:rFonts w:ascii="Garamond" w:hAnsi="Garamond"/>
          <w:bCs/>
          <w:iCs/>
          <w:color w:val="000000"/>
          <w:sz w:val="22"/>
          <w:szCs w:val="22"/>
        </w:rPr>
        <w:t>.</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Документы, сообщения и уведомления считаются полученными:</w:t>
      </w:r>
      <w:bookmarkEnd w:id="10"/>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 доставке курьером – в дату, указанную в отметке получившей Стороны на копии переданного курьером документа;</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 отправке заказным письмом – в дату, указанную в уведомлении о вручении;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 направлении по факсу – в дату получения письменного подтверждения другой Стороны о доставке, которое также может быть отправлено по факсу.</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Сообщения и уведомления на бумажном носителе, полученные после 17:00 по московскому </w:t>
      </w:r>
      <w:r>
        <w:rPr>
          <w:rFonts w:ascii="Garamond" w:hAnsi="Garamond"/>
          <w:bCs/>
          <w:iCs/>
          <w:color w:val="000000"/>
          <w:sz w:val="22"/>
          <w:szCs w:val="22"/>
        </w:rPr>
        <w:lastRenderedPageBreak/>
        <w:t>времени в рабочий день, или полученные в день, не являющийся рабочим, считаются полученными в следующий рабочий день.</w:t>
      </w:r>
      <w:bookmarkEnd w:id="11"/>
      <w:bookmarkEnd w:id="12"/>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Обмен документами, входящими в перечень, предусмотренный Приложением № 1 к настоящему Соглашению, на бумажном носителе, направляемыми в соответствии с пунктами 8.4, 15.2, 16.2, 16.3 настоящего Соглашения, осуществляется в порядке, предусмотренном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 Положения пунктов 14.4 – 14.6 на отношения, связанные с обменом Сторонами настоящего Соглашения такими документами, не распространяются.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Каждая из Сторон определяет из числа собственных сотрудников уполномоченных представителей, ответственных за взаимодействие с другой Стороной, и уведомляет об этом другую Сторону, направляя сообщения на адреса электронной почты, согласованные Сторонами путем подписания Перечня контактной информации по форме Приложения № 3 к настоящему Соглашению.</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ДЕЙСТВИЕ, ИЗМЕНЕНИЕ И ПРЕКРАЩЕНИЕ СОГЛАШЕНИЯ</w:t>
      </w:r>
    </w:p>
    <w:p>
      <w:pPr>
        <w:widowControl w:val="0"/>
        <w:numPr>
          <w:ilvl w:val="1"/>
          <w:numId w:val="1"/>
        </w:numPr>
        <w:tabs>
          <w:tab w:val="clear" w:pos="1003"/>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Присоединение к настоящему Соглашению осуществляется путем его подписания Сторонами.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Настоящее Соглашение вступает в силу с момента его подписания Сторонами, действует без ограничения срока действия. Документы, указанные в Приложении № 1 к настоящему Соглашению, выставляются в электронном виде в отношении расчетных периодов, следующих за месяцем подписания настоящего Соглашения. За расчетный период, являющийся месяцем подписания настоящего Соглашения, Стороны осуществляют обмен документами, входящими в перечень, предусмотренный Приложением № 1 к настоящему Соглашению,  на бумажном носителе с подписанием их собственноручной подписью с соблюдением сроков и порядка направления документов на бумажном носителе, предусмотренных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Действие настоящего Соглашения распространяется на правоотношения, возникшие как из договоров, заключенных до момента вступления в силу настоящего Соглашения, так и из договоров, которые будут заключены в будущем.</w:t>
      </w:r>
    </w:p>
    <w:p>
      <w:pPr>
        <w:widowControl w:val="0"/>
        <w:numPr>
          <w:ilvl w:val="1"/>
          <w:numId w:val="1"/>
        </w:numPr>
        <w:tabs>
          <w:tab w:val="clear" w:pos="1003"/>
          <w:tab w:val="num" w:pos="720"/>
          <w:tab w:val="num" w:pos="1004"/>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Внесение изменений (дополнений) в настоящее Соглашение, в том числе в приложения к нему, производится Стороной 1 в одностороннем внесудебном порядке с последующим уведомлением Стороны 2.</w:t>
      </w:r>
    </w:p>
    <w:p>
      <w:pPr>
        <w:widowControl w:val="0"/>
        <w:numPr>
          <w:ilvl w:val="1"/>
          <w:numId w:val="1"/>
        </w:numPr>
        <w:tabs>
          <w:tab w:val="clear" w:pos="1003"/>
          <w:tab w:val="num" w:pos="720"/>
          <w:tab w:val="num" w:pos="1004"/>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Сторона 1 направляет Стороне 2 уведомление о внесении изменений (дополнений) в настоящее Соглашение в электронной форме с применением усиленной квалифицированной электронной подписи и/или на бумажном носителе с наличием оригинальной печати и подписи уполномоченного лица.</w:t>
      </w:r>
    </w:p>
    <w:p>
      <w:pPr>
        <w:widowControl w:val="0"/>
        <w:numPr>
          <w:ilvl w:val="1"/>
          <w:numId w:val="1"/>
        </w:numPr>
        <w:tabs>
          <w:tab w:val="clear" w:pos="1003"/>
          <w:tab w:val="num" w:pos="720"/>
          <w:tab w:val="num" w:pos="1004"/>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Права и обязанности Сторон изменяются в связи с внесением в настоящее Соглашение изменений (дополнений) с даты, указанной в уведомлении о внесении изменений (дополнений) в настоящее Соглашение.</w:t>
      </w:r>
    </w:p>
    <w:p>
      <w:pPr>
        <w:widowControl w:val="0"/>
        <w:numPr>
          <w:ilvl w:val="1"/>
          <w:numId w:val="1"/>
        </w:numPr>
        <w:tabs>
          <w:tab w:val="clear" w:pos="1003"/>
          <w:tab w:val="num" w:pos="720"/>
          <w:tab w:val="num" w:pos="1004"/>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 xml:space="preserve">Все изменения (дополнения), вносимые в настоящее Соглашение Стороной 1 в связи с изменением законодательства Российской Федерации, вступают в силу одновременно с </w:t>
      </w:r>
      <w:r>
        <w:rPr>
          <w:rFonts w:ascii="Garamond" w:hAnsi="Garamond"/>
          <w:bCs/>
          <w:iCs/>
          <w:color w:val="000000"/>
          <w:sz w:val="22"/>
          <w:szCs w:val="22"/>
        </w:rPr>
        <w:lastRenderedPageBreak/>
        <w:t>вступлением в силу изменений (дополнений) в нормативных актах Российской Федерации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Действие настоящего Соглашения прекращается в следующих случаях:</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по письменному соглашению Сторон, подписанному уполномоченными представителями Сторон;</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в одностороннем внесудебном порядке по решению любой из Сторон настоящего Соглашения, при этом действие настоящего Соглашения прекращается по истечении 30 (тридцати) календарных дней с даты направления Стороной, принявшей решение о расторжении Соглашения в одностороннем внесудебном порядке, другой Стороне уведомления о его расторжении;</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 xml:space="preserve">в иных случаях, предусмотренных законодательством Российской Федерации. </w:t>
      </w:r>
    </w:p>
    <w:p>
      <w:pPr>
        <w:widowControl w:val="0"/>
        <w:numPr>
          <w:ilvl w:val="1"/>
          <w:numId w:val="1"/>
        </w:numPr>
        <w:tabs>
          <w:tab w:val="clear" w:pos="1003"/>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Прекращение настоящего Соглашения не освобождает Стороны от исполнения обязательств, возникших до его прекращения, а также от ответственности за неисполнение (ненадлежащее исполнение) условий настоящего Соглашения.</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ПРОЧИЕ УСЛОВИЯ</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Течение сроков по настоящему Соглашению определяется по московскому времени.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случае если Направляющая Сторона не получила от Оператора ЭДО подтверждение до 17:30 следующего рабочего дня с момента отправки электронного документа,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копия документа направляется также по факсу или на адрес электронной почты, указанные в Приложении № 3 настоящего Соглашения, в случае, если данный документ в электронном виде не был направлен Получающей Стороне в соответствии с Соглашением о применении электронной подписи в торговой системе оптового рынка (приложение к договору о присоединении к торговой системе оптового рынка).</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период действия обстоятельств, обусловленных невозможностью обмена документами в электронной форме, подписанными усиленной квалифицированной электронной подписью, в том числе в случае технического сбоя внутренних систем одной из Сторон Настоящего Соглашения, до момента возобновления электронного документооборота Стороны производят обмен документами на бумажном носителе с подписанием их собственноручной подписью с соблюдением сроков и порядка направления документов на бумажном носителе, предусмотренных соответствующим договором, заключенным между Сторонами настоящего Соглашения, во исполнение обязательств по которому осуществляется обмен такими документами.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t>В отношениях, не урегулированных настоящим Соглашением, Стороны руководствуются законодательством Российской Федерации.</w:t>
      </w:r>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bookmarkStart w:id="13" w:name="_Ref36441893"/>
      <w:r>
        <w:rPr>
          <w:rFonts w:ascii="Garamond" w:hAnsi="Garamond"/>
          <w:bCs/>
          <w:iCs/>
          <w:color w:val="000000"/>
          <w:sz w:val="22"/>
          <w:szCs w:val="22"/>
        </w:rPr>
        <w:t>В случае реорганизации одной из Сторон (слияние, разделение, присоединение или другие формы реорганизации) орган, принявший данное решение, обязан указать в своем решении правопреемника, к которому переходят права и обязанности по настоящему Соглашению. При этом реорганизованная Сторона обязана не позднее 7 (семи) рабочих дней с даты принятия данного решения уведомить другую Сторону о реорганизации.</w:t>
      </w:r>
      <w:bookmarkEnd w:id="13"/>
    </w:p>
    <w:p>
      <w:pPr>
        <w:widowControl w:val="0"/>
        <w:numPr>
          <w:ilvl w:val="1"/>
          <w:numId w:val="1"/>
        </w:numPr>
        <w:tabs>
          <w:tab w:val="num" w:pos="720"/>
        </w:tabs>
        <w:spacing w:before="120" w:after="120" w:line="312" w:lineRule="auto"/>
        <w:ind w:left="720" w:hanging="720"/>
        <w:jc w:val="both"/>
        <w:rPr>
          <w:rFonts w:ascii="Garamond" w:hAnsi="Garamond"/>
          <w:bCs/>
          <w:iCs/>
          <w:color w:val="000000"/>
          <w:sz w:val="22"/>
          <w:szCs w:val="22"/>
        </w:rPr>
      </w:pPr>
      <w:r>
        <w:rPr>
          <w:rFonts w:ascii="Garamond" w:hAnsi="Garamond"/>
          <w:bCs/>
          <w:iCs/>
          <w:color w:val="000000"/>
          <w:sz w:val="22"/>
          <w:szCs w:val="22"/>
        </w:rPr>
        <w:lastRenderedPageBreak/>
        <w:t>Настоящее Соглашение составлено на русском языке в двух подлинных экземплярах, имеющих одинаковую юридическую силу, – по одному для каждой Стороны.</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ПРИЛОЖЕНИЯ, ЯВЛЯЮЩИЕСЯ НЕОТЪЕМЛЕМОЙ ЧАСТЬЮ НАСТОЯЩЕГО СОГЛАШЕНИЯ</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1. Перечень и форматы электронных документов;</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2. Перечень договоров, во исполнение обязательств, по которым установлен порядок электронного документооборота;</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3. Перечень контактной информации</w:t>
      </w:r>
      <w:r>
        <w:rPr>
          <w:rFonts w:ascii="Garamond" w:hAnsi="Garamond"/>
          <w:bCs/>
          <w:iCs/>
          <w:color w:val="000000"/>
          <w:sz w:val="22"/>
          <w:szCs w:val="22"/>
          <w:lang w:val="en-US"/>
        </w:rPr>
        <w:t>;</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4. Уведомление о невозможности обмена документами в электронной форме (Уведомление о возобновлении электронного документооборота) (Форма).</w:t>
      </w:r>
    </w:p>
    <w:p>
      <w:pPr>
        <w:widowControl w:val="0"/>
        <w:numPr>
          <w:ilvl w:val="1"/>
          <w:numId w:val="4"/>
        </w:numPr>
        <w:tabs>
          <w:tab w:val="num" w:pos="720"/>
          <w:tab w:val="num" w:pos="1134"/>
        </w:tabs>
        <w:spacing w:before="120" w:after="120" w:line="312" w:lineRule="auto"/>
        <w:ind w:left="1134" w:hanging="425"/>
        <w:jc w:val="both"/>
        <w:rPr>
          <w:rFonts w:ascii="Garamond" w:hAnsi="Garamond"/>
          <w:bCs/>
          <w:iCs/>
          <w:color w:val="000000"/>
          <w:sz w:val="22"/>
          <w:szCs w:val="22"/>
        </w:rPr>
      </w:pPr>
      <w:r>
        <w:rPr>
          <w:rFonts w:ascii="Garamond" w:hAnsi="Garamond"/>
          <w:bCs/>
          <w:iCs/>
          <w:color w:val="000000"/>
          <w:sz w:val="22"/>
          <w:szCs w:val="22"/>
        </w:rPr>
        <w:t>Приложение № 5. Уведомление о способе представления машиночитаемой доверенности.</w:t>
      </w:r>
    </w:p>
    <w:p>
      <w:pPr>
        <w:widowControl w:val="0"/>
        <w:numPr>
          <w:ilvl w:val="0"/>
          <w:numId w:val="1"/>
        </w:numPr>
        <w:spacing w:before="120" w:after="120" w:line="312" w:lineRule="auto"/>
        <w:ind w:left="437" w:hanging="437"/>
        <w:jc w:val="center"/>
        <w:rPr>
          <w:rFonts w:ascii="Garamond" w:hAnsi="Garamond"/>
          <w:b/>
          <w:color w:val="000000"/>
          <w:sz w:val="22"/>
          <w:szCs w:val="22"/>
        </w:rPr>
      </w:pPr>
      <w:r>
        <w:rPr>
          <w:rFonts w:ascii="Garamond" w:hAnsi="Garamond"/>
          <w:b/>
          <w:color w:val="000000"/>
          <w:sz w:val="22"/>
          <w:szCs w:val="22"/>
        </w:rPr>
        <w:t>АДРЕСА И РЕКВИЗИТЫ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tc>
          <w:tcPr>
            <w:tcW w:w="4785" w:type="dxa"/>
          </w:tcPr>
          <w:p>
            <w:pPr>
              <w:rPr>
                <w:b/>
              </w:rPr>
            </w:pPr>
            <w:r>
              <w:rPr>
                <w:b/>
              </w:rPr>
              <w:fldChar w:fldCharType="begin">
                <w:ffData>
                  <w:name w:val="CompanyName2"/>
                  <w:enabled/>
                  <w:calcOnExit w:val="0"/>
                  <w:textInput/>
                </w:ffData>
              </w:fldChar>
            </w:r>
            <w:bookmarkStart w:id="14" w:name="CompanyName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4786" w:type="dxa"/>
          </w:tcPr>
          <w:p>
            <w:pPr>
              <w:rPr>
                <w:b/>
              </w:rPr>
            </w:pPr>
            <w:r>
              <w:rPr>
                <w:b/>
              </w:rPr>
              <w:fldChar w:fldCharType="begin">
                <w:ffData>
                  <w:name w:val="CustName2"/>
                  <w:enabled/>
                  <w:calcOnExit w:val="0"/>
                  <w:textInput/>
                </w:ffData>
              </w:fldChar>
            </w:r>
            <w:bookmarkStart w:id="15" w:name="CustName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r>
      <w:tr>
        <w:tc>
          <w:tcPr>
            <w:tcW w:w="4785" w:type="dxa"/>
          </w:tcPr>
          <w:p>
            <w:r>
              <w:t xml:space="preserve">Адрес: </w:t>
            </w:r>
            <w:r>
              <w:rPr>
                <w:lang w:val="en-US"/>
              </w:rPr>
              <w:fldChar w:fldCharType="begin">
                <w:ffData>
                  <w:name w:val="CompanyAddress"/>
                  <w:enabled/>
                  <w:calcOnExit w:val="0"/>
                  <w:textInput/>
                </w:ffData>
              </w:fldChar>
            </w:r>
            <w:bookmarkStart w:id="16" w:name="CompanyAddress"/>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
          </w:p>
          <w:p>
            <w:proofErr w:type="gramStart"/>
            <w:r>
              <w:t xml:space="preserve">ИНН:   </w:t>
            </w:r>
            <w:proofErr w:type="gramEnd"/>
            <w:r>
              <w:rPr>
                <w:lang w:val="en-US"/>
              </w:rPr>
              <w:fldChar w:fldCharType="begin">
                <w:ffData>
                  <w:name w:val="CompanyINN"/>
                  <w:enabled/>
                  <w:calcOnExit w:val="0"/>
                  <w:textInput/>
                </w:ffData>
              </w:fldChar>
            </w:r>
            <w:bookmarkStart w:id="17" w:name="CompanyINN"/>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
          </w:p>
          <w:p>
            <w:proofErr w:type="gramStart"/>
            <w:r>
              <w:t xml:space="preserve">КПП:   </w:t>
            </w:r>
            <w:proofErr w:type="gramEnd"/>
            <w:r>
              <w:rPr>
                <w:lang w:val="en-US"/>
              </w:rPr>
              <w:fldChar w:fldCharType="begin">
                <w:ffData>
                  <w:name w:val="CompanyKPP"/>
                  <w:enabled/>
                  <w:calcOnExit w:val="0"/>
                  <w:textInput/>
                </w:ffData>
              </w:fldChar>
            </w:r>
            <w:bookmarkStart w:id="18" w:name="CompanyKPP"/>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
          </w:p>
          <w:p>
            <w:r>
              <w:t>р/</w:t>
            </w:r>
            <w:proofErr w:type="gramStart"/>
            <w:r>
              <w:t xml:space="preserve">с:   </w:t>
            </w:r>
            <w:proofErr w:type="gramEnd"/>
            <w:r>
              <w:t xml:space="preserve">    </w:t>
            </w:r>
            <w:r>
              <w:fldChar w:fldCharType="begin">
                <w:ffData>
                  <w:name w:val="CompanyBankAccount"/>
                  <w:enabled/>
                  <w:calcOnExit w:val="0"/>
                  <w:textInput/>
                </w:ffData>
              </w:fldChar>
            </w:r>
            <w:bookmarkStart w:id="19" w:name="CompanyBankAccou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roofErr w:type="gramStart"/>
            <w:r>
              <w:t xml:space="preserve">в </w:t>
            </w:r>
            <w:r>
              <w:fldChar w:fldCharType="begin">
                <w:ffData>
                  <w:name w:val="CompanyBankName"/>
                  <w:enabled/>
                  <w:calcOnExit w:val="0"/>
                  <w:textInput/>
                </w:ffData>
              </w:fldChar>
            </w:r>
            <w:bookmarkStart w:id="20" w:name="CompanyBank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w:t>
            </w:r>
            <w:proofErr w:type="gramEnd"/>
            <w:r>
              <w:t xml:space="preserve"> </w:t>
            </w:r>
            <w:r>
              <w:fldChar w:fldCharType="begin">
                <w:ffData>
                  <w:name w:val="CompanyBankTown"/>
                  <w:enabled/>
                  <w:calcOnExit w:val="0"/>
                  <w:textInput/>
                </w:ffData>
              </w:fldChar>
            </w:r>
            <w:bookmarkStart w:id="21" w:name="CompanyBankTow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
              <w:t>к/</w:t>
            </w:r>
            <w:proofErr w:type="gramStart"/>
            <w:r>
              <w:t xml:space="preserve">с:   </w:t>
            </w:r>
            <w:proofErr w:type="gramEnd"/>
            <w:r>
              <w:t xml:space="preserve">    </w:t>
            </w:r>
            <w:r>
              <w:rPr>
                <w:lang w:val="en-US"/>
              </w:rPr>
              <w:fldChar w:fldCharType="begin">
                <w:ffData>
                  <w:name w:val="CompanyCorrAcc"/>
                  <w:enabled/>
                  <w:calcOnExit w:val="0"/>
                  <w:textInput/>
                </w:ffData>
              </w:fldChar>
            </w:r>
            <w:bookmarkStart w:id="22" w:name="CompanyCorrAcc"/>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
          </w:p>
          <w:p>
            <w:proofErr w:type="gramStart"/>
            <w:r>
              <w:t xml:space="preserve">БИК:   </w:t>
            </w:r>
            <w:proofErr w:type="gramEnd"/>
            <w:r>
              <w:t xml:space="preserve"> </w:t>
            </w:r>
            <w:r>
              <w:fldChar w:fldCharType="begin">
                <w:ffData>
                  <w:name w:val="CompanyBIK"/>
                  <w:enabled/>
                  <w:calcOnExit w:val="0"/>
                  <w:textInput/>
                </w:ffData>
              </w:fldChar>
            </w:r>
            <w:bookmarkStart w:id="23" w:name="CompanyBI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4786" w:type="dxa"/>
          </w:tcPr>
          <w:p>
            <w:r>
              <w:t xml:space="preserve">Адрес: </w:t>
            </w:r>
            <w:r>
              <w:rPr>
                <w:lang w:val="en-US"/>
              </w:rPr>
              <w:fldChar w:fldCharType="begin">
                <w:ffData>
                  <w:name w:val="CustAddress"/>
                  <w:enabled/>
                  <w:calcOnExit w:val="0"/>
                  <w:textInput/>
                </w:ffData>
              </w:fldChar>
            </w:r>
            <w:bookmarkStart w:id="24" w:name="CustAddress"/>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
          </w:p>
          <w:p>
            <w:proofErr w:type="gramStart"/>
            <w:r>
              <w:t xml:space="preserve">ИНН:   </w:t>
            </w:r>
            <w:proofErr w:type="gramEnd"/>
            <w:r>
              <w:rPr>
                <w:lang w:val="en-US"/>
              </w:rPr>
              <w:fldChar w:fldCharType="begin">
                <w:ffData>
                  <w:name w:val="CustINN"/>
                  <w:enabled/>
                  <w:calcOnExit w:val="0"/>
                  <w:textInput/>
                </w:ffData>
              </w:fldChar>
            </w:r>
            <w:bookmarkStart w:id="25" w:name="CustINN"/>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
          </w:p>
          <w:p>
            <w:proofErr w:type="gramStart"/>
            <w:r>
              <w:t xml:space="preserve">КПП:   </w:t>
            </w:r>
            <w:proofErr w:type="gramEnd"/>
            <w:r>
              <w:rPr>
                <w:lang w:val="en-US"/>
              </w:rPr>
              <w:fldChar w:fldCharType="begin">
                <w:ffData>
                  <w:name w:val="CustKPP"/>
                  <w:enabled/>
                  <w:calcOnExit w:val="0"/>
                  <w:textInput/>
                </w:ffData>
              </w:fldChar>
            </w:r>
            <w:bookmarkStart w:id="26" w:name="CustKPP"/>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
          </w:p>
          <w:p>
            <w:r>
              <w:t>р/</w:t>
            </w:r>
            <w:proofErr w:type="gramStart"/>
            <w:r>
              <w:t xml:space="preserve">с:   </w:t>
            </w:r>
            <w:proofErr w:type="gramEnd"/>
            <w:r>
              <w:t xml:space="preserve">    </w:t>
            </w:r>
            <w:r>
              <w:rPr>
                <w:lang w:val="en-US"/>
              </w:rPr>
              <w:fldChar w:fldCharType="begin">
                <w:ffData>
                  <w:name w:val="CustBankAccount"/>
                  <w:enabled/>
                  <w:calcOnExit w:val="0"/>
                  <w:textInput/>
                </w:ffData>
              </w:fldChar>
            </w:r>
            <w:bookmarkStart w:id="27" w:name="CustBankAccount"/>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
          </w:p>
          <w:p>
            <w:proofErr w:type="gramStart"/>
            <w:r>
              <w:t xml:space="preserve">в </w:t>
            </w:r>
            <w:r>
              <w:rPr>
                <w:lang w:val="en-US"/>
              </w:rPr>
              <w:fldChar w:fldCharType="begin">
                <w:ffData>
                  <w:name w:val="CustBankName"/>
                  <w:enabled/>
                  <w:calcOnExit w:val="0"/>
                  <w:textInput/>
                </w:ffData>
              </w:fldChar>
            </w:r>
            <w:bookmarkStart w:id="28" w:name="CustBankName"/>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
            <w:r>
              <w:t>,</w:t>
            </w:r>
            <w:proofErr w:type="gramEnd"/>
            <w:r>
              <w:t xml:space="preserve"> </w:t>
            </w:r>
            <w:r>
              <w:fldChar w:fldCharType="begin">
                <w:ffData>
                  <w:name w:val="CustBankTown"/>
                  <w:enabled/>
                  <w:calcOnExit w:val="0"/>
                  <w:textInput/>
                </w:ffData>
              </w:fldChar>
            </w:r>
            <w:bookmarkStart w:id="29" w:name="CustBankTow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
              <w:t>к/</w:t>
            </w:r>
            <w:proofErr w:type="gramStart"/>
            <w:r>
              <w:t xml:space="preserve">с:   </w:t>
            </w:r>
            <w:proofErr w:type="gramEnd"/>
            <w:r>
              <w:t xml:space="preserve">    </w:t>
            </w:r>
            <w:r>
              <w:fldChar w:fldCharType="begin">
                <w:ffData>
                  <w:name w:val="CustCorrAcc"/>
                  <w:enabled/>
                  <w:calcOnExit w:val="0"/>
                  <w:textInput/>
                </w:ffData>
              </w:fldChar>
            </w:r>
            <w:bookmarkStart w:id="30" w:name="CustCorrAc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roofErr w:type="gramStart"/>
            <w:r>
              <w:t xml:space="preserve">БИК:   </w:t>
            </w:r>
            <w:proofErr w:type="gramEnd"/>
            <w:r>
              <w:t xml:space="preserve"> </w:t>
            </w:r>
            <w:r>
              <w:rPr>
                <w:lang w:val="en-US"/>
              </w:rPr>
              <w:fldChar w:fldCharType="begin">
                <w:ffData>
                  <w:name w:val="CustBIK"/>
                  <w:enabled/>
                  <w:calcOnExit w:val="0"/>
                  <w:textInput/>
                </w:ffData>
              </w:fldChar>
            </w:r>
            <w:bookmarkStart w:id="31" w:name="CustBIK"/>
            <w:r>
              <w:instrText xml:space="preserve"> </w:instrText>
            </w:r>
            <w:r>
              <w:rPr>
                <w:lang w:val="en-US"/>
              </w:rPr>
              <w:instrText>FORMTEXT</w:instrText>
            </w:r>
            <w:r>
              <w:instrText xml:space="preserve">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
          </w:p>
        </w:tc>
      </w:tr>
      <w:tr>
        <w:tc>
          <w:tcPr>
            <w:tcW w:w="4785" w:type="dxa"/>
          </w:tcPr>
          <w:p>
            <w:pPr>
              <w:pBdr>
                <w:bottom w:val="single" w:sz="12" w:space="1" w:color="auto"/>
              </w:pBdr>
            </w:pPr>
          </w:p>
          <w:p>
            <w:pPr>
              <w:tabs>
                <w:tab w:val="center" w:pos="2268"/>
              </w:tabs>
            </w:pPr>
            <w:r>
              <w:tab/>
              <w:t>М. П.</w:t>
            </w:r>
          </w:p>
        </w:tc>
        <w:tc>
          <w:tcPr>
            <w:tcW w:w="4786" w:type="dxa"/>
          </w:tcPr>
          <w:p>
            <w:pPr>
              <w:pBdr>
                <w:bottom w:val="single" w:sz="12" w:space="1" w:color="auto"/>
              </w:pBdr>
            </w:pPr>
          </w:p>
          <w:p>
            <w:pPr>
              <w:tabs>
                <w:tab w:val="center" w:pos="2268"/>
              </w:tabs>
            </w:pPr>
            <w:r>
              <w:tab/>
              <w:t>М. П.</w:t>
            </w:r>
          </w:p>
        </w:tc>
      </w:tr>
    </w:tbl>
    <w:p>
      <w:pPr>
        <w:spacing w:after="200" w:line="276" w:lineRule="auto"/>
      </w:pPr>
      <w:r>
        <w:br w:type="page"/>
      </w:r>
    </w:p>
    <w:p>
      <w:pPr>
        <w:widowControl w:val="0"/>
        <w:spacing w:line="288" w:lineRule="auto"/>
        <w:jc w:val="right"/>
        <w:rPr>
          <w:rFonts w:ascii="Garamond" w:hAnsi="Garamond"/>
          <w:b/>
        </w:rPr>
      </w:pPr>
      <w:r>
        <w:rPr>
          <w:rFonts w:ascii="Garamond" w:hAnsi="Garamond"/>
          <w:b/>
        </w:rPr>
        <w:lastRenderedPageBreak/>
        <w:t xml:space="preserve">Приложение № 1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jc w:val="right"/>
        <w:rPr>
          <w:rFonts w:ascii="Garamond" w:hAnsi="Garamond"/>
          <w:b/>
        </w:rPr>
      </w:pPr>
    </w:p>
    <w:p>
      <w:pPr>
        <w:spacing w:before="240" w:after="240"/>
        <w:jc w:val="center"/>
        <w:rPr>
          <w:rFonts w:ascii="Garamond" w:eastAsia="Arial Unicode MS" w:hAnsi="Garamond"/>
          <w:b/>
          <w:bCs/>
          <w:color w:val="000000"/>
          <w:sz w:val="22"/>
          <w:szCs w:val="14"/>
        </w:rPr>
      </w:pPr>
      <w:r>
        <w:rPr>
          <w:rFonts w:ascii="Garamond" w:eastAsia="Arial Unicode MS" w:hAnsi="Garamond"/>
          <w:b/>
          <w:bCs/>
          <w:color w:val="000000"/>
          <w:sz w:val="22"/>
          <w:szCs w:val="14"/>
        </w:rPr>
        <w:t>Перечень и форматы электронных документов</w:t>
      </w:r>
    </w:p>
    <w:p>
      <w:pPr>
        <w:pStyle w:val="txt"/>
        <w:spacing w:before="0" w:beforeAutospacing="0" w:after="0" w:afterAutospacing="0"/>
        <w:jc w:val="both"/>
        <w:rPr>
          <w:rFonts w:ascii="Garamond" w:hAnsi="Garamond" w:cs="Garamond"/>
          <w:sz w:val="22"/>
          <w:szCs w:val="22"/>
        </w:rPr>
      </w:pPr>
    </w:p>
    <w:tbl>
      <w:tblPr>
        <w:tblStyle w:val="a7"/>
        <w:tblW w:w="0" w:type="auto"/>
        <w:tblLayout w:type="fixed"/>
        <w:tblLook w:val="04A0" w:firstRow="1" w:lastRow="0" w:firstColumn="1" w:lastColumn="0" w:noHBand="0" w:noVBand="1"/>
      </w:tblPr>
      <w:tblGrid>
        <w:gridCol w:w="593"/>
        <w:gridCol w:w="2237"/>
        <w:gridCol w:w="1701"/>
        <w:gridCol w:w="2633"/>
        <w:gridCol w:w="2181"/>
      </w:tblGrid>
      <w:tr>
        <w:tc>
          <w:tcPr>
            <w:tcW w:w="593"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п/п</w:t>
            </w:r>
          </w:p>
        </w:tc>
        <w:tc>
          <w:tcPr>
            <w:tcW w:w="2237"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Наименование электронного документа</w:t>
            </w:r>
          </w:p>
        </w:tc>
        <w:tc>
          <w:tcPr>
            <w:tcW w:w="1701"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Формат электронного документа</w:t>
            </w:r>
          </w:p>
        </w:tc>
        <w:tc>
          <w:tcPr>
            <w:tcW w:w="2633"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Источник формата</w:t>
            </w:r>
          </w:p>
        </w:tc>
        <w:tc>
          <w:tcPr>
            <w:tcW w:w="2181" w:type="dxa"/>
            <w:vAlign w:val="center"/>
          </w:tcPr>
          <w:p>
            <w:pPr>
              <w:pStyle w:val="t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Равнозначный документ на бумажном носителе</w:t>
            </w: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1.</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pPr>
              <w:pStyle w:val="txt"/>
              <w:rPr>
                <w:rFonts w:ascii="Garamond" w:hAnsi="Garamond" w:cs="Garamond"/>
                <w:sz w:val="22"/>
                <w:szCs w:val="22"/>
              </w:rPr>
            </w:p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2.</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3.</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4.</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5.</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tc>
        <w:tc>
          <w:tcPr>
            <w:tcW w:w="218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6.</w:t>
            </w:r>
          </w:p>
        </w:tc>
        <w:tc>
          <w:tcPr>
            <w:tcW w:w="2237" w:type="dxa"/>
          </w:tcPr>
          <w:p>
            <w:pPr>
              <w:pStyle w:val="txt"/>
              <w:spacing w:before="0" w:beforeAutospacing="0" w:after="0" w:afterAutospacing="0"/>
              <w:rPr>
                <w:rFonts w:ascii="Garamond" w:hAnsi="Garamond" w:cs="Garamond"/>
                <w:sz w:val="22"/>
                <w:szCs w:val="22"/>
              </w:rPr>
            </w:pPr>
          </w:p>
        </w:tc>
        <w:tc>
          <w:tcPr>
            <w:tcW w:w="1701" w:type="dxa"/>
          </w:tcPr>
          <w:p>
            <w:pPr>
              <w:pStyle w:val="txt"/>
              <w:spacing w:before="0" w:beforeAutospacing="0" w:after="0" w:afterAutospacing="0"/>
              <w:rPr>
                <w:rFonts w:ascii="Garamond" w:hAnsi="Garamond" w:cs="Garamond"/>
                <w:sz w:val="22"/>
                <w:szCs w:val="22"/>
                <w:lang w:val="en-US"/>
              </w:rPr>
            </w:pPr>
          </w:p>
        </w:tc>
        <w:tc>
          <w:tcPr>
            <w:tcW w:w="2633" w:type="dxa"/>
          </w:tcPr>
          <w:p/>
        </w:tc>
        <w:tc>
          <w:tcPr>
            <w:tcW w:w="2181" w:type="dxa"/>
          </w:tcPr>
          <w:p>
            <w:pPr>
              <w:pStyle w:val="txt"/>
              <w:spacing w:before="0" w:beforeAutospacing="0" w:after="0" w:afterAutospacing="0"/>
              <w:rPr>
                <w:rFonts w:ascii="Garamond" w:hAnsi="Garamond" w:cs="Garamond"/>
                <w:sz w:val="22"/>
                <w:szCs w:val="22"/>
              </w:rPr>
            </w:pPr>
          </w:p>
        </w:tc>
      </w:tr>
    </w:tbl>
    <w:p>
      <w:pPr>
        <w:spacing w:after="200" w:line="276" w:lineRule="auto"/>
        <w:rPr>
          <w:rFonts w:ascii="Garamond" w:eastAsia="Arial Unicode MS" w:hAnsi="Garamond" w:cs="Garamond"/>
          <w:color w:val="000000"/>
          <w:sz w:val="22"/>
          <w:szCs w:val="22"/>
        </w:rPr>
      </w:pPr>
      <w:r>
        <w:rPr>
          <w:rFonts w:ascii="Garamond" w:hAnsi="Garamond" w:cs="Garamond"/>
          <w:sz w:val="22"/>
          <w:szCs w:val="22"/>
        </w:rPr>
        <w:br w:type="page"/>
      </w:r>
    </w:p>
    <w:p>
      <w:pPr>
        <w:widowControl w:val="0"/>
        <w:spacing w:line="288" w:lineRule="auto"/>
        <w:jc w:val="right"/>
        <w:rPr>
          <w:rFonts w:ascii="Garamond" w:hAnsi="Garamond"/>
          <w:b/>
        </w:rPr>
      </w:pPr>
      <w:r>
        <w:rPr>
          <w:rFonts w:ascii="Garamond" w:hAnsi="Garamond"/>
          <w:b/>
        </w:rPr>
        <w:lastRenderedPageBreak/>
        <w:t xml:space="preserve">Приложение № 2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widowControl w:val="0"/>
        <w:spacing w:line="288" w:lineRule="auto"/>
        <w:jc w:val="right"/>
        <w:rPr>
          <w:rFonts w:ascii="Garamond" w:hAnsi="Garamond"/>
          <w:b/>
        </w:rPr>
      </w:pPr>
    </w:p>
    <w:p>
      <w:pPr>
        <w:spacing w:before="240" w:after="240"/>
        <w:jc w:val="center"/>
        <w:rPr>
          <w:rFonts w:ascii="Garamond" w:eastAsia="Arial Unicode MS" w:hAnsi="Garamond"/>
          <w:b/>
          <w:bCs/>
          <w:color w:val="000000"/>
          <w:sz w:val="22"/>
          <w:szCs w:val="14"/>
        </w:rPr>
      </w:pPr>
      <w:r>
        <w:rPr>
          <w:rFonts w:ascii="Garamond" w:eastAsia="Arial Unicode MS" w:hAnsi="Garamond"/>
          <w:b/>
          <w:bCs/>
          <w:color w:val="000000"/>
          <w:sz w:val="22"/>
          <w:szCs w:val="14"/>
        </w:rPr>
        <w:t xml:space="preserve">Перечень договоров, во исполнение обязательств, по которым </w:t>
      </w:r>
      <w:r>
        <w:rPr>
          <w:rFonts w:ascii="Garamond" w:eastAsia="Arial Unicode MS" w:hAnsi="Garamond"/>
          <w:b/>
          <w:bCs/>
          <w:iCs/>
          <w:color w:val="000000"/>
          <w:sz w:val="22"/>
          <w:szCs w:val="14"/>
        </w:rPr>
        <w:t xml:space="preserve">установлен порядок электронного документооборота </w:t>
      </w:r>
    </w:p>
    <w:tbl>
      <w:tblPr>
        <w:tblStyle w:val="a7"/>
        <w:tblW w:w="0" w:type="auto"/>
        <w:tblLook w:val="04A0" w:firstRow="1" w:lastRow="0" w:firstColumn="1" w:lastColumn="0" w:noHBand="0" w:noVBand="1"/>
      </w:tblPr>
      <w:tblGrid>
        <w:gridCol w:w="593"/>
        <w:gridCol w:w="8752"/>
      </w:tblGrid>
      <w:tr>
        <w:tc>
          <w:tcPr>
            <w:tcW w:w="593" w:type="dxa"/>
            <w:vAlign w:val="center"/>
          </w:tcPr>
          <w:p>
            <w:pPr>
              <w:pStyle w:val="txt"/>
              <w:spacing w:before="0" w:beforeAutospacing="0" w:after="0" w:afterAutospacing="0"/>
              <w:jc w:val="center"/>
              <w:rPr>
                <w:rFonts w:ascii="Garamond" w:hAnsi="Garamond" w:cs="Garamond"/>
                <w:b/>
                <w:sz w:val="22"/>
                <w:szCs w:val="22"/>
              </w:rPr>
            </w:pPr>
            <w:bookmarkStart w:id="32" w:name="Table"/>
            <w:r>
              <w:rPr>
                <w:rFonts w:ascii="Garamond" w:hAnsi="Garamond" w:cs="Garamond"/>
                <w:b/>
                <w:sz w:val="22"/>
                <w:szCs w:val="22"/>
              </w:rPr>
              <w:t>№ п/п</w:t>
            </w:r>
          </w:p>
        </w:tc>
        <w:tc>
          <w:tcPr>
            <w:tcW w:w="8871"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Вид договора</w:t>
            </w:r>
          </w:p>
        </w:tc>
      </w:tr>
      <w:tr>
        <w:tc>
          <w:tcPr>
            <w:tcW w:w="593" w:type="dxa"/>
          </w:tcPr>
          <w:p>
            <w:pPr>
              <w:pStyle w:val="txt"/>
              <w:spacing w:before="0" w:beforeAutospacing="0" w:after="0" w:afterAutospacing="0"/>
              <w:jc w:val="center"/>
              <w:rPr>
                <w:rFonts w:ascii="Garamond" w:hAnsi="Garamond" w:cs="Garamond"/>
                <w:b/>
                <w:sz w:val="22"/>
                <w:szCs w:val="22"/>
              </w:rPr>
            </w:pPr>
          </w:p>
        </w:tc>
        <w:tc>
          <w:tcPr>
            <w:tcW w:w="887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p>
        </w:tc>
        <w:tc>
          <w:tcPr>
            <w:tcW w:w="887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p>
        </w:tc>
        <w:tc>
          <w:tcPr>
            <w:tcW w:w="8871" w:type="dxa"/>
          </w:tcPr>
          <w:p>
            <w:pPr>
              <w:pStyle w:val="txt"/>
              <w:spacing w:before="0" w:beforeAutospacing="0" w:after="0" w:afterAutospacing="0"/>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p>
        </w:tc>
        <w:tc>
          <w:tcPr>
            <w:tcW w:w="8871" w:type="dxa"/>
          </w:tcPr>
          <w:p>
            <w:pPr>
              <w:pStyle w:val="txt"/>
              <w:spacing w:before="0" w:beforeAutospacing="0" w:after="0" w:afterAutospacing="0"/>
              <w:rPr>
                <w:rFonts w:ascii="Garamond" w:hAnsi="Garamond" w:cs="Garamond"/>
                <w:sz w:val="22"/>
                <w:szCs w:val="22"/>
              </w:rPr>
            </w:pPr>
          </w:p>
        </w:tc>
      </w:tr>
      <w:bookmarkEnd w:id="32"/>
    </w:tbl>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r>
        <w:rPr>
          <w:rFonts w:ascii="Garamond" w:hAnsi="Garamond" w:cs="Garamond"/>
          <w:sz w:val="22"/>
          <w:szCs w:val="22"/>
        </w:rPr>
        <w:br w:type="page"/>
      </w:r>
    </w:p>
    <w:p>
      <w:pPr>
        <w:widowControl w:val="0"/>
        <w:spacing w:line="288" w:lineRule="auto"/>
        <w:jc w:val="right"/>
        <w:rPr>
          <w:rFonts w:ascii="Garamond" w:hAnsi="Garamond"/>
          <w:b/>
        </w:rPr>
      </w:pPr>
      <w:r>
        <w:rPr>
          <w:rFonts w:ascii="Garamond" w:hAnsi="Garamond"/>
          <w:b/>
        </w:rPr>
        <w:lastRenderedPageBreak/>
        <w:t xml:space="preserve">Приложение № 3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jc w:val="right"/>
        <w:rPr>
          <w:rFonts w:ascii="Garamond" w:hAnsi="Garamond"/>
          <w:b/>
        </w:rPr>
      </w:pPr>
    </w:p>
    <w:p>
      <w:pPr>
        <w:spacing w:before="240" w:after="240"/>
        <w:jc w:val="center"/>
        <w:rPr>
          <w:rFonts w:ascii="Garamond" w:eastAsia="Arial Unicode MS" w:hAnsi="Garamond"/>
          <w:b/>
          <w:bCs/>
          <w:color w:val="000000"/>
          <w:sz w:val="22"/>
          <w:szCs w:val="14"/>
        </w:rPr>
      </w:pPr>
      <w:r>
        <w:rPr>
          <w:rFonts w:ascii="Garamond" w:eastAsia="Arial Unicode MS" w:hAnsi="Garamond"/>
          <w:b/>
          <w:bCs/>
          <w:color w:val="000000"/>
          <w:sz w:val="22"/>
          <w:szCs w:val="14"/>
        </w:rPr>
        <w:t>Перечень контактной информации</w:t>
      </w:r>
    </w:p>
    <w:tbl>
      <w:tblPr>
        <w:tblStyle w:val="a7"/>
        <w:tblW w:w="0" w:type="auto"/>
        <w:tblLook w:val="04A0" w:firstRow="1" w:lastRow="0" w:firstColumn="1" w:lastColumn="0" w:noHBand="0" w:noVBand="1"/>
      </w:tblPr>
      <w:tblGrid>
        <w:gridCol w:w="593"/>
        <w:gridCol w:w="2237"/>
        <w:gridCol w:w="3402"/>
        <w:gridCol w:w="3063"/>
      </w:tblGrid>
      <w:tr>
        <w:tc>
          <w:tcPr>
            <w:tcW w:w="593"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 п/п</w:t>
            </w:r>
          </w:p>
        </w:tc>
        <w:tc>
          <w:tcPr>
            <w:tcW w:w="2237"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Наименование параметра</w:t>
            </w:r>
          </w:p>
        </w:tc>
        <w:tc>
          <w:tcPr>
            <w:tcW w:w="3402"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Сторона 1</w:t>
            </w:r>
          </w:p>
        </w:tc>
        <w:tc>
          <w:tcPr>
            <w:tcW w:w="3063"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Сторона 2</w:t>
            </w: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1.</w:t>
            </w:r>
          </w:p>
        </w:tc>
        <w:tc>
          <w:tcPr>
            <w:tcW w:w="2237" w:type="dxa"/>
          </w:tcPr>
          <w:p>
            <w:pPr>
              <w:pStyle w:val="txt"/>
              <w:spacing w:before="0" w:beforeAutospacing="0" w:after="0" w:afterAutospacing="0"/>
              <w:rPr>
                <w:rFonts w:ascii="Garamond" w:hAnsi="Garamond" w:cs="Garamond"/>
                <w:sz w:val="22"/>
                <w:szCs w:val="22"/>
              </w:rPr>
            </w:pPr>
            <w:r>
              <w:rPr>
                <w:rFonts w:ascii="Garamond" w:hAnsi="Garamond" w:cs="Garamond"/>
                <w:sz w:val="22"/>
                <w:szCs w:val="22"/>
              </w:rPr>
              <w:t>Телефон</w:t>
            </w:r>
          </w:p>
        </w:tc>
        <w:tc>
          <w:tcPr>
            <w:tcW w:w="3402" w:type="dxa"/>
          </w:tcPr>
          <w:p>
            <w:pPr>
              <w:pStyle w:val="txt"/>
              <w:spacing w:before="0" w:beforeAutospacing="0" w:after="0" w:afterAutospacing="0"/>
              <w:rPr>
                <w:rFonts w:ascii="Garamond" w:hAnsi="Garamond" w:cs="Garamond"/>
                <w:sz w:val="22"/>
                <w:szCs w:val="22"/>
              </w:rPr>
            </w:pPr>
          </w:p>
        </w:tc>
        <w:tc>
          <w:tcPr>
            <w:tcW w:w="3063" w:type="dxa"/>
          </w:tcPr>
          <w:p>
            <w:pPr>
              <w:pStyle w:val="txt"/>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2.</w:t>
            </w:r>
          </w:p>
        </w:tc>
        <w:tc>
          <w:tcPr>
            <w:tcW w:w="2237" w:type="dxa"/>
          </w:tcPr>
          <w:p>
            <w:pPr>
              <w:pStyle w:val="txt"/>
              <w:spacing w:before="0" w:beforeAutospacing="0" w:after="0" w:afterAutospacing="0"/>
              <w:rPr>
                <w:rFonts w:ascii="Garamond" w:hAnsi="Garamond" w:cs="Garamond"/>
                <w:sz w:val="22"/>
                <w:szCs w:val="22"/>
              </w:rPr>
            </w:pPr>
            <w:r>
              <w:rPr>
                <w:rFonts w:ascii="Garamond" w:hAnsi="Garamond" w:cs="Garamond"/>
                <w:sz w:val="22"/>
                <w:szCs w:val="22"/>
              </w:rPr>
              <w:t>Факс</w:t>
            </w:r>
          </w:p>
        </w:tc>
        <w:tc>
          <w:tcPr>
            <w:tcW w:w="3402" w:type="dxa"/>
          </w:tcPr>
          <w:p>
            <w:pPr>
              <w:pStyle w:val="txt"/>
              <w:spacing w:before="0" w:beforeAutospacing="0" w:after="0" w:afterAutospacing="0"/>
              <w:rPr>
                <w:rFonts w:ascii="Garamond" w:hAnsi="Garamond" w:cs="Garamond"/>
                <w:sz w:val="22"/>
                <w:szCs w:val="22"/>
              </w:rPr>
            </w:pPr>
          </w:p>
        </w:tc>
        <w:tc>
          <w:tcPr>
            <w:tcW w:w="3063" w:type="dxa"/>
          </w:tcPr>
          <w:p>
            <w:pPr>
              <w:pStyle w:val="txt"/>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3.</w:t>
            </w:r>
          </w:p>
        </w:tc>
        <w:tc>
          <w:tcPr>
            <w:tcW w:w="2237" w:type="dxa"/>
          </w:tcPr>
          <w:p>
            <w:pPr>
              <w:pStyle w:val="txt"/>
              <w:spacing w:before="0" w:beforeAutospacing="0" w:after="0" w:afterAutospacing="0"/>
              <w:rPr>
                <w:rFonts w:ascii="Garamond" w:hAnsi="Garamond" w:cs="Garamond"/>
                <w:sz w:val="22"/>
                <w:szCs w:val="22"/>
              </w:rPr>
            </w:pPr>
            <w:r>
              <w:rPr>
                <w:rFonts w:ascii="Garamond" w:hAnsi="Garamond" w:cs="Garamond"/>
                <w:sz w:val="22"/>
                <w:szCs w:val="22"/>
              </w:rPr>
              <w:t>Адрес электронной почты</w:t>
            </w:r>
          </w:p>
        </w:tc>
        <w:tc>
          <w:tcPr>
            <w:tcW w:w="3402" w:type="dxa"/>
          </w:tcPr>
          <w:p>
            <w:pPr>
              <w:pStyle w:val="txt"/>
              <w:spacing w:before="0" w:beforeAutospacing="0" w:after="0" w:afterAutospacing="0"/>
              <w:rPr>
                <w:rFonts w:ascii="Garamond" w:hAnsi="Garamond" w:cs="Garamond"/>
                <w:sz w:val="22"/>
                <w:szCs w:val="22"/>
              </w:rPr>
            </w:pPr>
          </w:p>
        </w:tc>
        <w:tc>
          <w:tcPr>
            <w:tcW w:w="3063" w:type="dxa"/>
          </w:tcPr>
          <w:p>
            <w:pPr>
              <w:pStyle w:val="txt"/>
              <w:rPr>
                <w:rFonts w:ascii="Garamond" w:hAnsi="Garamond" w:cs="Garamond"/>
                <w:sz w:val="22"/>
                <w:szCs w:val="22"/>
              </w:rPr>
            </w:pPr>
          </w:p>
        </w:tc>
      </w:tr>
      <w:tr>
        <w:tc>
          <w:tcPr>
            <w:tcW w:w="593"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4.</w:t>
            </w:r>
          </w:p>
        </w:tc>
        <w:tc>
          <w:tcPr>
            <w:tcW w:w="2237" w:type="dxa"/>
          </w:tcPr>
          <w:p>
            <w:pPr>
              <w:pStyle w:val="txt"/>
              <w:spacing w:before="0" w:beforeAutospacing="0" w:after="0" w:afterAutospacing="0"/>
              <w:rPr>
                <w:rFonts w:ascii="Garamond" w:hAnsi="Garamond" w:cs="Garamond"/>
                <w:sz w:val="22"/>
                <w:szCs w:val="22"/>
              </w:rPr>
            </w:pPr>
            <w:r>
              <w:rPr>
                <w:rFonts w:ascii="Garamond" w:hAnsi="Garamond" w:cs="Garamond"/>
                <w:sz w:val="22"/>
                <w:szCs w:val="22"/>
              </w:rPr>
              <w:t>Контактное лицо</w:t>
            </w:r>
          </w:p>
        </w:tc>
        <w:tc>
          <w:tcPr>
            <w:tcW w:w="3402" w:type="dxa"/>
          </w:tcPr>
          <w:p>
            <w:pPr>
              <w:pStyle w:val="txt"/>
              <w:spacing w:before="0" w:beforeAutospacing="0" w:after="0" w:afterAutospacing="0"/>
              <w:rPr>
                <w:rFonts w:ascii="Garamond" w:hAnsi="Garamond" w:cs="Garamond"/>
                <w:sz w:val="22"/>
                <w:szCs w:val="22"/>
              </w:rPr>
            </w:pPr>
          </w:p>
        </w:tc>
        <w:tc>
          <w:tcPr>
            <w:tcW w:w="3063" w:type="dxa"/>
          </w:tcPr>
          <w:p>
            <w:pPr>
              <w:pStyle w:val="txt"/>
              <w:rPr>
                <w:rFonts w:ascii="Garamond" w:hAnsi="Garamond" w:cs="Garamond"/>
                <w:sz w:val="22"/>
                <w:szCs w:val="22"/>
              </w:rPr>
            </w:pPr>
          </w:p>
        </w:tc>
      </w:tr>
    </w:tbl>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r>
        <w:rPr>
          <w:rFonts w:ascii="Garamond" w:hAnsi="Garamond" w:cs="Garamond"/>
          <w:sz w:val="22"/>
          <w:szCs w:val="22"/>
        </w:rPr>
        <w:br/>
      </w:r>
    </w:p>
    <w:p>
      <w:pPr>
        <w:spacing w:after="200" w:line="276" w:lineRule="auto"/>
        <w:rPr>
          <w:rFonts w:ascii="Garamond" w:hAnsi="Garamond" w:cs="Garamond"/>
          <w:sz w:val="22"/>
          <w:szCs w:val="22"/>
        </w:rPr>
      </w:pPr>
      <w:r>
        <w:rPr>
          <w:rFonts w:ascii="Garamond" w:hAnsi="Garamond" w:cs="Garamond"/>
          <w:sz w:val="22"/>
          <w:szCs w:val="22"/>
        </w:rPr>
        <w:br/>
      </w: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widowControl w:val="0"/>
        <w:spacing w:line="288" w:lineRule="auto"/>
        <w:jc w:val="right"/>
        <w:rPr>
          <w:rFonts w:ascii="Garamond" w:hAnsi="Garamond"/>
          <w:b/>
        </w:rPr>
      </w:pPr>
      <w:r>
        <w:rPr>
          <w:rFonts w:ascii="Garamond" w:hAnsi="Garamond"/>
          <w:b/>
        </w:rPr>
        <w:lastRenderedPageBreak/>
        <w:t xml:space="preserve">Приложение № 4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jc w:val="right"/>
        <w:rPr>
          <w:rFonts w:ascii="Garamond" w:hAnsi="Garamond"/>
          <w:b/>
        </w:rPr>
      </w:pPr>
    </w:p>
    <w:p>
      <w:pPr>
        <w:jc w:val="right"/>
        <w:rPr>
          <w:rFonts w:ascii="Garamond" w:hAnsi="Garamond"/>
          <w:b/>
        </w:rPr>
      </w:pPr>
      <w:r>
        <w:rPr>
          <w:rFonts w:ascii="Garamond" w:hAnsi="Garamond"/>
          <w:b/>
        </w:rPr>
        <w:t>(Форма)</w:t>
      </w:r>
    </w:p>
    <w:p>
      <w:pPr>
        <w:spacing w:before="240" w:after="240"/>
        <w:jc w:val="center"/>
        <w:rPr>
          <w:rFonts w:ascii="Garamond" w:eastAsia="Arial Unicode MS" w:hAnsi="Garamond"/>
          <w:b/>
          <w:bCs/>
          <w:color w:val="000000"/>
          <w:szCs w:val="14"/>
        </w:rPr>
      </w:pPr>
    </w:p>
    <w:p>
      <w:pPr>
        <w:spacing w:before="240" w:after="240"/>
        <w:jc w:val="center"/>
        <w:rPr>
          <w:rFonts w:ascii="Garamond" w:eastAsia="Arial Unicode MS" w:hAnsi="Garamond"/>
          <w:b/>
          <w:bCs/>
          <w:color w:val="000000"/>
          <w:szCs w:val="14"/>
        </w:rPr>
      </w:pPr>
      <w:r>
        <w:rPr>
          <w:rFonts w:ascii="Garamond" w:eastAsia="Arial Unicode MS" w:hAnsi="Garamond"/>
          <w:b/>
          <w:bCs/>
          <w:color w:val="000000"/>
          <w:szCs w:val="14"/>
        </w:rPr>
        <w:t>Уведомление о невозможности обмена документами в электронной форме (Уведомление о возобновлении электронного документооборота)</w:t>
      </w:r>
    </w:p>
    <w:p>
      <w:pPr>
        <w:spacing w:before="240" w:after="240"/>
        <w:jc w:val="center"/>
        <w:rPr>
          <w:rFonts w:ascii="Garamond" w:eastAsia="Arial Unicode MS" w:hAnsi="Garamond"/>
          <w:b/>
          <w:bCs/>
          <w:color w:val="000000"/>
          <w:szCs w:val="14"/>
        </w:rPr>
      </w:pPr>
    </w:p>
    <w:p>
      <w:pPr>
        <w:spacing w:before="240" w:after="240"/>
        <w:ind w:firstLine="851"/>
        <w:jc w:val="both"/>
        <w:rPr>
          <w:rFonts w:ascii="Garamond" w:eastAsia="Arial Unicode MS" w:hAnsi="Garamond"/>
          <w:bCs/>
          <w:color w:val="000000"/>
          <w:szCs w:val="14"/>
        </w:rPr>
      </w:pPr>
      <w:r>
        <w:rPr>
          <w:rFonts w:ascii="Garamond" w:eastAsia="Arial Unicode MS" w:hAnsi="Garamond"/>
          <w:bCs/>
          <w:color w:val="000000"/>
          <w:szCs w:val="14"/>
        </w:rPr>
        <w:t xml:space="preserve">В соответствии с пунктом 4.2 Соглашения об обмене документами в электронной форме через операторов ЭДО № _____ от </w:t>
      </w:r>
      <w:proofErr w:type="gramStart"/>
      <w:r>
        <w:rPr>
          <w:rFonts w:ascii="Garamond" w:eastAsia="Arial Unicode MS" w:hAnsi="Garamond"/>
          <w:bCs/>
          <w:color w:val="000000"/>
          <w:szCs w:val="14"/>
        </w:rPr>
        <w:t xml:space="preserve">«  </w:t>
      </w:r>
      <w:proofErr w:type="gramEnd"/>
      <w:r>
        <w:rPr>
          <w:rFonts w:ascii="Garamond" w:eastAsia="Arial Unicode MS" w:hAnsi="Garamond"/>
          <w:bCs/>
          <w:color w:val="000000"/>
          <w:szCs w:val="14"/>
        </w:rPr>
        <w:t xml:space="preserve"> »        20    года информируем Вас о невозможности обмена документами в электронной форме (о возобновлении электронного документооборота) </w:t>
      </w:r>
    </w:p>
    <w:p>
      <w:pPr>
        <w:spacing w:before="240" w:after="240"/>
        <w:ind w:firstLine="851"/>
        <w:jc w:val="both"/>
        <w:rPr>
          <w:rFonts w:ascii="Garamond" w:eastAsia="Arial Unicode MS" w:hAnsi="Garamond"/>
          <w:b/>
          <w:bCs/>
          <w:color w:val="000000"/>
          <w:szCs w:val="14"/>
          <w:u w:val="single"/>
        </w:rPr>
      </w:pPr>
      <w:r>
        <w:rPr>
          <w:rFonts w:ascii="Garamond" w:eastAsia="Arial Unicode MS" w:hAnsi="Garamond"/>
          <w:b/>
          <w:bCs/>
          <w:color w:val="000000"/>
          <w:u w:val="single"/>
        </w:rPr>
        <w:t>с «___</w:t>
      </w:r>
      <w:proofErr w:type="gramStart"/>
      <w:r>
        <w:rPr>
          <w:rFonts w:ascii="Garamond" w:eastAsia="Arial Unicode MS" w:hAnsi="Garamond"/>
          <w:b/>
          <w:bCs/>
          <w:color w:val="000000"/>
          <w:u w:val="single"/>
        </w:rPr>
        <w:t xml:space="preserve">_»   </w:t>
      </w:r>
      <w:proofErr w:type="gramEnd"/>
      <w:r>
        <w:rPr>
          <w:rFonts w:ascii="Garamond" w:eastAsia="Arial Unicode MS" w:hAnsi="Garamond"/>
          <w:b/>
          <w:bCs/>
          <w:color w:val="000000"/>
          <w:u w:val="single"/>
        </w:rPr>
        <w:t xml:space="preserve">      20      года</w:t>
      </w:r>
    </w:p>
    <w:p>
      <w:pPr>
        <w:spacing w:before="240" w:after="240"/>
        <w:ind w:firstLine="851"/>
        <w:jc w:val="both"/>
        <w:rPr>
          <w:rFonts w:ascii="Garamond" w:eastAsia="Arial Unicode MS" w:hAnsi="Garamond"/>
          <w:bCs/>
          <w:color w:val="000000"/>
          <w:szCs w:val="14"/>
        </w:rPr>
      </w:pPr>
      <w:r>
        <w:rPr>
          <w:rFonts w:ascii="Garamond" w:eastAsia="Arial Unicode MS" w:hAnsi="Garamond"/>
          <w:bCs/>
          <w:color w:val="000000"/>
          <w:szCs w:val="14"/>
        </w:rPr>
        <w:t xml:space="preserve"> по следующим договорам:</w:t>
      </w:r>
    </w:p>
    <w:tbl>
      <w:tblPr>
        <w:tblStyle w:val="a7"/>
        <w:tblW w:w="9345" w:type="dxa"/>
        <w:tblLook w:val="04A0" w:firstRow="1" w:lastRow="0" w:firstColumn="1" w:lastColumn="0" w:noHBand="0" w:noVBand="1"/>
      </w:tblPr>
      <w:tblGrid>
        <w:gridCol w:w="594"/>
        <w:gridCol w:w="1360"/>
        <w:gridCol w:w="1315"/>
        <w:gridCol w:w="1697"/>
        <w:gridCol w:w="2595"/>
        <w:gridCol w:w="1784"/>
      </w:tblGrid>
      <w:tr>
        <w:trPr>
          <w:trHeight w:val="576"/>
        </w:trPr>
        <w:tc>
          <w:tcPr>
            <w:tcW w:w="595"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 п/п</w:t>
            </w:r>
          </w:p>
        </w:tc>
        <w:tc>
          <w:tcPr>
            <w:tcW w:w="1974" w:type="dxa"/>
            <w:vAlign w:val="center"/>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Вид договора</w:t>
            </w:r>
          </w:p>
        </w:tc>
        <w:tc>
          <w:tcPr>
            <w:tcW w:w="1345" w:type="dxa"/>
          </w:tcPr>
          <w:p>
            <w:pPr>
              <w:pStyle w:val="txt"/>
              <w:spacing w:before="0" w:beforeAutospacing="0" w:after="0" w:afterAutospacing="0"/>
              <w:jc w:val="center"/>
              <w:rPr>
                <w:rFonts w:ascii="Garamond" w:hAnsi="Garamond" w:cs="Times New Roman"/>
                <w:b/>
                <w:sz w:val="22"/>
                <w:szCs w:val="22"/>
              </w:rPr>
            </w:pPr>
            <w:r>
              <w:rPr>
                <w:rFonts w:ascii="Garamond" w:hAnsi="Garamond" w:cs="Times New Roman"/>
                <w:b/>
                <w:sz w:val="22"/>
                <w:szCs w:val="22"/>
              </w:rPr>
              <w:t>Расчетный период</w:t>
            </w:r>
          </w:p>
        </w:tc>
        <w:tc>
          <w:tcPr>
            <w:tcW w:w="1697" w:type="dxa"/>
          </w:tcPr>
          <w:p>
            <w:pPr>
              <w:pStyle w:val="txt"/>
              <w:spacing w:before="0" w:beforeAutospacing="0" w:after="0" w:afterAutospacing="0"/>
              <w:jc w:val="center"/>
              <w:rPr>
                <w:rFonts w:ascii="Garamond" w:hAnsi="Garamond" w:cs="Garamond"/>
                <w:b/>
                <w:sz w:val="22"/>
                <w:szCs w:val="22"/>
              </w:rPr>
            </w:pPr>
            <w:r>
              <w:rPr>
                <w:rFonts w:ascii="Garamond" w:hAnsi="Garamond" w:cs="Times New Roman"/>
                <w:b/>
                <w:sz w:val="22"/>
                <w:szCs w:val="22"/>
              </w:rPr>
              <w:t>Наименование электронного документа</w:t>
            </w:r>
          </w:p>
        </w:tc>
        <w:tc>
          <w:tcPr>
            <w:tcW w:w="1700" w:type="dxa"/>
          </w:tcPr>
          <w:p>
            <w:pPr>
              <w:pStyle w:val="txt"/>
              <w:spacing w:before="0" w:beforeAutospacing="0" w:after="0" w:afterAutospacing="0"/>
              <w:jc w:val="center"/>
              <w:rPr>
                <w:rFonts w:ascii="Garamond" w:hAnsi="Garamond" w:cs="Times New Roman"/>
                <w:b/>
                <w:sz w:val="22"/>
                <w:szCs w:val="22"/>
              </w:rPr>
            </w:pPr>
            <w:r>
              <w:rPr>
                <w:rFonts w:ascii="Garamond" w:hAnsi="Garamond"/>
                <w:b/>
                <w:bCs/>
                <w:sz w:val="22"/>
                <w:szCs w:val="22"/>
                <w:lang w:eastAsia="en-US"/>
              </w:rPr>
              <w:t>Тип документа (</w:t>
            </w:r>
            <w:r>
              <w:rPr>
                <w:rFonts w:ascii="Garamond" w:hAnsi="Garamond"/>
                <w:b/>
                <w:bCs/>
                <w:sz w:val="22"/>
                <w:szCs w:val="22"/>
              </w:rPr>
              <w:t>входящий/исходящий</w:t>
            </w:r>
            <w:r>
              <w:rPr>
                <w:rFonts w:ascii="Garamond" w:hAnsi="Garamond"/>
                <w:b/>
                <w:bCs/>
                <w:sz w:val="22"/>
                <w:szCs w:val="22"/>
                <w:lang w:eastAsia="en-US"/>
              </w:rPr>
              <w:t xml:space="preserve">) для Стороны 2 Соглашения </w:t>
            </w:r>
            <w:r>
              <w:rPr>
                <w:rFonts w:ascii="Garamond" w:hAnsi="Garamond"/>
                <w:b/>
                <w:sz w:val="22"/>
                <w:szCs w:val="22"/>
              </w:rPr>
              <w:t>об обмене документами в электронной форме через операторов электронного документооборота</w:t>
            </w:r>
          </w:p>
        </w:tc>
        <w:tc>
          <w:tcPr>
            <w:tcW w:w="2034" w:type="dxa"/>
          </w:tcPr>
          <w:p>
            <w:pPr>
              <w:pStyle w:val="txt"/>
              <w:spacing w:before="0" w:beforeAutospacing="0" w:after="0" w:afterAutospacing="0"/>
              <w:jc w:val="center"/>
              <w:rPr>
                <w:rFonts w:ascii="Garamond" w:hAnsi="Garamond" w:cs="Times New Roman"/>
                <w:b/>
                <w:sz w:val="22"/>
                <w:szCs w:val="22"/>
              </w:rPr>
            </w:pPr>
            <w:r>
              <w:rPr>
                <w:rFonts w:ascii="Garamond" w:hAnsi="Garamond" w:cs="Times New Roman"/>
                <w:b/>
                <w:sz w:val="22"/>
                <w:szCs w:val="22"/>
              </w:rPr>
              <w:t>Равнозначный документ на бумажном носителе</w:t>
            </w: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1</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2</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3</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4</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r>
        <w:trPr>
          <w:trHeight w:val="192"/>
        </w:trPr>
        <w:tc>
          <w:tcPr>
            <w:tcW w:w="595" w:type="dxa"/>
          </w:tcPr>
          <w:p>
            <w:pPr>
              <w:pStyle w:val="txt"/>
              <w:spacing w:before="0" w:beforeAutospacing="0" w:after="0" w:afterAutospacing="0"/>
              <w:jc w:val="center"/>
              <w:rPr>
                <w:rFonts w:ascii="Garamond" w:hAnsi="Garamond" w:cs="Garamond"/>
                <w:b/>
                <w:sz w:val="22"/>
                <w:szCs w:val="22"/>
              </w:rPr>
            </w:pPr>
            <w:r>
              <w:rPr>
                <w:rFonts w:ascii="Garamond" w:hAnsi="Garamond" w:cs="Garamond"/>
                <w:b/>
                <w:sz w:val="22"/>
                <w:szCs w:val="22"/>
              </w:rPr>
              <w:t>5</w:t>
            </w:r>
          </w:p>
        </w:tc>
        <w:tc>
          <w:tcPr>
            <w:tcW w:w="1974" w:type="dxa"/>
          </w:tcPr>
          <w:p>
            <w:pPr>
              <w:pStyle w:val="txt"/>
              <w:spacing w:before="0" w:beforeAutospacing="0" w:after="0" w:afterAutospacing="0"/>
              <w:rPr>
                <w:rFonts w:ascii="Garamond" w:hAnsi="Garamond" w:cs="Garamond"/>
                <w:sz w:val="22"/>
                <w:szCs w:val="22"/>
              </w:rPr>
            </w:pPr>
          </w:p>
        </w:tc>
        <w:tc>
          <w:tcPr>
            <w:tcW w:w="1345" w:type="dxa"/>
          </w:tcPr>
          <w:p>
            <w:pPr>
              <w:pStyle w:val="txt"/>
              <w:spacing w:before="0" w:beforeAutospacing="0" w:after="0" w:afterAutospacing="0"/>
              <w:rPr>
                <w:rFonts w:ascii="Garamond" w:hAnsi="Garamond" w:cs="Garamond"/>
                <w:sz w:val="22"/>
                <w:szCs w:val="22"/>
              </w:rPr>
            </w:pPr>
          </w:p>
        </w:tc>
        <w:tc>
          <w:tcPr>
            <w:tcW w:w="1697" w:type="dxa"/>
          </w:tcPr>
          <w:p>
            <w:pPr>
              <w:pStyle w:val="txt"/>
              <w:spacing w:before="0" w:beforeAutospacing="0" w:after="0" w:afterAutospacing="0"/>
              <w:rPr>
                <w:rFonts w:ascii="Garamond" w:hAnsi="Garamond" w:cs="Garamond"/>
                <w:sz w:val="22"/>
                <w:szCs w:val="22"/>
              </w:rPr>
            </w:pPr>
          </w:p>
        </w:tc>
        <w:tc>
          <w:tcPr>
            <w:tcW w:w="1700" w:type="dxa"/>
          </w:tcPr>
          <w:p>
            <w:pPr>
              <w:pStyle w:val="txt"/>
              <w:spacing w:before="0" w:beforeAutospacing="0" w:after="0" w:afterAutospacing="0"/>
              <w:rPr>
                <w:rFonts w:ascii="Garamond" w:hAnsi="Garamond" w:cs="Garamond"/>
                <w:sz w:val="22"/>
                <w:szCs w:val="22"/>
              </w:rPr>
            </w:pPr>
          </w:p>
        </w:tc>
        <w:tc>
          <w:tcPr>
            <w:tcW w:w="2034" w:type="dxa"/>
          </w:tcPr>
          <w:p>
            <w:pPr>
              <w:pStyle w:val="txt"/>
              <w:spacing w:before="0" w:beforeAutospacing="0" w:after="0" w:afterAutospacing="0"/>
              <w:rPr>
                <w:rFonts w:ascii="Garamond" w:hAnsi="Garamond" w:cs="Garamond"/>
                <w:sz w:val="22"/>
                <w:szCs w:val="22"/>
              </w:rPr>
            </w:pPr>
          </w:p>
        </w:tc>
      </w:tr>
    </w:tbl>
    <w:tbl>
      <w:tblPr>
        <w:tblW w:w="13112"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36"/>
        <w:gridCol w:w="222"/>
        <w:gridCol w:w="222"/>
        <w:gridCol w:w="222"/>
        <w:gridCol w:w="222"/>
        <w:gridCol w:w="222"/>
      </w:tblGrid>
      <w:tr>
        <w:trPr>
          <w:gridAfter w:val="20"/>
          <w:wAfter w:w="4454" w:type="dxa"/>
          <w:trHeight w:val="300"/>
        </w:trPr>
        <w:tc>
          <w:tcPr>
            <w:tcW w:w="222" w:type="dxa"/>
            <w:tcBorders>
              <w:top w:val="nil"/>
              <w:left w:val="nil"/>
              <w:bottom w:val="nil"/>
              <w:right w:val="nil"/>
            </w:tcBorders>
            <w:shd w:val="clear" w:color="auto" w:fill="auto"/>
            <w:noWrap/>
            <w:hideMark/>
          </w:tcPr>
          <w:p>
            <w:pPr>
              <w:rPr>
                <w:rFonts w:ascii="Garamond" w:hAnsi="Garamond" w:cs="Arial"/>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gridAfter w:val="36"/>
          <w:wAfter w:w="8006" w:type="dxa"/>
          <w:trHeight w:val="435"/>
        </w:trPr>
        <w:tc>
          <w:tcPr>
            <w:tcW w:w="222" w:type="dxa"/>
            <w:tcBorders>
              <w:top w:val="nil"/>
              <w:left w:val="nil"/>
              <w:bottom w:val="nil"/>
              <w:right w:val="nil"/>
            </w:tcBorders>
            <w:shd w:val="clear" w:color="auto" w:fill="auto"/>
            <w:noWrap/>
            <w:vAlign w:val="bottom"/>
            <w:hideMark/>
          </w:tcPr>
          <w:p>
            <w:pPr>
              <w:rPr>
                <w:rFonts w:ascii="Garamond" w:hAnsi="Garamond" w:cs="Arial"/>
                <w:b/>
                <w:bCs/>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trHeight w:val="300"/>
        </w:trPr>
        <w:tc>
          <w:tcPr>
            <w:tcW w:w="4218" w:type="dxa"/>
            <w:gridSpan w:val="19"/>
            <w:tcBorders>
              <w:top w:val="nil"/>
              <w:left w:val="nil"/>
              <w:bottom w:val="nil"/>
              <w:right w:val="nil"/>
            </w:tcBorders>
            <w:shd w:val="clear" w:color="auto" w:fill="auto"/>
            <w:noWrap/>
            <w:vAlign w:val="bottom"/>
            <w:hideMark/>
          </w:tcPr>
          <w:p>
            <w:pPr>
              <w:rPr>
                <w:rFonts w:ascii="Garamond" w:hAnsi="Garamond" w:cs="Arial"/>
                <w:b/>
                <w:bCs/>
              </w:rPr>
            </w:pPr>
            <w:r>
              <w:rPr>
                <w:rFonts w:ascii="Garamond" w:hAnsi="Garamond" w:cs="Arial"/>
                <w:b/>
                <w:bCs/>
              </w:rPr>
              <w:t xml:space="preserve">Руководитель </w:t>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t>_____________________</w:t>
            </w:r>
            <w:proofErr w:type="gramStart"/>
            <w:r>
              <w:rPr>
                <w:rFonts w:ascii="Garamond" w:hAnsi="Garamond" w:cs="Arial"/>
                <w:b/>
                <w:bCs/>
              </w:rPr>
              <w:t>_ :</w:t>
            </w:r>
            <w:proofErr w:type="gramEnd"/>
          </w:p>
        </w:tc>
        <w:tc>
          <w:tcPr>
            <w:tcW w:w="222" w:type="dxa"/>
            <w:tcBorders>
              <w:top w:val="nil"/>
              <w:left w:val="nil"/>
              <w:bottom w:val="nil"/>
              <w:right w:val="nil"/>
            </w:tcBorders>
            <w:shd w:val="clear" w:color="auto" w:fill="auto"/>
            <w:noWrap/>
            <w:vAlign w:val="bottom"/>
            <w:hideMark/>
          </w:tcPr>
          <w:p>
            <w:pPr>
              <w:rPr>
                <w:rFonts w:ascii="Garamond" w:hAnsi="Garamond" w:cs="Arial"/>
                <w:b/>
                <w:bCs/>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36"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gridAfter w:val="12"/>
          <w:wAfter w:w="2678" w:type="dxa"/>
          <w:trHeight w:val="300"/>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3996" w:type="dxa"/>
            <w:gridSpan w:val="18"/>
            <w:tcBorders>
              <w:top w:val="nil"/>
              <w:left w:val="nil"/>
              <w:bottom w:val="nil"/>
              <w:right w:val="nil"/>
            </w:tcBorders>
            <w:shd w:val="clear" w:color="auto" w:fill="auto"/>
            <w:noWrap/>
            <w:vAlign w:val="bottom"/>
            <w:hideMark/>
          </w:tcPr>
          <w:p>
            <w:pPr>
              <w:rPr>
                <w:rFonts w:ascii="Arial" w:hAnsi="Arial" w:cs="Arial"/>
                <w:sz w:val="20"/>
                <w:szCs w:val="20"/>
              </w:rPr>
            </w:pPr>
            <w:bookmarkStart w:id="33" w:name="RANGE!AA58"/>
            <w:bookmarkEnd w:id="33"/>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222" w:type="dxa"/>
            <w:tcBorders>
              <w:top w:val="nil"/>
              <w:left w:val="nil"/>
              <w:bottom w:val="nil"/>
              <w:right w:val="nil"/>
            </w:tcBorders>
            <w:shd w:val="clear" w:color="auto" w:fill="auto"/>
            <w:noWrap/>
            <w:vAlign w:val="bottom"/>
            <w:hideMark/>
          </w:tcPr>
          <w:p>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gridAfter w:val="12"/>
          <w:wAfter w:w="2678" w:type="dxa"/>
          <w:trHeight w:val="210"/>
        </w:trPr>
        <w:tc>
          <w:tcPr>
            <w:tcW w:w="4662" w:type="dxa"/>
            <w:gridSpan w:val="21"/>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подпись</w:t>
            </w:r>
          </w:p>
        </w:tc>
        <w:tc>
          <w:tcPr>
            <w:tcW w:w="222" w:type="dxa"/>
            <w:tcBorders>
              <w:top w:val="nil"/>
              <w:left w:val="nil"/>
              <w:bottom w:val="nil"/>
              <w:right w:val="nil"/>
            </w:tcBorders>
            <w:shd w:val="clear" w:color="auto" w:fill="auto"/>
            <w:noWrap/>
            <w:vAlign w:val="bottom"/>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3996" w:type="dxa"/>
            <w:gridSpan w:val="18"/>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расшифровка подписи</w:t>
            </w:r>
          </w:p>
        </w:tc>
        <w:tc>
          <w:tcPr>
            <w:tcW w:w="222" w:type="dxa"/>
            <w:tcBorders>
              <w:top w:val="nil"/>
              <w:left w:val="nil"/>
              <w:bottom w:val="nil"/>
              <w:right w:val="nil"/>
            </w:tcBorders>
            <w:shd w:val="clear" w:color="auto" w:fill="auto"/>
            <w:noWrap/>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trHeight w:val="255"/>
        </w:trPr>
        <w:tc>
          <w:tcPr>
            <w:tcW w:w="1110" w:type="dxa"/>
            <w:gridSpan w:val="5"/>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или</w:t>
            </w:r>
          </w:p>
        </w:tc>
        <w:tc>
          <w:tcPr>
            <w:tcW w:w="222" w:type="dxa"/>
            <w:tcBorders>
              <w:top w:val="nil"/>
              <w:left w:val="nil"/>
              <w:bottom w:val="nil"/>
              <w:right w:val="nil"/>
            </w:tcBorders>
            <w:shd w:val="clear" w:color="auto" w:fill="auto"/>
            <w:noWrap/>
            <w:vAlign w:val="bottom"/>
            <w:hideMark/>
          </w:tcPr>
          <w:p>
            <w:pPr>
              <w:rPr>
                <w:rFonts w:ascii="Garamond" w:hAnsi="Garamond" w:cs="Arial"/>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trHeight w:val="300"/>
        </w:trPr>
        <w:tc>
          <w:tcPr>
            <w:tcW w:w="10878" w:type="dxa"/>
            <w:gridSpan w:val="49"/>
            <w:tcBorders>
              <w:top w:val="nil"/>
              <w:left w:val="nil"/>
              <w:bottom w:val="nil"/>
              <w:right w:val="nil"/>
            </w:tcBorders>
            <w:shd w:val="clear" w:color="auto" w:fill="auto"/>
            <w:noWrap/>
            <w:hideMark/>
          </w:tcPr>
          <w:p>
            <w:pPr>
              <w:rPr>
                <w:rFonts w:ascii="Garamond" w:hAnsi="Garamond" w:cs="Arial"/>
              </w:rPr>
            </w:pPr>
            <w:r>
              <w:rPr>
                <w:rFonts w:ascii="Garamond" w:hAnsi="Garamond" w:cs="Arial"/>
              </w:rPr>
              <w:t xml:space="preserve">Иное уполномоченное лицо по доверенности </w:t>
            </w:r>
          </w:p>
        </w:tc>
        <w:tc>
          <w:tcPr>
            <w:tcW w:w="222" w:type="dxa"/>
            <w:tcBorders>
              <w:top w:val="nil"/>
              <w:left w:val="nil"/>
              <w:bottom w:val="nil"/>
              <w:right w:val="nil"/>
            </w:tcBorders>
            <w:shd w:val="clear" w:color="auto" w:fill="auto"/>
            <w:noWrap/>
            <w:hideMark/>
          </w:tcPr>
          <w:p>
            <w:pPr>
              <w:jc w:val="center"/>
              <w:rPr>
                <w:rFonts w:ascii="Garamond" w:hAnsi="Garamond" w:cs="Arial"/>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trHeight w:val="300"/>
        </w:trPr>
        <w:tc>
          <w:tcPr>
            <w:tcW w:w="2442" w:type="dxa"/>
            <w:gridSpan w:val="11"/>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 xml:space="preserve">(приказу) </w:t>
            </w:r>
          </w:p>
        </w:tc>
        <w:tc>
          <w:tcPr>
            <w:tcW w:w="666" w:type="dxa"/>
            <w:gridSpan w:val="3"/>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от</w:t>
            </w:r>
          </w:p>
        </w:tc>
        <w:tc>
          <w:tcPr>
            <w:tcW w:w="2664" w:type="dxa"/>
            <w:gridSpan w:val="12"/>
            <w:tcBorders>
              <w:top w:val="nil"/>
              <w:left w:val="nil"/>
              <w:bottom w:val="single" w:sz="4" w:space="0" w:color="auto"/>
              <w:right w:val="nil"/>
            </w:tcBorders>
            <w:shd w:val="clear" w:color="auto" w:fill="auto"/>
            <w:noWrap/>
            <w:vAlign w:val="bottom"/>
            <w:hideMark/>
          </w:tcPr>
          <w:p>
            <w:pPr>
              <w:jc w:val="center"/>
              <w:rPr>
                <w:rFonts w:ascii="Garamond" w:hAnsi="Garamond" w:cs="Arial"/>
              </w:rPr>
            </w:pPr>
          </w:p>
        </w:tc>
        <w:tc>
          <w:tcPr>
            <w:tcW w:w="444" w:type="dxa"/>
            <w:gridSpan w:val="2"/>
            <w:tcBorders>
              <w:top w:val="nil"/>
              <w:left w:val="nil"/>
              <w:bottom w:val="single" w:sz="4" w:space="0" w:color="auto"/>
              <w:right w:val="nil"/>
            </w:tcBorders>
            <w:shd w:val="clear" w:color="auto" w:fill="auto"/>
            <w:noWrap/>
            <w:vAlign w:val="bottom"/>
            <w:hideMark/>
          </w:tcPr>
          <w:p>
            <w:pPr>
              <w:jc w:val="center"/>
              <w:rPr>
                <w:rFonts w:ascii="Garamond" w:hAnsi="Garamond" w:cs="Arial"/>
              </w:rPr>
            </w:pPr>
            <w:r>
              <w:rPr>
                <w:rFonts w:ascii="Garamond" w:hAnsi="Garamond" w:cs="Arial"/>
              </w:rPr>
              <w:t>г.</w:t>
            </w:r>
          </w:p>
        </w:tc>
        <w:tc>
          <w:tcPr>
            <w:tcW w:w="666" w:type="dxa"/>
            <w:gridSpan w:val="3"/>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 xml:space="preserve">№ </w:t>
            </w:r>
          </w:p>
        </w:tc>
        <w:tc>
          <w:tcPr>
            <w:tcW w:w="1776" w:type="dxa"/>
            <w:gridSpan w:val="8"/>
            <w:tcBorders>
              <w:top w:val="nil"/>
              <w:left w:val="nil"/>
              <w:bottom w:val="single" w:sz="4" w:space="0" w:color="auto"/>
              <w:right w:val="nil"/>
            </w:tcBorders>
            <w:shd w:val="clear" w:color="auto" w:fill="auto"/>
            <w:noWrap/>
            <w:vAlign w:val="bottom"/>
            <w:hideMark/>
          </w:tcPr>
          <w:p>
            <w:pPr>
              <w:jc w:val="center"/>
              <w:rPr>
                <w:rFonts w:ascii="Garamond" w:hAnsi="Garamond" w:cs="Arial"/>
              </w:rPr>
            </w:pPr>
          </w:p>
        </w:tc>
        <w:tc>
          <w:tcPr>
            <w:tcW w:w="222" w:type="dxa"/>
            <w:tcBorders>
              <w:top w:val="nil"/>
              <w:left w:val="nil"/>
              <w:bottom w:val="nil"/>
              <w:right w:val="nil"/>
            </w:tcBorders>
            <w:shd w:val="clear" w:color="auto" w:fill="auto"/>
            <w:noWrap/>
            <w:vAlign w:val="bottom"/>
            <w:hideMark/>
          </w:tcPr>
          <w:p>
            <w:pPr>
              <w:jc w:val="center"/>
              <w:rPr>
                <w:rFonts w:ascii="Garamond" w:hAnsi="Garamond" w:cs="Arial"/>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trHeight w:val="132"/>
        </w:trPr>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r>
        <w:trPr>
          <w:gridAfter w:val="12"/>
          <w:wAfter w:w="2678" w:type="dxa"/>
          <w:trHeight w:val="300"/>
        </w:trPr>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3996" w:type="dxa"/>
            <w:gridSpan w:val="18"/>
            <w:tcBorders>
              <w:top w:val="nil"/>
              <w:left w:val="nil"/>
              <w:bottom w:val="nil"/>
              <w:right w:val="nil"/>
            </w:tcBorders>
            <w:shd w:val="clear" w:color="auto" w:fill="auto"/>
            <w:noWrap/>
            <w:vAlign w:val="bottom"/>
            <w:hideMark/>
          </w:tcPr>
          <w:p>
            <w:pPr>
              <w:jc w:val="center"/>
              <w:rPr>
                <w:rFonts w:ascii="Garamond" w:hAnsi="Garamond" w:cs="Arial"/>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222" w:type="dxa"/>
            <w:tcBorders>
              <w:top w:val="nil"/>
              <w:left w:val="nil"/>
              <w:bottom w:val="nil"/>
              <w:right w:val="nil"/>
            </w:tcBorders>
            <w:shd w:val="clear" w:color="auto" w:fill="auto"/>
            <w:noWrap/>
            <w:vAlign w:val="bottom"/>
            <w:hideMark/>
          </w:tcPr>
          <w:p>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r>
      <w:tr>
        <w:trPr>
          <w:gridAfter w:val="12"/>
          <w:wAfter w:w="2678" w:type="dxa"/>
          <w:trHeight w:val="210"/>
        </w:trPr>
        <w:tc>
          <w:tcPr>
            <w:tcW w:w="4662" w:type="dxa"/>
            <w:gridSpan w:val="21"/>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подпись</w:t>
            </w:r>
          </w:p>
        </w:tc>
        <w:tc>
          <w:tcPr>
            <w:tcW w:w="222" w:type="dxa"/>
            <w:tcBorders>
              <w:top w:val="nil"/>
              <w:left w:val="nil"/>
              <w:bottom w:val="nil"/>
              <w:right w:val="nil"/>
            </w:tcBorders>
            <w:shd w:val="clear" w:color="auto" w:fill="auto"/>
            <w:noWrap/>
            <w:vAlign w:val="bottom"/>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3996" w:type="dxa"/>
            <w:gridSpan w:val="18"/>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расшифровка подписи</w:t>
            </w:r>
          </w:p>
        </w:tc>
        <w:tc>
          <w:tcPr>
            <w:tcW w:w="222" w:type="dxa"/>
            <w:tcBorders>
              <w:top w:val="nil"/>
              <w:left w:val="nil"/>
              <w:bottom w:val="nil"/>
              <w:right w:val="nil"/>
            </w:tcBorders>
            <w:shd w:val="clear" w:color="auto" w:fill="auto"/>
            <w:noWrap/>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r>
    </w:tbl>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spacing w:after="200" w:line="276" w:lineRule="auto"/>
        <w:rPr>
          <w:rFonts w:ascii="Garamond" w:hAnsi="Garamond" w:cs="Garamond"/>
          <w:sz w:val="22"/>
          <w:szCs w:val="22"/>
        </w:rPr>
      </w:pPr>
    </w:p>
    <w:p>
      <w:pPr>
        <w:widowControl w:val="0"/>
        <w:spacing w:line="288" w:lineRule="auto"/>
        <w:jc w:val="right"/>
        <w:rPr>
          <w:rFonts w:ascii="Garamond" w:hAnsi="Garamond"/>
          <w:b/>
        </w:rPr>
      </w:pPr>
      <w:r>
        <w:rPr>
          <w:rFonts w:ascii="Garamond" w:hAnsi="Garamond"/>
          <w:b/>
        </w:rPr>
        <w:lastRenderedPageBreak/>
        <w:t xml:space="preserve">Приложение № 5 </w:t>
      </w:r>
    </w:p>
    <w:p>
      <w:pPr>
        <w:widowControl w:val="0"/>
        <w:spacing w:line="288" w:lineRule="auto"/>
        <w:jc w:val="right"/>
        <w:rPr>
          <w:rFonts w:ascii="Garamond" w:hAnsi="Garamond"/>
          <w:i/>
          <w:sz w:val="22"/>
          <w:szCs w:val="22"/>
        </w:rPr>
      </w:pPr>
      <w:r>
        <w:rPr>
          <w:rFonts w:ascii="Garamond" w:hAnsi="Garamond"/>
          <w:i/>
          <w:sz w:val="22"/>
          <w:szCs w:val="22"/>
        </w:rPr>
        <w:t>к Соглашению об обмене документами в электронной форме через операторов электронного документооборота</w:t>
      </w:r>
    </w:p>
    <w:p>
      <w:pPr>
        <w:jc w:val="right"/>
        <w:rPr>
          <w:rFonts w:ascii="Garamond" w:hAnsi="Garamond"/>
          <w:b/>
        </w:rPr>
      </w:pPr>
      <w:r>
        <w:rPr>
          <w:rFonts w:ascii="Garamond" w:hAnsi="Garamond"/>
          <w:b/>
        </w:rPr>
        <w:t>(Форма)</w:t>
      </w:r>
    </w:p>
    <w:p>
      <w:pPr>
        <w:rPr>
          <w:rFonts w:ascii="Garamond" w:hAnsi="Garamond"/>
          <w:bCs/>
          <w:iCs/>
          <w:color w:val="000000"/>
          <w:sz w:val="22"/>
          <w:szCs w:val="22"/>
        </w:rPr>
      </w:pPr>
    </w:p>
    <w:p>
      <w:pPr>
        <w:ind w:left="709" w:firstLine="284"/>
        <w:rPr>
          <w:rFonts w:ascii="Garamond" w:eastAsia="Arial Unicode MS" w:hAnsi="Garamond"/>
          <w:b/>
          <w:bCs/>
          <w:color w:val="000000"/>
          <w:szCs w:val="14"/>
        </w:rPr>
      </w:pPr>
      <w:r>
        <w:rPr>
          <w:rFonts w:ascii="Garamond" w:eastAsia="Arial Unicode MS" w:hAnsi="Garamond"/>
          <w:b/>
          <w:bCs/>
          <w:color w:val="000000"/>
          <w:szCs w:val="14"/>
        </w:rPr>
        <w:t>Уведомление о способе представления машиночитаемой доверенности</w:t>
      </w:r>
    </w:p>
    <w:p>
      <w:pPr>
        <w:spacing w:after="200" w:line="276" w:lineRule="auto"/>
        <w:rPr>
          <w:rFonts w:ascii="Garamond" w:eastAsia="Arial Unicode MS" w:hAnsi="Garamond"/>
          <w:b/>
          <w:bCs/>
          <w:color w:val="000000"/>
          <w:szCs w:val="14"/>
        </w:rPr>
      </w:pPr>
    </w:p>
    <w:p>
      <w:pPr>
        <w:spacing w:after="200" w:line="276" w:lineRule="auto"/>
        <w:ind w:firstLine="567"/>
        <w:jc w:val="both"/>
        <w:rPr>
          <w:rFonts w:ascii="Garamond" w:eastAsia="Arial Unicode MS" w:hAnsi="Garamond"/>
          <w:bCs/>
          <w:color w:val="000000"/>
          <w:sz w:val="22"/>
          <w:szCs w:val="22"/>
        </w:rPr>
      </w:pPr>
      <w:r>
        <w:rPr>
          <w:rFonts w:ascii="Garamond" w:eastAsia="Arial Unicode MS" w:hAnsi="Garamond"/>
          <w:bCs/>
          <w:color w:val="000000"/>
          <w:szCs w:val="14"/>
        </w:rPr>
        <w:t xml:space="preserve"> </w:t>
      </w:r>
      <w:r>
        <w:rPr>
          <w:rFonts w:ascii="Garamond" w:eastAsia="Arial Unicode MS" w:hAnsi="Garamond"/>
          <w:bCs/>
          <w:color w:val="000000"/>
          <w:sz w:val="22"/>
          <w:szCs w:val="22"/>
        </w:rPr>
        <w:t xml:space="preserve">В соответствии с пунктом 4.2 Соглашения об обмене документами в электронной форме через операторов ЭДО № _____ от </w:t>
      </w:r>
      <w:proofErr w:type="gramStart"/>
      <w:r>
        <w:rPr>
          <w:rFonts w:ascii="Garamond" w:eastAsia="Arial Unicode MS" w:hAnsi="Garamond"/>
          <w:bCs/>
          <w:color w:val="000000"/>
          <w:sz w:val="22"/>
          <w:szCs w:val="22"/>
        </w:rPr>
        <w:t xml:space="preserve">«  </w:t>
      </w:r>
      <w:proofErr w:type="gramEnd"/>
      <w:r>
        <w:rPr>
          <w:rFonts w:ascii="Garamond" w:eastAsia="Arial Unicode MS" w:hAnsi="Garamond"/>
          <w:bCs/>
          <w:color w:val="000000"/>
          <w:sz w:val="22"/>
          <w:szCs w:val="22"/>
        </w:rPr>
        <w:t xml:space="preserve"> »        20    года информируем Вас о способе представления машиночитаемой доверенности (однократно переданной в соответствующую информационную систему):</w:t>
      </w:r>
    </w:p>
    <w:tbl>
      <w:tblPr>
        <w:tblStyle w:val="a7"/>
        <w:tblW w:w="9498" w:type="dxa"/>
        <w:tblInd w:w="-147" w:type="dxa"/>
        <w:tblLayout w:type="fixed"/>
        <w:tblLook w:val="04A0" w:firstRow="1" w:lastRow="0" w:firstColumn="1" w:lastColumn="0" w:noHBand="0" w:noVBand="1"/>
      </w:tblPr>
      <w:tblGrid>
        <w:gridCol w:w="568"/>
        <w:gridCol w:w="5528"/>
        <w:gridCol w:w="1417"/>
        <w:gridCol w:w="1985"/>
      </w:tblGrid>
      <w:tr>
        <w:tc>
          <w:tcPr>
            <w:tcW w:w="568" w:type="dxa"/>
          </w:tcPr>
          <w:p>
            <w:pPr>
              <w:spacing w:after="200" w:line="276" w:lineRule="auto"/>
              <w:ind w:right="1240"/>
              <w:jc w:val="center"/>
              <w:rPr>
                <w:rFonts w:ascii="Garamond" w:hAnsi="Garamond" w:cs="Garamond"/>
                <w:b/>
                <w:sz w:val="22"/>
                <w:szCs w:val="22"/>
              </w:rPr>
            </w:pPr>
            <w:r>
              <w:rPr>
                <w:rFonts w:ascii="Garamond" w:hAnsi="Garamond" w:cs="Garamond"/>
                <w:b/>
                <w:sz w:val="22"/>
                <w:szCs w:val="22"/>
              </w:rPr>
              <w:t>№</w:t>
            </w:r>
          </w:p>
        </w:tc>
        <w:tc>
          <w:tcPr>
            <w:tcW w:w="5528" w:type="dxa"/>
          </w:tcPr>
          <w:p>
            <w:pPr>
              <w:spacing w:after="200" w:line="276" w:lineRule="auto"/>
              <w:jc w:val="center"/>
              <w:rPr>
                <w:rFonts w:ascii="Garamond" w:hAnsi="Garamond" w:cs="Garamond"/>
                <w:b/>
                <w:sz w:val="22"/>
                <w:szCs w:val="22"/>
              </w:rPr>
            </w:pPr>
            <w:r>
              <w:rPr>
                <w:rFonts w:ascii="Garamond" w:hAnsi="Garamond" w:cs="Garamond"/>
                <w:b/>
                <w:sz w:val="22"/>
                <w:szCs w:val="22"/>
              </w:rPr>
              <w:t>Способ представления</w:t>
            </w:r>
          </w:p>
        </w:tc>
        <w:tc>
          <w:tcPr>
            <w:tcW w:w="1417" w:type="dxa"/>
          </w:tcPr>
          <w:p>
            <w:pPr>
              <w:spacing w:after="200" w:line="276" w:lineRule="auto"/>
              <w:jc w:val="center"/>
              <w:rPr>
                <w:rFonts w:ascii="Garamond" w:hAnsi="Garamond" w:cs="Garamond"/>
                <w:b/>
                <w:sz w:val="22"/>
                <w:szCs w:val="22"/>
              </w:rPr>
            </w:pPr>
            <w:r>
              <w:rPr>
                <w:rFonts w:ascii="Garamond" w:hAnsi="Garamond" w:cs="Garamond"/>
                <w:b/>
                <w:sz w:val="22"/>
                <w:szCs w:val="22"/>
              </w:rPr>
              <w:t>Отметка о выбранном способе</w:t>
            </w:r>
          </w:p>
        </w:tc>
        <w:tc>
          <w:tcPr>
            <w:tcW w:w="1985" w:type="dxa"/>
          </w:tcPr>
          <w:p>
            <w:pPr>
              <w:spacing w:after="200" w:line="276" w:lineRule="auto"/>
              <w:jc w:val="center"/>
              <w:rPr>
                <w:rFonts w:ascii="Garamond" w:hAnsi="Garamond" w:cs="Garamond"/>
                <w:b/>
                <w:sz w:val="22"/>
                <w:szCs w:val="22"/>
              </w:rPr>
            </w:pPr>
            <w:r>
              <w:rPr>
                <w:rFonts w:ascii="Garamond" w:hAnsi="Garamond" w:cs="Garamond"/>
                <w:b/>
                <w:sz w:val="22"/>
                <w:szCs w:val="22"/>
              </w:rPr>
              <w:t>Пояснения к выбранному способу*</w:t>
            </w:r>
          </w:p>
        </w:tc>
      </w:tr>
      <w:tr>
        <w:tc>
          <w:tcPr>
            <w:tcW w:w="568" w:type="dxa"/>
          </w:tcPr>
          <w:p>
            <w:pPr>
              <w:spacing w:after="200" w:line="276" w:lineRule="auto"/>
              <w:rPr>
                <w:rFonts w:ascii="Garamond" w:hAnsi="Garamond" w:cs="Garamond"/>
                <w:sz w:val="22"/>
                <w:szCs w:val="22"/>
              </w:rPr>
            </w:pPr>
            <w:r>
              <w:rPr>
                <w:rFonts w:ascii="Garamond" w:hAnsi="Garamond" w:cs="Garamond"/>
                <w:sz w:val="22"/>
                <w:szCs w:val="22"/>
              </w:rPr>
              <w:t>б)</w:t>
            </w:r>
          </w:p>
        </w:tc>
        <w:tc>
          <w:tcPr>
            <w:tcW w:w="5528" w:type="dxa"/>
          </w:tcPr>
          <w:p>
            <w:pPr>
              <w:pStyle w:val="ConsPlusNormal"/>
              <w:spacing w:before="200"/>
              <w:ind w:firstLine="540"/>
              <w:jc w:val="both"/>
              <w:rPr>
                <w:rFonts w:eastAsia="Arial Unicode MS"/>
                <w:bCs/>
                <w:color w:val="000000"/>
              </w:rPr>
            </w:pPr>
            <w:r>
              <w:rPr>
                <w:rFonts w:eastAsia="Arial Unicode MS" w:cs="Times New Roman"/>
                <w:bCs/>
                <w:color w:val="000000"/>
                <w:lang w:eastAsia="ru-RU"/>
              </w:rPr>
              <w:t>из информационной системы аккредитованного удостоверяющего центра;</w:t>
            </w:r>
          </w:p>
        </w:tc>
        <w:tc>
          <w:tcPr>
            <w:tcW w:w="1417" w:type="dxa"/>
          </w:tcPr>
          <w:p>
            <w:pPr>
              <w:spacing w:after="200" w:line="276" w:lineRule="auto"/>
              <w:rPr>
                <w:rFonts w:ascii="Garamond" w:hAnsi="Garamond" w:cs="Garamond"/>
                <w:sz w:val="22"/>
                <w:szCs w:val="22"/>
              </w:rPr>
            </w:pPr>
          </w:p>
        </w:tc>
        <w:tc>
          <w:tcPr>
            <w:tcW w:w="1985" w:type="dxa"/>
          </w:tcPr>
          <w:p>
            <w:pPr>
              <w:spacing w:after="200" w:line="276" w:lineRule="auto"/>
              <w:rPr>
                <w:rFonts w:ascii="Garamond" w:hAnsi="Garamond" w:cs="Garamond"/>
                <w:sz w:val="22"/>
                <w:szCs w:val="22"/>
              </w:rPr>
            </w:pPr>
          </w:p>
        </w:tc>
      </w:tr>
      <w:tr>
        <w:tc>
          <w:tcPr>
            <w:tcW w:w="568" w:type="dxa"/>
          </w:tcPr>
          <w:p>
            <w:pPr>
              <w:pStyle w:val="ConsPlusNormal"/>
              <w:spacing w:before="200"/>
            </w:pPr>
            <w:r>
              <w:t>в)</w:t>
            </w:r>
          </w:p>
        </w:tc>
        <w:tc>
          <w:tcPr>
            <w:tcW w:w="5528" w:type="dxa"/>
          </w:tcPr>
          <w:p>
            <w:pPr>
              <w:pStyle w:val="ConsPlusNormal"/>
              <w:spacing w:before="200"/>
              <w:ind w:firstLine="540"/>
              <w:jc w:val="both"/>
              <w:rPr>
                <w:rFonts w:eastAsia="Arial Unicode MS" w:cs="Times New Roman"/>
                <w:bCs/>
                <w:color w:val="000000"/>
                <w:lang w:eastAsia="ru-RU"/>
              </w:rPr>
            </w:pPr>
            <w:r>
              <w:rPr>
                <w:rFonts w:eastAsia="Arial Unicode MS" w:cs="Times New Roman"/>
                <w:bCs/>
                <w:color w:val="000000"/>
                <w:lang w:eastAsia="ru-RU"/>
              </w:rPr>
              <w:t xml:space="preserve">из </w:t>
            </w:r>
            <w:proofErr w:type="gramStart"/>
            <w:r>
              <w:rPr>
                <w:rFonts w:eastAsia="Arial Unicode MS" w:cs="Times New Roman"/>
                <w:bCs/>
                <w:color w:val="000000"/>
                <w:lang w:eastAsia="ru-RU"/>
              </w:rPr>
              <w:t>информационной системы</w:t>
            </w:r>
            <w:proofErr w:type="gramEnd"/>
            <w:r>
              <w:rPr>
                <w:rFonts w:eastAsia="Arial Unicode MS" w:cs="Times New Roman"/>
                <w:bCs/>
                <w:color w:val="000000"/>
                <w:lang w:eastAsia="ru-RU"/>
              </w:rPr>
              <w:t xml:space="preserve"> аккредитованной доверенной третьей стороны;</w:t>
            </w:r>
          </w:p>
        </w:tc>
        <w:tc>
          <w:tcPr>
            <w:tcW w:w="1417" w:type="dxa"/>
          </w:tcPr>
          <w:p>
            <w:pPr>
              <w:pStyle w:val="ConsPlusNormal"/>
              <w:spacing w:before="200"/>
              <w:ind w:firstLine="540"/>
              <w:jc w:val="both"/>
            </w:pPr>
          </w:p>
        </w:tc>
        <w:tc>
          <w:tcPr>
            <w:tcW w:w="1985" w:type="dxa"/>
          </w:tcPr>
          <w:p>
            <w:pPr>
              <w:pStyle w:val="ConsPlusNormal"/>
              <w:spacing w:before="200"/>
              <w:ind w:firstLine="540"/>
              <w:jc w:val="both"/>
            </w:pPr>
          </w:p>
        </w:tc>
      </w:tr>
      <w:tr>
        <w:tc>
          <w:tcPr>
            <w:tcW w:w="568" w:type="dxa"/>
          </w:tcPr>
          <w:p>
            <w:pPr>
              <w:pStyle w:val="ConsPlusNormal"/>
              <w:spacing w:before="200"/>
            </w:pPr>
            <w:r>
              <w:t>г)</w:t>
            </w:r>
          </w:p>
        </w:tc>
        <w:tc>
          <w:tcPr>
            <w:tcW w:w="5528" w:type="dxa"/>
          </w:tcPr>
          <w:p>
            <w:pPr>
              <w:pStyle w:val="ConsPlusNormal"/>
              <w:spacing w:before="200"/>
              <w:ind w:firstLine="540"/>
              <w:jc w:val="both"/>
              <w:rPr>
                <w:rFonts w:eastAsia="Arial Unicode MS" w:cs="Times New Roman"/>
                <w:bCs/>
                <w:color w:val="000000"/>
                <w:lang w:eastAsia="ru-RU"/>
              </w:rPr>
            </w:pPr>
            <w:r>
              <w:rPr>
                <w:rFonts w:eastAsia="Arial Unicode MS" w:cs="Times New Roman"/>
                <w:bCs/>
                <w:color w:val="000000"/>
                <w:lang w:eastAsia="ru-RU"/>
              </w:rPr>
              <w:t>из информационной системы оператора электронного документооборота, требования к которому устанавливаются федеральным органом исполнительной власти, уполномоченным осуществлять функции по контролю и надзору в сфере налогов и сборов;</w:t>
            </w:r>
          </w:p>
        </w:tc>
        <w:tc>
          <w:tcPr>
            <w:tcW w:w="1417" w:type="dxa"/>
          </w:tcPr>
          <w:p>
            <w:pPr>
              <w:pStyle w:val="ConsPlusNormal"/>
              <w:spacing w:before="200"/>
              <w:ind w:firstLine="540"/>
              <w:jc w:val="both"/>
            </w:pPr>
          </w:p>
        </w:tc>
        <w:tc>
          <w:tcPr>
            <w:tcW w:w="1985" w:type="dxa"/>
          </w:tcPr>
          <w:p>
            <w:pPr>
              <w:pStyle w:val="ConsPlusNormal"/>
              <w:spacing w:before="200"/>
              <w:ind w:firstLine="540"/>
              <w:jc w:val="both"/>
            </w:pPr>
          </w:p>
        </w:tc>
      </w:tr>
      <w:tr>
        <w:tc>
          <w:tcPr>
            <w:tcW w:w="568" w:type="dxa"/>
          </w:tcPr>
          <w:p>
            <w:pPr>
              <w:pStyle w:val="ConsPlusNormal"/>
              <w:spacing w:before="200"/>
            </w:pPr>
            <w:r>
              <w:t>д)</w:t>
            </w:r>
          </w:p>
        </w:tc>
        <w:tc>
          <w:tcPr>
            <w:tcW w:w="5528" w:type="dxa"/>
          </w:tcPr>
          <w:p>
            <w:pPr>
              <w:pStyle w:val="ConsPlusNormal"/>
              <w:spacing w:before="200"/>
              <w:ind w:firstLine="540"/>
              <w:jc w:val="both"/>
              <w:rPr>
                <w:rFonts w:eastAsia="Arial Unicode MS" w:cs="Times New Roman"/>
                <w:bCs/>
                <w:color w:val="000000"/>
                <w:lang w:eastAsia="ru-RU"/>
              </w:rPr>
            </w:pPr>
            <w:r>
              <w:rPr>
                <w:rFonts w:eastAsia="Arial Unicode MS" w:cs="Times New Roman"/>
                <w:bCs/>
                <w:color w:val="000000"/>
                <w:lang w:eastAsia="ru-RU"/>
              </w:rPr>
              <w:t>из информационной системы, в которой подписан и из которой направляется электронный документ, подписанный усиленной квалифицированной электронной подписью представителя на основании такой доверенности;</w:t>
            </w:r>
          </w:p>
        </w:tc>
        <w:tc>
          <w:tcPr>
            <w:tcW w:w="1417" w:type="dxa"/>
          </w:tcPr>
          <w:p>
            <w:pPr>
              <w:pStyle w:val="ConsPlusNormal"/>
              <w:spacing w:before="200"/>
              <w:ind w:firstLine="540"/>
              <w:jc w:val="both"/>
            </w:pPr>
          </w:p>
        </w:tc>
        <w:tc>
          <w:tcPr>
            <w:tcW w:w="1985" w:type="dxa"/>
          </w:tcPr>
          <w:p>
            <w:pPr>
              <w:pStyle w:val="ConsPlusNormal"/>
              <w:spacing w:before="200"/>
              <w:ind w:firstLine="540"/>
              <w:jc w:val="both"/>
            </w:pPr>
          </w:p>
        </w:tc>
      </w:tr>
      <w:tr>
        <w:tc>
          <w:tcPr>
            <w:tcW w:w="568" w:type="dxa"/>
          </w:tcPr>
          <w:p>
            <w:pPr>
              <w:pStyle w:val="ConsPlusNormal"/>
              <w:spacing w:before="200"/>
            </w:pPr>
            <w:r>
              <w:t>е)</w:t>
            </w:r>
          </w:p>
        </w:tc>
        <w:tc>
          <w:tcPr>
            <w:tcW w:w="5528" w:type="dxa"/>
          </w:tcPr>
          <w:p>
            <w:pPr>
              <w:pStyle w:val="ConsPlusNormal"/>
              <w:spacing w:before="200"/>
              <w:ind w:firstLine="540"/>
              <w:jc w:val="both"/>
              <w:rPr>
                <w:rFonts w:eastAsia="Arial Unicode MS" w:cs="Times New Roman"/>
                <w:bCs/>
                <w:color w:val="000000"/>
                <w:lang w:eastAsia="ru-RU"/>
              </w:rPr>
            </w:pPr>
            <w:r>
              <w:rPr>
                <w:rFonts w:eastAsia="Arial Unicode MS" w:cs="Times New Roman"/>
                <w:bCs/>
                <w:color w:val="000000"/>
                <w:lang w:eastAsia="ru-RU"/>
              </w:rPr>
              <w:t>из информационной системы федерального органа исполнительной власти или органа государственного внебюджетного фонда Российской Федерации.</w:t>
            </w:r>
          </w:p>
        </w:tc>
        <w:tc>
          <w:tcPr>
            <w:tcW w:w="1417" w:type="dxa"/>
          </w:tcPr>
          <w:p>
            <w:pPr>
              <w:pStyle w:val="ConsPlusNormal"/>
              <w:spacing w:before="200"/>
              <w:ind w:firstLine="540"/>
              <w:jc w:val="both"/>
            </w:pPr>
          </w:p>
        </w:tc>
        <w:tc>
          <w:tcPr>
            <w:tcW w:w="1985" w:type="dxa"/>
          </w:tcPr>
          <w:p>
            <w:pPr>
              <w:pStyle w:val="ConsPlusNormal"/>
              <w:spacing w:before="200"/>
              <w:ind w:firstLine="540"/>
              <w:jc w:val="both"/>
            </w:pPr>
          </w:p>
        </w:tc>
      </w:tr>
    </w:tbl>
    <w:p>
      <w:pPr>
        <w:pStyle w:val="a9"/>
        <w:jc w:val="both"/>
      </w:pPr>
    </w:p>
    <w:p>
      <w:pPr>
        <w:pStyle w:val="a9"/>
        <w:jc w:val="both"/>
        <w:rPr>
          <w:rFonts w:ascii="Garamond" w:eastAsia="Arial Unicode MS" w:hAnsi="Garamond"/>
          <w:bCs/>
          <w:color w:val="000000"/>
          <w:sz w:val="22"/>
          <w:szCs w:val="22"/>
        </w:rPr>
      </w:pPr>
      <w:r>
        <w:t>*</w:t>
      </w:r>
      <w:r>
        <w:rPr>
          <w:rFonts w:ascii="Garamond" w:eastAsia="Arial Unicode MS" w:hAnsi="Garamond"/>
          <w:bCs/>
          <w:color w:val="000000"/>
          <w:sz w:val="22"/>
          <w:szCs w:val="22"/>
        </w:rPr>
        <w:t xml:space="preserve"> Необходимо указать один из способов предоставления информации о номере и дате МЧД и об информационной системе, в которой осуществляется хранение МЧД:</w:t>
      </w:r>
    </w:p>
    <w:p>
      <w:pPr>
        <w:pStyle w:val="a9"/>
        <w:jc w:val="both"/>
        <w:rPr>
          <w:rFonts w:ascii="Garamond" w:eastAsia="Arial Unicode MS" w:hAnsi="Garamond"/>
          <w:bCs/>
          <w:color w:val="000000"/>
          <w:sz w:val="22"/>
          <w:szCs w:val="22"/>
        </w:rPr>
      </w:pPr>
      <w:r>
        <w:rPr>
          <w:rFonts w:ascii="Garamond" w:eastAsia="Arial Unicode MS" w:hAnsi="Garamond"/>
          <w:bCs/>
          <w:color w:val="000000"/>
          <w:sz w:val="22"/>
          <w:szCs w:val="22"/>
        </w:rPr>
        <w:t xml:space="preserve">- в самом электронном документе; </w:t>
      </w:r>
    </w:p>
    <w:p>
      <w:pPr>
        <w:pStyle w:val="a9"/>
        <w:jc w:val="both"/>
        <w:rPr>
          <w:rFonts w:ascii="Garamond" w:eastAsia="Arial Unicode MS" w:hAnsi="Garamond"/>
          <w:bCs/>
          <w:color w:val="000000"/>
          <w:sz w:val="22"/>
          <w:szCs w:val="22"/>
        </w:rPr>
      </w:pPr>
      <w:r>
        <w:rPr>
          <w:rFonts w:ascii="Garamond" w:eastAsia="Arial Unicode MS" w:hAnsi="Garamond"/>
          <w:bCs/>
          <w:color w:val="000000"/>
          <w:sz w:val="22"/>
          <w:szCs w:val="22"/>
        </w:rPr>
        <w:t>- иной способ (указать какой).</w:t>
      </w:r>
    </w:p>
    <w:tbl>
      <w:tblPr>
        <w:tblW w:w="1003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36"/>
        <w:gridCol w:w="208"/>
        <w:gridCol w:w="28"/>
        <w:gridCol w:w="222"/>
        <w:gridCol w:w="194"/>
        <w:gridCol w:w="28"/>
        <w:gridCol w:w="222"/>
        <w:gridCol w:w="222"/>
        <w:gridCol w:w="194"/>
        <w:gridCol w:w="28"/>
        <w:gridCol w:w="222"/>
        <w:gridCol w:w="194"/>
        <w:gridCol w:w="28"/>
        <w:gridCol w:w="222"/>
        <w:gridCol w:w="194"/>
        <w:gridCol w:w="28"/>
        <w:gridCol w:w="222"/>
        <w:gridCol w:w="222"/>
        <w:gridCol w:w="222"/>
        <w:gridCol w:w="194"/>
        <w:gridCol w:w="28"/>
        <w:gridCol w:w="194"/>
        <w:gridCol w:w="28"/>
        <w:gridCol w:w="194"/>
        <w:gridCol w:w="28"/>
        <w:gridCol w:w="194"/>
        <w:gridCol w:w="28"/>
        <w:gridCol w:w="194"/>
        <w:gridCol w:w="28"/>
        <w:gridCol w:w="194"/>
        <w:gridCol w:w="28"/>
        <w:gridCol w:w="237"/>
      </w:tblGrid>
      <w:tr>
        <w:trPr>
          <w:gridAfter w:val="1"/>
          <w:wAfter w:w="237" w:type="dxa"/>
          <w:trHeight w:val="300"/>
        </w:trPr>
        <w:tc>
          <w:tcPr>
            <w:tcW w:w="4218" w:type="dxa"/>
            <w:gridSpan w:val="19"/>
            <w:tcBorders>
              <w:top w:val="nil"/>
              <w:left w:val="nil"/>
              <w:bottom w:val="nil"/>
              <w:right w:val="nil"/>
            </w:tcBorders>
            <w:shd w:val="clear" w:color="auto" w:fill="auto"/>
            <w:noWrap/>
            <w:vAlign w:val="bottom"/>
            <w:hideMark/>
          </w:tcPr>
          <w:p>
            <w:pPr>
              <w:rPr>
                <w:rFonts w:ascii="Garamond" w:hAnsi="Garamond" w:cs="Arial"/>
                <w:b/>
                <w:bCs/>
              </w:rPr>
            </w:pPr>
          </w:p>
          <w:p>
            <w:pPr>
              <w:rPr>
                <w:rFonts w:ascii="Garamond" w:hAnsi="Garamond" w:cs="Arial"/>
                <w:b/>
                <w:bCs/>
              </w:rPr>
            </w:pPr>
            <w:r>
              <w:rPr>
                <w:rFonts w:ascii="Garamond" w:hAnsi="Garamond" w:cs="Arial"/>
                <w:b/>
                <w:bCs/>
              </w:rPr>
              <w:t xml:space="preserve">Руководитель </w:t>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r>
            <w:r>
              <w:rPr>
                <w:rFonts w:ascii="Garamond" w:hAnsi="Garamond" w:cs="Arial"/>
                <w:b/>
                <w:bCs/>
              </w:rPr>
              <w:softHyphen/>
              <w:t>_____________________</w:t>
            </w:r>
            <w:proofErr w:type="gramStart"/>
            <w:r>
              <w:rPr>
                <w:rFonts w:ascii="Garamond" w:hAnsi="Garamond" w:cs="Arial"/>
                <w:b/>
                <w:bCs/>
              </w:rPr>
              <w:t>_ :</w:t>
            </w:r>
            <w:proofErr w:type="gramEnd"/>
          </w:p>
        </w:tc>
        <w:tc>
          <w:tcPr>
            <w:tcW w:w="222" w:type="dxa"/>
            <w:tcBorders>
              <w:top w:val="nil"/>
              <w:left w:val="nil"/>
              <w:bottom w:val="nil"/>
              <w:right w:val="nil"/>
            </w:tcBorders>
            <w:shd w:val="clear" w:color="auto" w:fill="auto"/>
            <w:noWrap/>
            <w:vAlign w:val="bottom"/>
            <w:hideMark/>
          </w:tcPr>
          <w:p>
            <w:pPr>
              <w:rPr>
                <w:rFonts w:ascii="Garamond" w:hAnsi="Garamond" w:cs="Arial"/>
                <w:b/>
                <w:bCs/>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36" w:type="dxa"/>
            <w:tcBorders>
              <w:top w:val="nil"/>
              <w:left w:val="nil"/>
              <w:bottom w:val="nil"/>
              <w:right w:val="nil"/>
            </w:tcBorders>
            <w:shd w:val="clear" w:color="auto" w:fill="auto"/>
            <w:noWrap/>
            <w:vAlign w:val="bottom"/>
            <w:hideMark/>
          </w:tcPr>
          <w:p>
            <w:pPr>
              <w:rPr>
                <w:sz w:val="20"/>
                <w:szCs w:val="20"/>
              </w:rPr>
            </w:pPr>
          </w:p>
        </w:tc>
        <w:tc>
          <w:tcPr>
            <w:tcW w:w="236"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r>
      <w:tr>
        <w:trPr>
          <w:gridAfter w:val="17"/>
          <w:wAfter w:w="2263" w:type="dxa"/>
          <w:trHeight w:val="300"/>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3996" w:type="dxa"/>
            <w:gridSpan w:val="21"/>
            <w:tcBorders>
              <w:top w:val="nil"/>
              <w:left w:val="nil"/>
              <w:bottom w:val="nil"/>
              <w:right w:val="nil"/>
            </w:tcBorders>
            <w:shd w:val="clear" w:color="auto" w:fill="auto"/>
            <w:noWrap/>
            <w:vAlign w:val="bottom"/>
            <w:hideMark/>
          </w:tcPr>
          <w:p>
            <w:pPr>
              <w:rPr>
                <w:rFonts w:ascii="Arial" w:hAnsi="Arial" w:cs="Arial"/>
                <w:sz w:val="20"/>
                <w:szCs w:val="20"/>
              </w:rPr>
            </w:pPr>
          </w:p>
        </w:tc>
        <w:tc>
          <w:tcPr>
            <w:tcW w:w="444" w:type="dxa"/>
            <w:gridSpan w:val="3"/>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r>
      <w:tr>
        <w:trPr>
          <w:gridAfter w:val="2"/>
          <w:wAfter w:w="265" w:type="dxa"/>
          <w:trHeight w:val="210"/>
        </w:trPr>
        <w:tc>
          <w:tcPr>
            <w:tcW w:w="4662" w:type="dxa"/>
            <w:gridSpan w:val="21"/>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подпись</w:t>
            </w:r>
          </w:p>
        </w:tc>
        <w:tc>
          <w:tcPr>
            <w:tcW w:w="222" w:type="dxa"/>
            <w:tcBorders>
              <w:top w:val="nil"/>
              <w:left w:val="nil"/>
              <w:bottom w:val="nil"/>
              <w:right w:val="nil"/>
            </w:tcBorders>
            <w:shd w:val="clear" w:color="auto" w:fill="auto"/>
            <w:noWrap/>
            <w:vAlign w:val="bottom"/>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3996" w:type="dxa"/>
            <w:gridSpan w:val="26"/>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расшифровка подписи</w:t>
            </w:r>
          </w:p>
        </w:tc>
        <w:tc>
          <w:tcPr>
            <w:tcW w:w="222" w:type="dxa"/>
            <w:gridSpan w:val="2"/>
            <w:tcBorders>
              <w:top w:val="nil"/>
              <w:left w:val="nil"/>
              <w:bottom w:val="nil"/>
              <w:right w:val="nil"/>
            </w:tcBorders>
            <w:shd w:val="clear" w:color="auto" w:fill="auto"/>
            <w:noWrap/>
            <w:hideMark/>
          </w:tcPr>
          <w:p>
            <w:pPr>
              <w:jc w:val="center"/>
              <w:rPr>
                <w:rFonts w:ascii="Arial" w:hAnsi="Arial" w:cs="Arial"/>
                <w:sz w:val="10"/>
                <w:szCs w:val="10"/>
              </w:rPr>
            </w:pPr>
          </w:p>
        </w:tc>
        <w:tc>
          <w:tcPr>
            <w:tcW w:w="222" w:type="dxa"/>
            <w:gridSpan w:val="2"/>
            <w:tcBorders>
              <w:top w:val="nil"/>
              <w:left w:val="nil"/>
              <w:bottom w:val="nil"/>
              <w:right w:val="nil"/>
            </w:tcBorders>
            <w:shd w:val="clear" w:color="auto" w:fill="auto"/>
            <w:noWrap/>
            <w:hideMark/>
          </w:tcPr>
          <w:p>
            <w:pPr>
              <w:jc w:val="center"/>
              <w:rPr>
                <w:sz w:val="20"/>
                <w:szCs w:val="20"/>
              </w:rPr>
            </w:pPr>
          </w:p>
        </w:tc>
      </w:tr>
      <w:tr>
        <w:trPr>
          <w:gridAfter w:val="16"/>
          <w:wAfter w:w="2235" w:type="dxa"/>
          <w:trHeight w:val="255"/>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36" w:type="dxa"/>
            <w:tcBorders>
              <w:top w:val="nil"/>
              <w:left w:val="nil"/>
              <w:bottom w:val="nil"/>
              <w:right w:val="nil"/>
            </w:tcBorders>
            <w:shd w:val="clear" w:color="auto" w:fill="auto"/>
            <w:noWrap/>
            <w:hideMark/>
          </w:tcPr>
          <w:p>
            <w:pPr>
              <w:jc w:val="center"/>
              <w:rPr>
                <w:sz w:val="20"/>
                <w:szCs w:val="20"/>
              </w:rPr>
            </w:pPr>
          </w:p>
        </w:tc>
        <w:tc>
          <w:tcPr>
            <w:tcW w:w="236" w:type="dxa"/>
            <w:gridSpan w:val="2"/>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gridSpan w:val="2"/>
            <w:tcBorders>
              <w:top w:val="nil"/>
              <w:left w:val="nil"/>
              <w:bottom w:val="nil"/>
              <w:right w:val="nil"/>
            </w:tcBorders>
            <w:shd w:val="clear" w:color="auto" w:fill="auto"/>
            <w:noWrap/>
            <w:hideMark/>
          </w:tcPr>
          <w:p>
            <w:pP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gridSpan w:val="2"/>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gridSpan w:val="2"/>
            <w:tcBorders>
              <w:top w:val="nil"/>
              <w:left w:val="nil"/>
              <w:bottom w:val="nil"/>
              <w:right w:val="nil"/>
            </w:tcBorders>
            <w:shd w:val="clear" w:color="auto" w:fill="auto"/>
            <w:noWrap/>
            <w:hideMark/>
          </w:tcPr>
          <w:p>
            <w:pPr>
              <w:jc w:val="center"/>
              <w:rPr>
                <w:sz w:val="20"/>
                <w:szCs w:val="20"/>
              </w:rPr>
            </w:pPr>
          </w:p>
        </w:tc>
        <w:tc>
          <w:tcPr>
            <w:tcW w:w="222" w:type="dxa"/>
            <w:tcBorders>
              <w:top w:val="nil"/>
              <w:left w:val="nil"/>
              <w:bottom w:val="nil"/>
              <w:right w:val="nil"/>
            </w:tcBorders>
            <w:shd w:val="clear" w:color="auto" w:fill="auto"/>
            <w:noWrap/>
            <w:hideMark/>
          </w:tcPr>
          <w:p>
            <w:pPr>
              <w:jc w:val="center"/>
              <w:rPr>
                <w:sz w:val="20"/>
                <w:szCs w:val="20"/>
              </w:rPr>
            </w:pPr>
          </w:p>
        </w:tc>
        <w:tc>
          <w:tcPr>
            <w:tcW w:w="222" w:type="dxa"/>
            <w:gridSpan w:val="2"/>
            <w:tcBorders>
              <w:top w:val="nil"/>
              <w:left w:val="nil"/>
              <w:bottom w:val="nil"/>
              <w:right w:val="nil"/>
            </w:tcBorders>
            <w:shd w:val="clear" w:color="auto" w:fill="auto"/>
            <w:noWrap/>
            <w:hideMark/>
          </w:tcPr>
          <w:p>
            <w:pPr>
              <w:jc w:val="center"/>
              <w:rPr>
                <w:sz w:val="20"/>
                <w:szCs w:val="20"/>
              </w:rPr>
            </w:pPr>
          </w:p>
        </w:tc>
      </w:tr>
      <w:tr>
        <w:trPr>
          <w:trHeight w:val="300"/>
        </w:trPr>
        <w:tc>
          <w:tcPr>
            <w:tcW w:w="10033" w:type="dxa"/>
            <w:gridSpan w:val="56"/>
            <w:tcBorders>
              <w:top w:val="nil"/>
              <w:left w:val="nil"/>
              <w:bottom w:val="nil"/>
              <w:right w:val="nil"/>
            </w:tcBorders>
            <w:shd w:val="clear" w:color="auto" w:fill="auto"/>
            <w:noWrap/>
            <w:hideMark/>
          </w:tcPr>
          <w:p>
            <w:pPr>
              <w:rPr>
                <w:rFonts w:ascii="Garamond" w:hAnsi="Garamond" w:cs="Arial"/>
                <w:sz w:val="22"/>
                <w:szCs w:val="22"/>
              </w:rPr>
            </w:pPr>
            <w:r>
              <w:rPr>
                <w:rFonts w:ascii="Garamond" w:hAnsi="Garamond" w:cs="Arial"/>
                <w:sz w:val="22"/>
                <w:szCs w:val="22"/>
              </w:rPr>
              <w:t xml:space="preserve">Иное уполномоченное лицо по доверенности </w:t>
            </w:r>
          </w:p>
        </w:tc>
      </w:tr>
      <w:tr>
        <w:trPr>
          <w:gridAfter w:val="2"/>
          <w:wAfter w:w="265" w:type="dxa"/>
          <w:trHeight w:val="300"/>
        </w:trPr>
        <w:tc>
          <w:tcPr>
            <w:tcW w:w="2442" w:type="dxa"/>
            <w:gridSpan w:val="11"/>
            <w:tcBorders>
              <w:top w:val="nil"/>
              <w:left w:val="nil"/>
              <w:bottom w:val="nil"/>
              <w:right w:val="nil"/>
            </w:tcBorders>
            <w:shd w:val="clear" w:color="auto" w:fill="auto"/>
            <w:noWrap/>
            <w:vAlign w:val="bottom"/>
            <w:hideMark/>
          </w:tcPr>
          <w:p>
            <w:pPr>
              <w:rPr>
                <w:rFonts w:ascii="Garamond" w:hAnsi="Garamond" w:cs="Arial"/>
                <w:sz w:val="22"/>
                <w:szCs w:val="22"/>
              </w:rPr>
            </w:pPr>
            <w:r>
              <w:rPr>
                <w:rFonts w:ascii="Garamond" w:hAnsi="Garamond" w:cs="Arial"/>
                <w:sz w:val="22"/>
                <w:szCs w:val="22"/>
              </w:rPr>
              <w:t xml:space="preserve">(приказу) </w:t>
            </w:r>
          </w:p>
        </w:tc>
        <w:tc>
          <w:tcPr>
            <w:tcW w:w="666" w:type="dxa"/>
            <w:gridSpan w:val="3"/>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от</w:t>
            </w:r>
          </w:p>
        </w:tc>
        <w:tc>
          <w:tcPr>
            <w:tcW w:w="2664" w:type="dxa"/>
            <w:gridSpan w:val="12"/>
            <w:tcBorders>
              <w:top w:val="nil"/>
              <w:left w:val="nil"/>
              <w:bottom w:val="single" w:sz="4" w:space="0" w:color="auto"/>
              <w:right w:val="nil"/>
            </w:tcBorders>
            <w:shd w:val="clear" w:color="auto" w:fill="auto"/>
            <w:noWrap/>
            <w:vAlign w:val="bottom"/>
            <w:hideMark/>
          </w:tcPr>
          <w:p>
            <w:pPr>
              <w:jc w:val="center"/>
              <w:rPr>
                <w:rFonts w:ascii="Garamond" w:hAnsi="Garamond" w:cs="Arial"/>
              </w:rPr>
            </w:pPr>
          </w:p>
        </w:tc>
        <w:tc>
          <w:tcPr>
            <w:tcW w:w="444" w:type="dxa"/>
            <w:gridSpan w:val="3"/>
            <w:tcBorders>
              <w:top w:val="nil"/>
              <w:left w:val="nil"/>
              <w:bottom w:val="single" w:sz="4" w:space="0" w:color="auto"/>
              <w:right w:val="nil"/>
            </w:tcBorders>
            <w:shd w:val="clear" w:color="auto" w:fill="auto"/>
            <w:noWrap/>
            <w:vAlign w:val="bottom"/>
            <w:hideMark/>
          </w:tcPr>
          <w:p>
            <w:pPr>
              <w:jc w:val="center"/>
              <w:rPr>
                <w:rFonts w:ascii="Garamond" w:hAnsi="Garamond" w:cs="Arial"/>
              </w:rPr>
            </w:pPr>
            <w:r>
              <w:rPr>
                <w:rFonts w:ascii="Garamond" w:hAnsi="Garamond" w:cs="Arial"/>
              </w:rPr>
              <w:t>г.</w:t>
            </w:r>
          </w:p>
        </w:tc>
        <w:tc>
          <w:tcPr>
            <w:tcW w:w="666" w:type="dxa"/>
            <w:gridSpan w:val="4"/>
            <w:tcBorders>
              <w:top w:val="nil"/>
              <w:left w:val="nil"/>
              <w:bottom w:val="nil"/>
              <w:right w:val="nil"/>
            </w:tcBorders>
            <w:shd w:val="clear" w:color="auto" w:fill="auto"/>
            <w:noWrap/>
            <w:vAlign w:val="bottom"/>
            <w:hideMark/>
          </w:tcPr>
          <w:p>
            <w:pPr>
              <w:rPr>
                <w:rFonts w:ascii="Garamond" w:hAnsi="Garamond" w:cs="Arial"/>
              </w:rPr>
            </w:pPr>
            <w:r>
              <w:rPr>
                <w:rFonts w:ascii="Garamond" w:hAnsi="Garamond" w:cs="Arial"/>
              </w:rPr>
              <w:t xml:space="preserve">№ </w:t>
            </w:r>
          </w:p>
        </w:tc>
        <w:tc>
          <w:tcPr>
            <w:tcW w:w="1776" w:type="dxa"/>
            <w:gridSpan w:val="11"/>
            <w:tcBorders>
              <w:top w:val="nil"/>
              <w:left w:val="nil"/>
              <w:bottom w:val="single" w:sz="4" w:space="0" w:color="auto"/>
              <w:right w:val="nil"/>
            </w:tcBorders>
            <w:shd w:val="clear" w:color="auto" w:fill="auto"/>
            <w:noWrap/>
            <w:vAlign w:val="bottom"/>
            <w:hideMark/>
          </w:tcPr>
          <w:p>
            <w:pPr>
              <w:jc w:val="center"/>
              <w:rPr>
                <w:rFonts w:ascii="Garamond" w:hAnsi="Garamond" w:cs="Arial"/>
              </w:rPr>
            </w:pPr>
          </w:p>
        </w:tc>
        <w:tc>
          <w:tcPr>
            <w:tcW w:w="222" w:type="dxa"/>
            <w:gridSpan w:val="2"/>
            <w:tcBorders>
              <w:top w:val="nil"/>
              <w:left w:val="nil"/>
              <w:bottom w:val="nil"/>
              <w:right w:val="nil"/>
            </w:tcBorders>
            <w:shd w:val="clear" w:color="auto" w:fill="auto"/>
            <w:noWrap/>
            <w:vAlign w:val="bottom"/>
            <w:hideMark/>
          </w:tcPr>
          <w:p>
            <w:pPr>
              <w:jc w:val="center"/>
              <w:rPr>
                <w:rFonts w:ascii="Garamond" w:hAnsi="Garamond" w:cs="Arial"/>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r>
      <w:tr>
        <w:trPr>
          <w:gridAfter w:val="16"/>
          <w:wAfter w:w="2235" w:type="dxa"/>
          <w:trHeight w:val="132"/>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36" w:type="dxa"/>
            <w:tcBorders>
              <w:top w:val="nil"/>
              <w:left w:val="nil"/>
              <w:bottom w:val="nil"/>
              <w:right w:val="nil"/>
            </w:tcBorders>
            <w:shd w:val="clear" w:color="auto" w:fill="auto"/>
            <w:noWrap/>
            <w:vAlign w:val="bottom"/>
            <w:hideMark/>
          </w:tcPr>
          <w:p>
            <w:pPr>
              <w:jc w:val="center"/>
              <w:rPr>
                <w:sz w:val="20"/>
                <w:szCs w:val="20"/>
              </w:rPr>
            </w:pPr>
          </w:p>
        </w:tc>
        <w:tc>
          <w:tcPr>
            <w:tcW w:w="236" w:type="dxa"/>
            <w:gridSpan w:val="2"/>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gridSpan w:val="2"/>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jc w:val="center"/>
              <w:rPr>
                <w:sz w:val="20"/>
                <w:szCs w:val="20"/>
              </w:rPr>
            </w:pPr>
          </w:p>
        </w:tc>
        <w:tc>
          <w:tcPr>
            <w:tcW w:w="222" w:type="dxa"/>
            <w:gridSpan w:val="2"/>
            <w:tcBorders>
              <w:top w:val="nil"/>
              <w:left w:val="nil"/>
              <w:bottom w:val="nil"/>
              <w:right w:val="nil"/>
            </w:tcBorders>
            <w:shd w:val="clear" w:color="auto" w:fill="auto"/>
            <w:noWrap/>
            <w:vAlign w:val="bottom"/>
            <w:hideMark/>
          </w:tcPr>
          <w:p>
            <w:pPr>
              <w:jc w:val="cente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gridSpan w:val="2"/>
            <w:tcBorders>
              <w:top w:val="nil"/>
              <w:left w:val="nil"/>
              <w:bottom w:val="nil"/>
              <w:right w:val="nil"/>
            </w:tcBorders>
            <w:shd w:val="clear" w:color="auto" w:fill="auto"/>
            <w:noWrap/>
            <w:vAlign w:val="bottom"/>
            <w:hideMark/>
          </w:tcPr>
          <w:p>
            <w:pPr>
              <w:rPr>
                <w:sz w:val="20"/>
                <w:szCs w:val="20"/>
              </w:rPr>
            </w:pPr>
          </w:p>
        </w:tc>
      </w:tr>
      <w:tr>
        <w:trPr>
          <w:gridAfter w:val="17"/>
          <w:wAfter w:w="2263" w:type="dxa"/>
          <w:trHeight w:val="300"/>
        </w:trPr>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444" w:type="dxa"/>
            <w:gridSpan w:val="2"/>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c>
          <w:tcPr>
            <w:tcW w:w="3996" w:type="dxa"/>
            <w:gridSpan w:val="21"/>
            <w:tcBorders>
              <w:top w:val="nil"/>
              <w:left w:val="nil"/>
              <w:bottom w:val="nil"/>
              <w:right w:val="nil"/>
            </w:tcBorders>
            <w:shd w:val="clear" w:color="auto" w:fill="auto"/>
            <w:noWrap/>
            <w:vAlign w:val="bottom"/>
            <w:hideMark/>
          </w:tcPr>
          <w:p>
            <w:pPr>
              <w:jc w:val="center"/>
              <w:rPr>
                <w:rFonts w:ascii="Garamond" w:hAnsi="Garamond" w:cs="Arial"/>
              </w:rPr>
            </w:pPr>
          </w:p>
        </w:tc>
        <w:tc>
          <w:tcPr>
            <w:tcW w:w="444" w:type="dxa"/>
            <w:gridSpan w:val="3"/>
            <w:tcBorders>
              <w:top w:val="nil"/>
              <w:left w:val="nil"/>
              <w:bottom w:val="nil"/>
              <w:right w:val="nil"/>
            </w:tcBorders>
            <w:shd w:val="clear" w:color="auto" w:fill="auto"/>
            <w:noWrap/>
            <w:vAlign w:val="bottom"/>
            <w:hideMark/>
          </w:tcPr>
          <w:p>
            <w:pPr>
              <w:jc w:val="center"/>
              <w:rPr>
                <w:rFonts w:ascii="Arial" w:hAnsi="Arial" w:cs="Arial"/>
                <w:sz w:val="20"/>
                <w:szCs w:val="20"/>
              </w:rPr>
            </w:pPr>
            <w:r>
              <w:rPr>
                <w:rFonts w:ascii="Arial" w:hAnsi="Arial" w:cs="Arial"/>
                <w:sz w:val="20"/>
                <w:szCs w:val="20"/>
              </w:rPr>
              <w:t>/</w:t>
            </w:r>
          </w:p>
        </w:tc>
      </w:tr>
      <w:tr>
        <w:trPr>
          <w:gridAfter w:val="2"/>
          <w:wAfter w:w="265" w:type="dxa"/>
          <w:trHeight w:val="210"/>
        </w:trPr>
        <w:tc>
          <w:tcPr>
            <w:tcW w:w="4662" w:type="dxa"/>
            <w:gridSpan w:val="21"/>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подпись</w:t>
            </w:r>
          </w:p>
        </w:tc>
        <w:tc>
          <w:tcPr>
            <w:tcW w:w="222" w:type="dxa"/>
            <w:tcBorders>
              <w:top w:val="nil"/>
              <w:left w:val="nil"/>
              <w:bottom w:val="nil"/>
              <w:right w:val="nil"/>
            </w:tcBorders>
            <w:shd w:val="clear" w:color="auto" w:fill="auto"/>
            <w:noWrap/>
            <w:vAlign w:val="bottom"/>
            <w:hideMark/>
          </w:tcPr>
          <w:p>
            <w:pPr>
              <w:jc w:val="center"/>
              <w:rPr>
                <w:rFonts w:ascii="Arial" w:hAnsi="Arial" w:cs="Arial"/>
                <w:sz w:val="10"/>
                <w:szCs w:val="10"/>
              </w:rPr>
            </w:pPr>
          </w:p>
        </w:tc>
        <w:tc>
          <w:tcPr>
            <w:tcW w:w="222" w:type="dxa"/>
            <w:tcBorders>
              <w:top w:val="nil"/>
              <w:left w:val="nil"/>
              <w:bottom w:val="nil"/>
              <w:right w:val="nil"/>
            </w:tcBorders>
            <w:shd w:val="clear" w:color="auto" w:fill="auto"/>
            <w:noWrap/>
            <w:vAlign w:val="bottom"/>
            <w:hideMark/>
          </w:tcPr>
          <w:p>
            <w:pPr>
              <w:rPr>
                <w:sz w:val="20"/>
                <w:szCs w:val="20"/>
              </w:rPr>
            </w:pPr>
          </w:p>
        </w:tc>
        <w:tc>
          <w:tcPr>
            <w:tcW w:w="222" w:type="dxa"/>
            <w:tcBorders>
              <w:top w:val="nil"/>
              <w:left w:val="nil"/>
              <w:bottom w:val="nil"/>
              <w:right w:val="nil"/>
            </w:tcBorders>
            <w:shd w:val="clear" w:color="auto" w:fill="auto"/>
            <w:noWrap/>
            <w:vAlign w:val="bottom"/>
            <w:hideMark/>
          </w:tcPr>
          <w:p>
            <w:pPr>
              <w:rPr>
                <w:sz w:val="20"/>
                <w:szCs w:val="20"/>
              </w:rPr>
            </w:pPr>
          </w:p>
        </w:tc>
        <w:tc>
          <w:tcPr>
            <w:tcW w:w="3996" w:type="dxa"/>
            <w:gridSpan w:val="26"/>
            <w:tcBorders>
              <w:top w:val="single" w:sz="4" w:space="0" w:color="auto"/>
              <w:left w:val="nil"/>
              <w:bottom w:val="nil"/>
              <w:right w:val="nil"/>
            </w:tcBorders>
            <w:shd w:val="clear" w:color="auto" w:fill="auto"/>
            <w:noWrap/>
            <w:hideMark/>
          </w:tcPr>
          <w:p>
            <w:pPr>
              <w:jc w:val="center"/>
              <w:rPr>
                <w:rFonts w:ascii="Arial" w:hAnsi="Arial" w:cs="Arial"/>
                <w:sz w:val="10"/>
                <w:szCs w:val="10"/>
              </w:rPr>
            </w:pPr>
            <w:r>
              <w:rPr>
                <w:rFonts w:ascii="Arial" w:hAnsi="Arial" w:cs="Arial"/>
                <w:sz w:val="10"/>
                <w:szCs w:val="10"/>
              </w:rPr>
              <w:t>расшифровка подписи</w:t>
            </w:r>
          </w:p>
        </w:tc>
        <w:tc>
          <w:tcPr>
            <w:tcW w:w="222" w:type="dxa"/>
            <w:gridSpan w:val="2"/>
            <w:tcBorders>
              <w:top w:val="nil"/>
              <w:left w:val="nil"/>
              <w:bottom w:val="nil"/>
              <w:right w:val="nil"/>
            </w:tcBorders>
            <w:shd w:val="clear" w:color="auto" w:fill="auto"/>
            <w:noWrap/>
            <w:hideMark/>
          </w:tcPr>
          <w:p>
            <w:pPr>
              <w:jc w:val="center"/>
              <w:rPr>
                <w:rFonts w:ascii="Arial" w:hAnsi="Arial" w:cs="Arial"/>
                <w:sz w:val="10"/>
                <w:szCs w:val="10"/>
              </w:rPr>
            </w:pPr>
          </w:p>
        </w:tc>
        <w:tc>
          <w:tcPr>
            <w:tcW w:w="222" w:type="dxa"/>
            <w:gridSpan w:val="2"/>
            <w:tcBorders>
              <w:top w:val="nil"/>
              <w:left w:val="nil"/>
              <w:bottom w:val="nil"/>
              <w:right w:val="nil"/>
            </w:tcBorders>
            <w:shd w:val="clear" w:color="auto" w:fill="auto"/>
            <w:noWrap/>
            <w:hideMark/>
          </w:tcPr>
          <w:p>
            <w:pPr>
              <w:jc w:val="center"/>
              <w:rPr>
                <w:sz w:val="20"/>
                <w:szCs w:val="20"/>
              </w:rPr>
            </w:pPr>
          </w:p>
        </w:tc>
      </w:tr>
    </w:tbl>
    <w:p>
      <w:pPr>
        <w:widowControl w:val="0"/>
        <w:spacing w:line="288" w:lineRule="auto"/>
        <w:jc w:val="right"/>
        <w:rPr>
          <w:rFonts w:ascii="Garamond" w:hAnsi="Garamond" w:cs="Garamond"/>
          <w:sz w:val="22"/>
          <w:szCs w:val="22"/>
        </w:rPr>
      </w:pPr>
    </w:p>
    <w:sectPr>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sz="4" w:space="1" w:color="auto"/>
      </w:pBdr>
      <w:jc w:val="right"/>
      <w:rPr>
        <w:sz w:val="2"/>
        <w:szCs w:val="2"/>
      </w:rPr>
    </w:pPr>
    <w:r>
      <w:rPr>
        <w:rFonts w:ascii="Garamond" w:hAnsi="Garamond"/>
        <w:i/>
        <w:sz w:val="18"/>
        <w:szCs w:val="18"/>
      </w:rPr>
      <w:t>Стандартная форма Соглашения об обмене документами в электронной форме через операторов электронного документооборота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01837AC"/>
    <w:lvl w:ilvl="0">
      <w:start w:val="1"/>
      <w:numFmt w:val="none"/>
      <w:pStyle w:val="1"/>
      <w:suff w:val="nothing"/>
      <w:lvlText w:val="9"/>
      <w:lvlJc w:val="left"/>
      <w:pPr>
        <w:ind w:left="3960" w:firstLine="0"/>
      </w:pPr>
      <w:rPr>
        <w:rFonts w:hint="default"/>
      </w:rPr>
    </w:lvl>
    <w:lvl w:ilvl="1">
      <w:start w:val="1"/>
      <w:numFmt w:val="decimal"/>
      <w:pStyle w:val="2"/>
      <w:lvlText w:val="%2."/>
      <w:lvlJc w:val="left"/>
      <w:pPr>
        <w:tabs>
          <w:tab w:val="num" w:pos="360"/>
        </w:tabs>
        <w:ind w:left="360" w:firstLine="0"/>
      </w:pPr>
      <w:rPr>
        <w:rFonts w:hint="default"/>
      </w:rPr>
    </w:lvl>
    <w:lvl w:ilvl="2">
      <w:start w:val="1"/>
      <w:numFmt w:val="decimal"/>
      <w:pStyle w:val="3"/>
      <w:lvlText w:val="%2.%3"/>
      <w:lvlJc w:val="left"/>
      <w:pPr>
        <w:tabs>
          <w:tab w:val="num" w:pos="360"/>
        </w:tabs>
        <w:ind w:left="360" w:firstLine="0"/>
      </w:pPr>
      <w:rPr>
        <w:rFonts w:hint="default"/>
        <w:b w:val="0"/>
      </w:rPr>
    </w:lvl>
    <w:lvl w:ilvl="3">
      <w:start w:val="1"/>
      <w:numFmt w:val="decimal"/>
      <w:pStyle w:val="4"/>
      <w:lvlText w:val="%2.%3.%4"/>
      <w:lvlJc w:val="left"/>
      <w:pPr>
        <w:tabs>
          <w:tab w:val="num" w:pos="180"/>
        </w:tabs>
        <w:ind w:left="180" w:firstLine="0"/>
      </w:pPr>
      <w:rPr>
        <w:rFonts w:hint="default"/>
      </w:rPr>
    </w:lvl>
    <w:lvl w:ilvl="4">
      <w:start w:val="1"/>
      <w:numFmt w:val="decimal"/>
      <w:pStyle w:val="5"/>
      <w:lvlText w:val="%5)"/>
      <w:lvlJc w:val="left"/>
      <w:pPr>
        <w:tabs>
          <w:tab w:val="num" w:pos="0"/>
        </w:tabs>
        <w:ind w:left="0" w:firstLine="0"/>
      </w:pPr>
      <w:rPr>
        <w:rFonts w:hint="default"/>
      </w:rPr>
    </w:lvl>
    <w:lvl w:ilvl="5">
      <w:start w:val="1"/>
      <w:numFmt w:val="lowerRoman"/>
      <w:pStyle w:val="6"/>
      <w:lvlText w:val="%6)"/>
      <w:lvlJc w:val="left"/>
      <w:pPr>
        <w:tabs>
          <w:tab w:val="num" w:pos="0"/>
        </w:tabs>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 w15:restartNumberingAfterBreak="0">
    <w:nsid w:val="027F7411"/>
    <w:multiLevelType w:val="hybridMultilevel"/>
    <w:tmpl w:val="191CCB72"/>
    <w:lvl w:ilvl="0" w:tplc="5BEA792A">
      <w:start w:val="1"/>
      <w:numFmt w:val="decimal"/>
      <w:lvlText w:val="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5452D"/>
    <w:multiLevelType w:val="hybridMultilevel"/>
    <w:tmpl w:val="09B6CFE2"/>
    <w:lvl w:ilvl="0" w:tplc="4E905A00">
      <w:start w:val="1"/>
      <w:numFmt w:val="bullet"/>
      <w:lvlText w:val=""/>
      <w:lvlJc w:val="left"/>
      <w:pPr>
        <w:tabs>
          <w:tab w:val="num" w:pos="1113"/>
        </w:tabs>
        <w:ind w:left="1113" w:hanging="720"/>
      </w:pPr>
      <w:rPr>
        <w:rFonts w:ascii="Symbol" w:hAnsi="Symbol" w:cs="Symbol" w:hint="default"/>
      </w:rPr>
    </w:lvl>
    <w:lvl w:ilvl="1" w:tplc="04190003">
      <w:start w:val="1"/>
      <w:numFmt w:val="bullet"/>
      <w:lvlText w:val="o"/>
      <w:lvlJc w:val="left"/>
      <w:pPr>
        <w:tabs>
          <w:tab w:val="num" w:pos="1833"/>
        </w:tabs>
        <w:ind w:left="1833" w:hanging="360"/>
      </w:pPr>
      <w:rPr>
        <w:rFonts w:ascii="Courier New" w:hAnsi="Courier New" w:cs="Courier New" w:hint="default"/>
      </w:rPr>
    </w:lvl>
    <w:lvl w:ilvl="2" w:tplc="04190005">
      <w:start w:val="1"/>
      <w:numFmt w:val="bullet"/>
      <w:lvlText w:val=""/>
      <w:lvlJc w:val="left"/>
      <w:pPr>
        <w:tabs>
          <w:tab w:val="num" w:pos="2553"/>
        </w:tabs>
        <w:ind w:left="2553" w:hanging="360"/>
      </w:pPr>
      <w:rPr>
        <w:rFonts w:ascii="Wingdings" w:hAnsi="Wingdings" w:cs="Wingdings" w:hint="default"/>
      </w:rPr>
    </w:lvl>
    <w:lvl w:ilvl="3" w:tplc="04190001">
      <w:start w:val="1"/>
      <w:numFmt w:val="bullet"/>
      <w:lvlText w:val=""/>
      <w:lvlJc w:val="left"/>
      <w:pPr>
        <w:tabs>
          <w:tab w:val="num" w:pos="3273"/>
        </w:tabs>
        <w:ind w:left="3273" w:hanging="360"/>
      </w:pPr>
      <w:rPr>
        <w:rFonts w:ascii="Symbol" w:hAnsi="Symbol" w:cs="Symbol" w:hint="default"/>
      </w:rPr>
    </w:lvl>
    <w:lvl w:ilvl="4" w:tplc="04190003">
      <w:start w:val="1"/>
      <w:numFmt w:val="bullet"/>
      <w:lvlText w:val="o"/>
      <w:lvlJc w:val="left"/>
      <w:pPr>
        <w:tabs>
          <w:tab w:val="num" w:pos="3993"/>
        </w:tabs>
        <w:ind w:left="3993" w:hanging="360"/>
      </w:pPr>
      <w:rPr>
        <w:rFonts w:ascii="Courier New" w:hAnsi="Courier New" w:cs="Courier New" w:hint="default"/>
      </w:rPr>
    </w:lvl>
    <w:lvl w:ilvl="5" w:tplc="04190005">
      <w:start w:val="1"/>
      <w:numFmt w:val="bullet"/>
      <w:lvlText w:val=""/>
      <w:lvlJc w:val="left"/>
      <w:pPr>
        <w:tabs>
          <w:tab w:val="num" w:pos="4713"/>
        </w:tabs>
        <w:ind w:left="4713" w:hanging="360"/>
      </w:pPr>
      <w:rPr>
        <w:rFonts w:ascii="Wingdings" w:hAnsi="Wingdings" w:cs="Wingdings" w:hint="default"/>
      </w:rPr>
    </w:lvl>
    <w:lvl w:ilvl="6" w:tplc="04190001">
      <w:start w:val="1"/>
      <w:numFmt w:val="bullet"/>
      <w:lvlText w:val=""/>
      <w:lvlJc w:val="left"/>
      <w:pPr>
        <w:tabs>
          <w:tab w:val="num" w:pos="5433"/>
        </w:tabs>
        <w:ind w:left="5433" w:hanging="360"/>
      </w:pPr>
      <w:rPr>
        <w:rFonts w:ascii="Symbol" w:hAnsi="Symbol" w:cs="Symbol" w:hint="default"/>
      </w:rPr>
    </w:lvl>
    <w:lvl w:ilvl="7" w:tplc="04190003">
      <w:start w:val="1"/>
      <w:numFmt w:val="bullet"/>
      <w:lvlText w:val="o"/>
      <w:lvlJc w:val="left"/>
      <w:pPr>
        <w:tabs>
          <w:tab w:val="num" w:pos="6153"/>
        </w:tabs>
        <w:ind w:left="6153" w:hanging="360"/>
      </w:pPr>
      <w:rPr>
        <w:rFonts w:ascii="Courier New" w:hAnsi="Courier New" w:cs="Courier New" w:hint="default"/>
      </w:rPr>
    </w:lvl>
    <w:lvl w:ilvl="8" w:tplc="04190005">
      <w:start w:val="1"/>
      <w:numFmt w:val="bullet"/>
      <w:lvlText w:val=""/>
      <w:lvlJc w:val="left"/>
      <w:pPr>
        <w:tabs>
          <w:tab w:val="num" w:pos="6873"/>
        </w:tabs>
        <w:ind w:left="6873" w:hanging="360"/>
      </w:pPr>
      <w:rPr>
        <w:rFonts w:ascii="Wingdings" w:hAnsi="Wingdings" w:cs="Wingdings" w:hint="default"/>
      </w:rPr>
    </w:lvl>
  </w:abstractNum>
  <w:abstractNum w:abstractNumId="3" w15:restartNumberingAfterBreak="0">
    <w:nsid w:val="05D156C2"/>
    <w:multiLevelType w:val="multilevel"/>
    <w:tmpl w:val="B142B34E"/>
    <w:lvl w:ilvl="0">
      <w:start w:val="1"/>
      <w:numFmt w:val="decimal"/>
      <w:lvlText w:val="%1."/>
      <w:lvlJc w:val="left"/>
      <w:pPr>
        <w:tabs>
          <w:tab w:val="num" w:pos="0"/>
        </w:tabs>
        <w:ind w:left="720" w:hanging="360"/>
      </w:pPr>
      <w:rPr>
        <w:rFonts w:hint="default"/>
        <w:b/>
      </w:rPr>
    </w:lvl>
    <w:lvl w:ilvl="1">
      <w:start w:val="1"/>
      <w:numFmt w:val="decimal"/>
      <w:isLgl/>
      <w:lvlText w:val="%1.%2."/>
      <w:lvlJc w:val="left"/>
      <w:pPr>
        <w:tabs>
          <w:tab w:val="num" w:pos="0"/>
        </w:tabs>
        <w:ind w:left="1080" w:hanging="360"/>
      </w:pPr>
      <w:rPr>
        <w:rFonts w:hint="default"/>
        <w:color w:val="auto"/>
      </w:rPr>
    </w:lvl>
    <w:lvl w:ilvl="2">
      <w:start w:val="1"/>
      <w:numFmt w:val="decimal"/>
      <w:isLgl/>
      <w:lvlText w:val="%1.%2.%3."/>
      <w:lvlJc w:val="left"/>
      <w:pPr>
        <w:tabs>
          <w:tab w:val="num" w:pos="0"/>
        </w:tabs>
        <w:ind w:left="1800" w:hanging="720"/>
      </w:pPr>
      <w:rPr>
        <w:rFonts w:hint="default"/>
        <w:b w:val="0"/>
        <w:color w:val="auto"/>
      </w:rPr>
    </w:lvl>
    <w:lvl w:ilvl="3">
      <w:start w:val="1"/>
      <w:numFmt w:val="decimal"/>
      <w:isLgl/>
      <w:lvlText w:val="%1.%2.%3.%4."/>
      <w:lvlJc w:val="left"/>
      <w:pPr>
        <w:tabs>
          <w:tab w:val="num" w:pos="0"/>
        </w:tabs>
        <w:ind w:left="2160" w:hanging="720"/>
      </w:pPr>
      <w:rPr>
        <w:rFonts w:hint="default"/>
        <w:b w:val="0"/>
        <w:color w:val="auto"/>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5040" w:hanging="1800"/>
      </w:pPr>
      <w:rPr>
        <w:rFonts w:hint="default"/>
      </w:rPr>
    </w:lvl>
  </w:abstractNum>
  <w:abstractNum w:abstractNumId="4" w15:restartNumberingAfterBreak="0">
    <w:nsid w:val="0A186C23"/>
    <w:multiLevelType w:val="multilevel"/>
    <w:tmpl w:val="77F8E58A"/>
    <w:lvl w:ilvl="0">
      <w:start w:val="1"/>
      <w:numFmt w:val="decimal"/>
      <w:lvlText w:val="%1."/>
      <w:lvlJc w:val="left"/>
      <w:pPr>
        <w:tabs>
          <w:tab w:val="num" w:pos="435"/>
        </w:tabs>
        <w:ind w:left="435" w:hanging="435"/>
      </w:pPr>
      <w:rPr>
        <w:rFonts w:cs="Times New Roman" w:hint="default"/>
        <w:i w:val="0"/>
      </w:rPr>
    </w:lvl>
    <w:lvl w:ilvl="1">
      <w:start w:val="1"/>
      <w:numFmt w:val="bullet"/>
      <w:lvlText w:val=""/>
      <w:lvlJc w:val="left"/>
      <w:pPr>
        <w:tabs>
          <w:tab w:val="num" w:pos="1853"/>
        </w:tabs>
        <w:ind w:left="1853" w:hanging="435"/>
      </w:pPr>
      <w:rPr>
        <w:rFonts w:ascii="Symbol" w:hAnsi="Symbol"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5" w15:restartNumberingAfterBreak="0">
    <w:nsid w:val="0C6363B1"/>
    <w:multiLevelType w:val="hybridMultilevel"/>
    <w:tmpl w:val="A174504A"/>
    <w:lvl w:ilvl="0" w:tplc="5492C458">
      <w:start w:val="1"/>
      <w:numFmt w:val="bullet"/>
      <w:lvlText w:val="-"/>
      <w:lvlJc w:val="left"/>
      <w:pPr>
        <w:ind w:left="1280" w:hanging="360"/>
      </w:pPr>
      <w:rPr>
        <w:rFonts w:ascii="Calibri" w:hAnsi="Calibri" w:hint="default"/>
      </w:rPr>
    </w:lvl>
    <w:lvl w:ilvl="1" w:tplc="04190001">
      <w:start w:val="1"/>
      <w:numFmt w:val="bullet"/>
      <w:lvlText w:val=""/>
      <w:lvlJc w:val="left"/>
      <w:pPr>
        <w:ind w:left="2000" w:hanging="360"/>
      </w:pPr>
      <w:rPr>
        <w:rFonts w:ascii="Symbol" w:hAnsi="Symbol" w:hint="default"/>
      </w:rPr>
    </w:lvl>
    <w:lvl w:ilvl="2" w:tplc="04190005">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 w15:restartNumberingAfterBreak="0">
    <w:nsid w:val="161D071B"/>
    <w:multiLevelType w:val="multilevel"/>
    <w:tmpl w:val="68866F84"/>
    <w:lvl w:ilvl="0">
      <w:start w:val="1"/>
      <w:numFmt w:val="decimal"/>
      <w:lvlText w:val="%1."/>
      <w:lvlJc w:val="left"/>
      <w:pPr>
        <w:ind w:left="720" w:hanging="360"/>
      </w:pPr>
    </w:lvl>
    <w:lvl w:ilvl="1">
      <w:start w:val="1"/>
      <w:numFmt w:val="decimal"/>
      <w:isLgl/>
      <w:lvlText w:val="%1.%2."/>
      <w:lvlJc w:val="left"/>
      <w:pPr>
        <w:ind w:left="1080" w:hanging="720"/>
      </w:pPr>
      <w:rPr>
        <w:rFonts w:ascii="Garamond" w:hAnsi="Garamond" w:hint="default"/>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16CD7C6E"/>
    <w:multiLevelType w:val="hybridMultilevel"/>
    <w:tmpl w:val="B8CE2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148FF"/>
    <w:multiLevelType w:val="hybridMultilevel"/>
    <w:tmpl w:val="5DF01C58"/>
    <w:lvl w:ilvl="0" w:tplc="BCB61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475132"/>
    <w:multiLevelType w:val="hybridMultilevel"/>
    <w:tmpl w:val="E772B134"/>
    <w:lvl w:ilvl="0" w:tplc="4E905A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1074B32"/>
    <w:multiLevelType w:val="multilevel"/>
    <w:tmpl w:val="48543D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49C342E"/>
    <w:multiLevelType w:val="multilevel"/>
    <w:tmpl w:val="2238434A"/>
    <w:lvl w:ilvl="0">
      <w:start w:val="1"/>
      <w:numFmt w:val="decimal"/>
      <w:lvlText w:val="%1."/>
      <w:lvlJc w:val="left"/>
      <w:pPr>
        <w:tabs>
          <w:tab w:val="num" w:pos="435"/>
        </w:tabs>
        <w:ind w:left="435" w:hanging="435"/>
      </w:pPr>
      <w:rPr>
        <w:rFonts w:cs="Times New Roman" w:hint="default"/>
        <w:i w:val="0"/>
      </w:rPr>
    </w:lvl>
    <w:lvl w:ilvl="1">
      <w:start w:val="1"/>
      <w:numFmt w:val="decimal"/>
      <w:lvlText w:val="%1.%2."/>
      <w:lvlJc w:val="left"/>
      <w:pPr>
        <w:tabs>
          <w:tab w:val="num" w:pos="1003"/>
        </w:tabs>
        <w:ind w:left="1003" w:hanging="435"/>
      </w:pPr>
      <w:rPr>
        <w:rFonts w:ascii="Garamond" w:hAnsi="Garamond" w:cs="Times New Roman"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2" w15:restartNumberingAfterBreak="0">
    <w:nsid w:val="253E7B30"/>
    <w:multiLevelType w:val="hybridMultilevel"/>
    <w:tmpl w:val="BEF090EE"/>
    <w:lvl w:ilvl="0" w:tplc="29B6A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B4F12"/>
    <w:multiLevelType w:val="multilevel"/>
    <w:tmpl w:val="C478E1FA"/>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1"/>
        </w:tabs>
        <w:ind w:left="851" w:hanging="851"/>
      </w:pPr>
      <w:rPr>
        <w:rFonts w:cs="Times New Roman" w:hint="default"/>
      </w:rPr>
    </w:lvl>
    <w:lvl w:ilvl="2">
      <w:start w:val="1"/>
      <w:numFmt w:val="decimal"/>
      <w:pStyle w:val="CMSHeadL3"/>
      <w:lvlText w:val="%2.%3"/>
      <w:lvlJc w:val="left"/>
      <w:pPr>
        <w:tabs>
          <w:tab w:val="num" w:pos="851"/>
        </w:tabs>
        <w:ind w:left="851" w:hanging="851"/>
      </w:pPr>
      <w:rPr>
        <w:rFonts w:cs="Times New Roman" w:hint="default"/>
      </w:rPr>
    </w:lvl>
    <w:lvl w:ilvl="3">
      <w:start w:val="1"/>
      <w:numFmt w:val="decimal"/>
      <w:pStyle w:val="CMSHeadL4"/>
      <w:lvlText w:val="%2.%3.%4"/>
      <w:lvlJc w:val="left"/>
      <w:pPr>
        <w:tabs>
          <w:tab w:val="num" w:pos="1701"/>
        </w:tabs>
        <w:ind w:left="1701" w:hanging="850"/>
      </w:pPr>
      <w:rPr>
        <w:rFonts w:cs="Times New Roman" w:hint="default"/>
      </w:rPr>
    </w:lvl>
    <w:lvl w:ilvl="4">
      <w:start w:val="1"/>
      <w:numFmt w:val="lowerLetter"/>
      <w:pStyle w:val="CMSHeadL5"/>
      <w:lvlText w:val="(%5)"/>
      <w:lvlJc w:val="left"/>
      <w:pPr>
        <w:tabs>
          <w:tab w:val="num" w:pos="2552"/>
        </w:tabs>
        <w:ind w:left="2552" w:hanging="851"/>
      </w:pPr>
      <w:rPr>
        <w:rFonts w:cs="Times New Roman" w:hint="default"/>
      </w:rPr>
    </w:lvl>
    <w:lvl w:ilvl="5">
      <w:start w:val="1"/>
      <w:numFmt w:val="lowerRoman"/>
      <w:pStyle w:val="CMSHeadL6"/>
      <w:lvlText w:val="(%6)"/>
      <w:lvlJc w:val="left"/>
      <w:pPr>
        <w:tabs>
          <w:tab w:val="num" w:pos="3402"/>
        </w:tabs>
        <w:ind w:left="3402" w:hanging="850"/>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14" w15:restartNumberingAfterBreak="0">
    <w:nsid w:val="301667A9"/>
    <w:multiLevelType w:val="multilevel"/>
    <w:tmpl w:val="1ED431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9E1999"/>
    <w:multiLevelType w:val="hybridMultilevel"/>
    <w:tmpl w:val="688E8298"/>
    <w:lvl w:ilvl="0" w:tplc="4BF09996">
      <w:start w:val="1"/>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54B30E5"/>
    <w:multiLevelType w:val="hybridMultilevel"/>
    <w:tmpl w:val="B07ABA8E"/>
    <w:lvl w:ilvl="0" w:tplc="4E905A0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710221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8" w15:restartNumberingAfterBreak="0">
    <w:nsid w:val="38C225CB"/>
    <w:multiLevelType w:val="hybridMultilevel"/>
    <w:tmpl w:val="300A347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9" w15:restartNumberingAfterBreak="0">
    <w:nsid w:val="3CEF612D"/>
    <w:multiLevelType w:val="multilevel"/>
    <w:tmpl w:val="75AEF7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D8C59A5"/>
    <w:multiLevelType w:val="multilevel"/>
    <w:tmpl w:val="90B871E8"/>
    <w:lvl w:ilvl="0">
      <w:start w:val="1"/>
      <w:numFmt w:val="decimal"/>
      <w:lvlText w:val="%1."/>
      <w:lvlJc w:val="left"/>
      <w:pPr>
        <w:tabs>
          <w:tab w:val="num" w:pos="435"/>
        </w:tabs>
        <w:ind w:left="435" w:hanging="435"/>
      </w:pPr>
      <w:rPr>
        <w:rFonts w:cs="Times New Roman" w:hint="default"/>
        <w:i w:val="0"/>
      </w:rPr>
    </w:lvl>
    <w:lvl w:ilvl="1">
      <w:start w:val="1"/>
      <w:numFmt w:val="bullet"/>
      <w:lvlText w:val=""/>
      <w:lvlJc w:val="left"/>
      <w:pPr>
        <w:tabs>
          <w:tab w:val="num" w:pos="1003"/>
        </w:tabs>
        <w:ind w:left="1003" w:hanging="435"/>
      </w:pPr>
      <w:rPr>
        <w:rFonts w:ascii="Symbol" w:hAnsi="Symbol"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21" w15:restartNumberingAfterBreak="0">
    <w:nsid w:val="3FF42CE2"/>
    <w:multiLevelType w:val="hybridMultilevel"/>
    <w:tmpl w:val="BCAA71B8"/>
    <w:lvl w:ilvl="0" w:tplc="FB384F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BE0357"/>
    <w:multiLevelType w:val="hybridMultilevel"/>
    <w:tmpl w:val="AA02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E25B95"/>
    <w:multiLevelType w:val="hybridMultilevel"/>
    <w:tmpl w:val="668A28E0"/>
    <w:lvl w:ilvl="0" w:tplc="5BEA792A">
      <w:start w:val="1"/>
      <w:numFmt w:val="decimal"/>
      <w:lvlText w:val="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101E9A"/>
    <w:multiLevelType w:val="hybridMultilevel"/>
    <w:tmpl w:val="CEEE2E0C"/>
    <w:lvl w:ilvl="0" w:tplc="2368CE6E">
      <w:start w:val="3"/>
      <w:numFmt w:val="bullet"/>
      <w:lvlText w:val="-"/>
      <w:lvlJc w:val="left"/>
      <w:pPr>
        <w:ind w:left="720" w:hanging="360"/>
      </w:pPr>
      <w:rPr>
        <w:rFonts w:ascii="Times New Roman" w:eastAsia="Calibri" w:hAnsi="Times New Roman" w:cs="Times New Roman" w:hint="default"/>
        <w:color w:val="auto"/>
      </w:rPr>
    </w:lvl>
    <w:lvl w:ilvl="1" w:tplc="C764C56C" w:tentative="1">
      <w:start w:val="1"/>
      <w:numFmt w:val="bullet"/>
      <w:lvlText w:val="o"/>
      <w:lvlJc w:val="left"/>
      <w:pPr>
        <w:ind w:left="1440" w:hanging="360"/>
      </w:pPr>
      <w:rPr>
        <w:rFonts w:ascii="Courier New" w:hAnsi="Courier New" w:cs="Courier New" w:hint="default"/>
      </w:rPr>
    </w:lvl>
    <w:lvl w:ilvl="2" w:tplc="5C00FAA0" w:tentative="1">
      <w:start w:val="1"/>
      <w:numFmt w:val="bullet"/>
      <w:lvlText w:val=""/>
      <w:lvlJc w:val="left"/>
      <w:pPr>
        <w:ind w:left="2160" w:hanging="360"/>
      </w:pPr>
      <w:rPr>
        <w:rFonts w:ascii="Wingdings" w:hAnsi="Wingdings" w:hint="default"/>
      </w:rPr>
    </w:lvl>
    <w:lvl w:ilvl="3" w:tplc="61B01348" w:tentative="1">
      <w:start w:val="1"/>
      <w:numFmt w:val="bullet"/>
      <w:lvlText w:val=""/>
      <w:lvlJc w:val="left"/>
      <w:pPr>
        <w:ind w:left="2880" w:hanging="360"/>
      </w:pPr>
      <w:rPr>
        <w:rFonts w:ascii="Symbol" w:hAnsi="Symbol" w:hint="default"/>
      </w:rPr>
    </w:lvl>
    <w:lvl w:ilvl="4" w:tplc="3288D94A" w:tentative="1">
      <w:start w:val="1"/>
      <w:numFmt w:val="bullet"/>
      <w:lvlText w:val="o"/>
      <w:lvlJc w:val="left"/>
      <w:pPr>
        <w:ind w:left="3600" w:hanging="360"/>
      </w:pPr>
      <w:rPr>
        <w:rFonts w:ascii="Courier New" w:hAnsi="Courier New" w:cs="Courier New" w:hint="default"/>
      </w:rPr>
    </w:lvl>
    <w:lvl w:ilvl="5" w:tplc="6DC6C610" w:tentative="1">
      <w:start w:val="1"/>
      <w:numFmt w:val="bullet"/>
      <w:lvlText w:val=""/>
      <w:lvlJc w:val="left"/>
      <w:pPr>
        <w:ind w:left="4320" w:hanging="360"/>
      </w:pPr>
      <w:rPr>
        <w:rFonts w:ascii="Wingdings" w:hAnsi="Wingdings" w:hint="default"/>
      </w:rPr>
    </w:lvl>
    <w:lvl w:ilvl="6" w:tplc="0A06F97E" w:tentative="1">
      <w:start w:val="1"/>
      <w:numFmt w:val="bullet"/>
      <w:lvlText w:val=""/>
      <w:lvlJc w:val="left"/>
      <w:pPr>
        <w:ind w:left="5040" w:hanging="360"/>
      </w:pPr>
      <w:rPr>
        <w:rFonts w:ascii="Symbol" w:hAnsi="Symbol" w:hint="default"/>
      </w:rPr>
    </w:lvl>
    <w:lvl w:ilvl="7" w:tplc="029A48C8" w:tentative="1">
      <w:start w:val="1"/>
      <w:numFmt w:val="bullet"/>
      <w:lvlText w:val="o"/>
      <w:lvlJc w:val="left"/>
      <w:pPr>
        <w:ind w:left="5760" w:hanging="360"/>
      </w:pPr>
      <w:rPr>
        <w:rFonts w:ascii="Courier New" w:hAnsi="Courier New" w:cs="Courier New" w:hint="default"/>
      </w:rPr>
    </w:lvl>
    <w:lvl w:ilvl="8" w:tplc="9D32F49C" w:tentative="1">
      <w:start w:val="1"/>
      <w:numFmt w:val="bullet"/>
      <w:lvlText w:val=""/>
      <w:lvlJc w:val="left"/>
      <w:pPr>
        <w:ind w:left="6480" w:hanging="360"/>
      </w:pPr>
      <w:rPr>
        <w:rFonts w:ascii="Wingdings" w:hAnsi="Wingdings" w:hint="default"/>
      </w:rPr>
    </w:lvl>
  </w:abstractNum>
  <w:abstractNum w:abstractNumId="25" w15:restartNumberingAfterBreak="0">
    <w:nsid w:val="55393E38"/>
    <w:multiLevelType w:val="hybridMultilevel"/>
    <w:tmpl w:val="436018E6"/>
    <w:lvl w:ilvl="0" w:tplc="F7308756">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249"/>
        </w:tabs>
        <w:ind w:left="1249" w:hanging="360"/>
      </w:pPr>
    </w:lvl>
    <w:lvl w:ilvl="2" w:tplc="0419001B" w:tentative="1">
      <w:start w:val="1"/>
      <w:numFmt w:val="lowerRoman"/>
      <w:lvlText w:val="%3."/>
      <w:lvlJc w:val="right"/>
      <w:pPr>
        <w:tabs>
          <w:tab w:val="num" w:pos="1969"/>
        </w:tabs>
        <w:ind w:left="1969" w:hanging="180"/>
      </w:pPr>
    </w:lvl>
    <w:lvl w:ilvl="3" w:tplc="0419000F" w:tentative="1">
      <w:start w:val="1"/>
      <w:numFmt w:val="decimal"/>
      <w:lvlText w:val="%4."/>
      <w:lvlJc w:val="left"/>
      <w:pPr>
        <w:tabs>
          <w:tab w:val="num" w:pos="2689"/>
        </w:tabs>
        <w:ind w:left="2689" w:hanging="360"/>
      </w:pPr>
    </w:lvl>
    <w:lvl w:ilvl="4" w:tplc="04190019" w:tentative="1">
      <w:start w:val="1"/>
      <w:numFmt w:val="lowerLetter"/>
      <w:lvlText w:val="%5."/>
      <w:lvlJc w:val="left"/>
      <w:pPr>
        <w:tabs>
          <w:tab w:val="num" w:pos="3409"/>
        </w:tabs>
        <w:ind w:left="3409" w:hanging="360"/>
      </w:pPr>
    </w:lvl>
    <w:lvl w:ilvl="5" w:tplc="0419001B" w:tentative="1">
      <w:start w:val="1"/>
      <w:numFmt w:val="lowerRoman"/>
      <w:lvlText w:val="%6."/>
      <w:lvlJc w:val="right"/>
      <w:pPr>
        <w:tabs>
          <w:tab w:val="num" w:pos="4129"/>
        </w:tabs>
        <w:ind w:left="4129" w:hanging="180"/>
      </w:pPr>
    </w:lvl>
    <w:lvl w:ilvl="6" w:tplc="0419000F" w:tentative="1">
      <w:start w:val="1"/>
      <w:numFmt w:val="decimal"/>
      <w:lvlText w:val="%7."/>
      <w:lvlJc w:val="left"/>
      <w:pPr>
        <w:tabs>
          <w:tab w:val="num" w:pos="4849"/>
        </w:tabs>
        <w:ind w:left="4849" w:hanging="360"/>
      </w:pPr>
    </w:lvl>
    <w:lvl w:ilvl="7" w:tplc="04190019" w:tentative="1">
      <w:start w:val="1"/>
      <w:numFmt w:val="lowerLetter"/>
      <w:lvlText w:val="%8."/>
      <w:lvlJc w:val="left"/>
      <w:pPr>
        <w:tabs>
          <w:tab w:val="num" w:pos="5569"/>
        </w:tabs>
        <w:ind w:left="5569" w:hanging="360"/>
      </w:pPr>
    </w:lvl>
    <w:lvl w:ilvl="8" w:tplc="0419001B" w:tentative="1">
      <w:start w:val="1"/>
      <w:numFmt w:val="lowerRoman"/>
      <w:lvlText w:val="%9."/>
      <w:lvlJc w:val="right"/>
      <w:pPr>
        <w:tabs>
          <w:tab w:val="num" w:pos="6289"/>
        </w:tabs>
        <w:ind w:left="6289" w:hanging="180"/>
      </w:pPr>
    </w:lvl>
  </w:abstractNum>
  <w:abstractNum w:abstractNumId="26" w15:restartNumberingAfterBreak="0">
    <w:nsid w:val="57702DB7"/>
    <w:multiLevelType w:val="hybridMultilevel"/>
    <w:tmpl w:val="16181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A272BC"/>
    <w:multiLevelType w:val="multilevel"/>
    <w:tmpl w:val="BD42236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CD17967"/>
    <w:multiLevelType w:val="hybridMultilevel"/>
    <w:tmpl w:val="7BA4A470"/>
    <w:lvl w:ilvl="0" w:tplc="4E905A00">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530F0"/>
    <w:multiLevelType w:val="multilevel"/>
    <w:tmpl w:val="594871BA"/>
    <w:lvl w:ilvl="0">
      <w:start w:val="1"/>
      <w:numFmt w:val="decimal"/>
      <w:lvlText w:val="%1."/>
      <w:lvlJc w:val="left"/>
      <w:pPr>
        <w:tabs>
          <w:tab w:val="num" w:pos="435"/>
        </w:tabs>
        <w:ind w:left="435" w:hanging="435"/>
      </w:pPr>
      <w:rPr>
        <w:rFonts w:cs="Times New Roman" w:hint="default"/>
        <w:i w:val="0"/>
      </w:rPr>
    </w:lvl>
    <w:lvl w:ilvl="1">
      <w:start w:val="1"/>
      <w:numFmt w:val="bullet"/>
      <w:lvlText w:val=""/>
      <w:lvlJc w:val="left"/>
      <w:pPr>
        <w:tabs>
          <w:tab w:val="num" w:pos="1003"/>
        </w:tabs>
        <w:ind w:left="1003" w:hanging="435"/>
      </w:pPr>
      <w:rPr>
        <w:rFonts w:ascii="Symbol" w:hAnsi="Symbol"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30" w15:restartNumberingAfterBreak="0">
    <w:nsid w:val="63D10B6F"/>
    <w:multiLevelType w:val="hybridMultilevel"/>
    <w:tmpl w:val="C90E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EE7029"/>
    <w:multiLevelType w:val="hybridMultilevel"/>
    <w:tmpl w:val="4CFA8FCA"/>
    <w:lvl w:ilvl="0" w:tplc="889C40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584549F"/>
    <w:multiLevelType w:val="hybridMultilevel"/>
    <w:tmpl w:val="238C38EC"/>
    <w:lvl w:ilvl="0" w:tplc="46D010D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551FAF"/>
    <w:multiLevelType w:val="hybridMultilevel"/>
    <w:tmpl w:val="202A6952"/>
    <w:lvl w:ilvl="0" w:tplc="4E905A00">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34" w15:restartNumberingAfterBreak="0">
    <w:nsid w:val="6DD431F5"/>
    <w:multiLevelType w:val="hybridMultilevel"/>
    <w:tmpl w:val="EDA2E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DC69A7"/>
    <w:multiLevelType w:val="hybridMultilevel"/>
    <w:tmpl w:val="E00CE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BF2491"/>
    <w:multiLevelType w:val="multilevel"/>
    <w:tmpl w:val="3BD4BF10"/>
    <w:lvl w:ilvl="0">
      <w:start w:val="1"/>
      <w:numFmt w:val="decimal"/>
      <w:lvlText w:val="§%1."/>
      <w:lvlJc w:val="left"/>
      <w:pPr>
        <w:tabs>
          <w:tab w:val="num" w:pos="360"/>
        </w:tabs>
        <w:ind w:left="360" w:hanging="360"/>
      </w:pPr>
      <w:rPr>
        <w:rFonts w:ascii="Garamond" w:hAnsi="Garamond" w:cs="Times New Roman" w:hint="default"/>
      </w:rPr>
    </w:lvl>
    <w:lvl w:ilvl="1">
      <w:start w:val="1"/>
      <w:numFmt w:val="decimal"/>
      <w:lvlText w:val="%1.%2."/>
      <w:lvlJc w:val="left"/>
      <w:pPr>
        <w:tabs>
          <w:tab w:val="num" w:pos="1004"/>
        </w:tabs>
        <w:ind w:left="1004" w:hanging="720"/>
      </w:pPr>
      <w:rPr>
        <w:rFonts w:cs="Times New Roman" w:hint="default"/>
        <w:i w:val="0"/>
        <w:strike w:val="0"/>
        <w:color w:val="auto"/>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74F94370"/>
    <w:multiLevelType w:val="multilevel"/>
    <w:tmpl w:val="B23AF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80A6DA1"/>
    <w:multiLevelType w:val="multilevel"/>
    <w:tmpl w:val="4CB299C0"/>
    <w:lvl w:ilvl="0">
      <w:start w:val="1"/>
      <w:numFmt w:val="decimal"/>
      <w:lvlText w:val="%1."/>
      <w:lvlJc w:val="left"/>
      <w:pPr>
        <w:ind w:left="720" w:hanging="360"/>
      </w:p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0"/>
  </w:num>
  <w:num w:numId="3">
    <w:abstractNumId w:val="8"/>
  </w:num>
  <w:num w:numId="4">
    <w:abstractNumId w:val="4"/>
  </w:num>
  <w:num w:numId="5">
    <w:abstractNumId w:val="2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0"/>
  </w:num>
  <w:num w:numId="9">
    <w:abstractNumId w:val="37"/>
  </w:num>
  <w:num w:numId="10">
    <w:abstractNumId w:val="27"/>
  </w:num>
  <w:num w:numId="11">
    <w:abstractNumId w:val="14"/>
  </w:num>
  <w:num w:numId="12">
    <w:abstractNumId w:val="36"/>
  </w:num>
  <w:num w:numId="13">
    <w:abstractNumId w:val="13"/>
  </w:num>
  <w:num w:numId="14">
    <w:abstractNumId w:val="23"/>
  </w:num>
  <w:num w:numId="15">
    <w:abstractNumId w:val="21"/>
  </w:num>
  <w:num w:numId="16">
    <w:abstractNumId w:val="1"/>
  </w:num>
  <w:num w:numId="17">
    <w:abstractNumId w:val="17"/>
  </w:num>
  <w:num w:numId="18">
    <w:abstractNumId w:val="12"/>
  </w:num>
  <w:num w:numId="19">
    <w:abstractNumId w:val="2"/>
  </w:num>
  <w:num w:numId="20">
    <w:abstractNumId w:val="3"/>
  </w:num>
  <w:num w:numId="21">
    <w:abstractNumId w:val="16"/>
  </w:num>
  <w:num w:numId="22">
    <w:abstractNumId w:val="9"/>
  </w:num>
  <w:num w:numId="23">
    <w:abstractNumId w:val="33"/>
  </w:num>
  <w:num w:numId="24">
    <w:abstractNumId w:val="38"/>
  </w:num>
  <w:num w:numId="25">
    <w:abstractNumId w:val="10"/>
  </w:num>
  <w:num w:numId="26">
    <w:abstractNumId w:val="19"/>
  </w:num>
  <w:num w:numId="27">
    <w:abstractNumId w:val="5"/>
  </w:num>
  <w:num w:numId="28">
    <w:abstractNumId w:val="28"/>
  </w:num>
  <w:num w:numId="29">
    <w:abstractNumId w:val="18"/>
  </w:num>
  <w:num w:numId="30">
    <w:abstractNumId w:val="22"/>
  </w:num>
  <w:num w:numId="31">
    <w:abstractNumId w:val="7"/>
  </w:num>
  <w:num w:numId="32">
    <w:abstractNumId w:val="35"/>
  </w:num>
  <w:num w:numId="33">
    <w:abstractNumId w:val="15"/>
  </w:num>
  <w:num w:numId="34">
    <w:abstractNumId w:val="31"/>
  </w:num>
  <w:num w:numId="35">
    <w:abstractNumId w:val="29"/>
  </w:num>
  <w:num w:numId="36">
    <w:abstractNumId w:val="25"/>
  </w:num>
  <w:num w:numId="37">
    <w:abstractNumId w:val="26"/>
  </w:num>
  <w:num w:numId="38">
    <w:abstractNumId w:val="3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EE29C-CF0F-4F48-A44C-4A5A2AC9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Section,Section Heading,level2 hdg,111"/>
    <w:basedOn w:val="a"/>
    <w:next w:val="a"/>
    <w:link w:val="10"/>
    <w:qFormat/>
    <w:pPr>
      <w:keepNext/>
      <w:numPr>
        <w:numId w:val="2"/>
      </w:numPr>
      <w:jc w:val="both"/>
      <w:outlineLvl w:val="0"/>
    </w:pPr>
    <w:rPr>
      <w:sz w:val="28"/>
    </w:rPr>
  </w:style>
  <w:style w:type="paragraph" w:styleId="2">
    <w:name w:val="heading 2"/>
    <w:aliases w:val="Заголовок пункта (1.1),h2,h21,5,Reset numbering,222"/>
    <w:basedOn w:val="a"/>
    <w:next w:val="a"/>
    <w:link w:val="20"/>
    <w:qFormat/>
    <w:pPr>
      <w:keepNext/>
      <w:numPr>
        <w:ilvl w:val="1"/>
        <w:numId w:val="2"/>
      </w:numPr>
      <w:outlineLvl w:val="1"/>
    </w:pPr>
    <w:rPr>
      <w:sz w:val="28"/>
    </w:rPr>
  </w:style>
  <w:style w:type="paragraph" w:styleId="3">
    <w:name w:val="heading 3"/>
    <w:aliases w:val="Заголовок подпукта (1.1.1),H3,Level 1 - 1,o"/>
    <w:basedOn w:val="a"/>
    <w:next w:val="a"/>
    <w:link w:val="30"/>
    <w:qFormat/>
    <w:pPr>
      <w:keepNext/>
      <w:numPr>
        <w:ilvl w:val="2"/>
        <w:numId w:val="2"/>
      </w:numPr>
      <w:spacing w:before="240" w:after="60"/>
      <w:outlineLvl w:val="2"/>
    </w:pPr>
    <w:rPr>
      <w:rFonts w:ascii="Arial" w:hAnsi="Arial" w:cs="Arial"/>
      <w:b/>
      <w:bCs/>
      <w:sz w:val="26"/>
      <w:szCs w:val="26"/>
    </w:rPr>
  </w:style>
  <w:style w:type="paragraph" w:styleId="4">
    <w:name w:val="heading 4"/>
    <w:aliases w:val="H4,H41,Sub-Minor,Level 2 - a"/>
    <w:basedOn w:val="a"/>
    <w:link w:val="40"/>
    <w:qFormat/>
    <w:pPr>
      <w:numPr>
        <w:ilvl w:val="3"/>
        <w:numId w:val="2"/>
      </w:numPr>
      <w:spacing w:before="120" w:after="120"/>
      <w:jc w:val="both"/>
      <w:outlineLvl w:val="3"/>
    </w:pPr>
    <w:rPr>
      <w:sz w:val="22"/>
      <w:szCs w:val="20"/>
      <w:lang w:eastAsia="en-US"/>
    </w:rPr>
  </w:style>
  <w:style w:type="paragraph" w:styleId="5">
    <w:name w:val="heading 5"/>
    <w:aliases w:val="h5,h51,H5,H51,h52,test,Block Label,Level 3 - i"/>
    <w:basedOn w:val="a"/>
    <w:next w:val="a"/>
    <w:link w:val="50"/>
    <w:qFormat/>
    <w:pPr>
      <w:numPr>
        <w:ilvl w:val="4"/>
        <w:numId w:val="2"/>
      </w:numPr>
      <w:spacing w:before="240" w:after="60"/>
      <w:outlineLvl w:val="4"/>
    </w:pPr>
    <w:rPr>
      <w:b/>
      <w:bCs/>
      <w:i/>
      <w:iCs/>
      <w:sz w:val="26"/>
      <w:szCs w:val="26"/>
    </w:rPr>
  </w:style>
  <w:style w:type="paragraph" w:styleId="6">
    <w:name w:val="heading 6"/>
    <w:aliases w:val="Legal Level 1."/>
    <w:basedOn w:val="a"/>
    <w:next w:val="a"/>
    <w:link w:val="60"/>
    <w:qFormat/>
    <w:pPr>
      <w:numPr>
        <w:ilvl w:val="5"/>
        <w:numId w:val="2"/>
      </w:numPr>
      <w:spacing w:before="240" w:after="60"/>
      <w:outlineLvl w:val="5"/>
    </w:pPr>
    <w:rPr>
      <w:b/>
      <w:bCs/>
      <w:sz w:val="22"/>
      <w:szCs w:val="22"/>
    </w:rPr>
  </w:style>
  <w:style w:type="paragraph" w:styleId="7">
    <w:name w:val="heading 7"/>
    <w:aliases w:val="Appendix Header,Legal Level 1.1."/>
    <w:basedOn w:val="a"/>
    <w:next w:val="a"/>
    <w:link w:val="70"/>
    <w:qFormat/>
    <w:pPr>
      <w:numPr>
        <w:ilvl w:val="6"/>
        <w:numId w:val="2"/>
      </w:numPr>
      <w:spacing w:before="180" w:after="240"/>
      <w:outlineLvl w:val="6"/>
    </w:pPr>
    <w:rPr>
      <w:rFonts w:ascii="Garamond" w:hAnsi="Garamond"/>
      <w:sz w:val="22"/>
      <w:szCs w:val="20"/>
      <w:lang w:eastAsia="en-US"/>
    </w:rPr>
  </w:style>
  <w:style w:type="paragraph" w:styleId="8">
    <w:name w:val="heading 8"/>
    <w:aliases w:val="Legal Level 1.1.1."/>
    <w:basedOn w:val="a"/>
    <w:next w:val="a"/>
    <w:link w:val="80"/>
    <w:qFormat/>
    <w:pPr>
      <w:numPr>
        <w:ilvl w:val="7"/>
        <w:numId w:val="2"/>
      </w:numPr>
      <w:spacing w:before="240" w:after="60"/>
      <w:outlineLvl w:val="7"/>
    </w:pPr>
    <w:rPr>
      <w:rFonts w:ascii="Arial" w:hAnsi="Arial"/>
      <w:i/>
      <w:sz w:val="20"/>
      <w:szCs w:val="20"/>
      <w:lang w:eastAsia="en-US"/>
    </w:rPr>
  </w:style>
  <w:style w:type="paragraph" w:styleId="9">
    <w:name w:val="heading 9"/>
    <w:aliases w:val="Legal Level 1.1.1.1."/>
    <w:basedOn w:val="a"/>
    <w:next w:val="a"/>
    <w:link w:val="90"/>
    <w:qFormat/>
    <w:pPr>
      <w:numPr>
        <w:ilvl w:val="8"/>
        <w:numId w:val="2"/>
      </w:numPr>
      <w:spacing w:before="240" w:after="60"/>
      <w:outlineLvl w:val="8"/>
    </w:pPr>
    <w:rPr>
      <w:rFonts w:ascii="Arial" w:hAnsi="Arial"/>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еленый маркер"/>
    <w:basedOn w:val="a0"/>
    <w:uiPriority w:val="1"/>
    <w:qFormat/>
    <w:rPr>
      <w:rFonts w:cs="Times New Roman"/>
      <w:color w:val="00B050"/>
      <w:szCs w:val="24"/>
    </w:rPr>
  </w:style>
  <w:style w:type="character" w:customStyle="1" w:styleId="a4">
    <w:name w:val="Красный маркер"/>
    <w:basedOn w:val="a0"/>
    <w:uiPriority w:val="1"/>
    <w:qFormat/>
    <w:rPr>
      <w:rFonts w:ascii="Times New Roman" w:hAnsi="Times New Roman" w:cs="Times New Roman"/>
      <w:strike/>
      <w:dstrike w:val="0"/>
      <w:color w:val="FF0000"/>
      <w:szCs w:val="24"/>
    </w:rPr>
  </w:style>
  <w:style w:type="paragraph" w:customStyle="1" w:styleId="a5">
    <w:name w:val="Знак"/>
    <w:basedOn w:val="a"/>
    <w:pPr>
      <w:spacing w:after="160" w:line="240" w:lineRule="exact"/>
    </w:pPr>
    <w:rPr>
      <w:rFonts w:ascii="Verdana" w:hAnsi="Verdana" w:cs="Verdana"/>
      <w:sz w:val="20"/>
      <w:szCs w:val="20"/>
      <w:lang w:val="en-US" w:eastAsia="en-US"/>
    </w:rPr>
  </w:style>
  <w:style w:type="paragraph" w:customStyle="1" w:styleId="txt">
    <w:name w:val="txt"/>
    <w:basedOn w:val="a"/>
    <w:pPr>
      <w:spacing w:before="100" w:beforeAutospacing="1" w:after="100" w:afterAutospacing="1"/>
    </w:pPr>
    <w:rPr>
      <w:rFonts w:ascii="Arial" w:eastAsia="Arial Unicode MS" w:hAnsi="Arial" w:cs="Arial"/>
      <w:color w:val="000000"/>
      <w:sz w:val="14"/>
      <w:szCs w:val="14"/>
    </w:rPr>
  </w:style>
  <w:style w:type="character" w:customStyle="1" w:styleId="10">
    <w:name w:val="Заголовок 1 Знак"/>
    <w:aliases w:val="Заголовок параграфа (1.) Знак,Section Знак,Section Heading Знак,level2 hdg Знак,111 Знак"/>
    <w:basedOn w:val="a0"/>
    <w:link w:val="1"/>
    <w:rPr>
      <w:rFonts w:ascii="Times New Roman" w:eastAsia="Times New Roman" w:hAnsi="Times New Roman" w:cs="Times New Roman"/>
      <w:sz w:val="28"/>
      <w:szCs w:val="24"/>
      <w:lang w:eastAsia="ru-RU"/>
    </w:rPr>
  </w:style>
  <w:style w:type="character" w:customStyle="1" w:styleId="20">
    <w:name w:val="Заголовок 2 Знак"/>
    <w:aliases w:val="Заголовок пункта (1.1) Знак,h2 Знак,h21 Знак,5 Знак,Reset numbering Знак,222 Знак"/>
    <w:basedOn w:val="a0"/>
    <w:link w:val="2"/>
    <w:rPr>
      <w:rFonts w:ascii="Times New Roman" w:eastAsia="Times New Roman" w:hAnsi="Times New Roman" w:cs="Times New Roman"/>
      <w:sz w:val="28"/>
      <w:szCs w:val="24"/>
      <w:lang w:eastAsia="ru-RU"/>
    </w:rPr>
  </w:style>
  <w:style w:type="character" w:customStyle="1" w:styleId="30">
    <w:name w:val="Заголовок 3 Знак"/>
    <w:aliases w:val="Заголовок подпукта (1.1.1) Знак,H3 Знак,Level 1 - 1 Знак,o Знак"/>
    <w:basedOn w:val="a0"/>
    <w:link w:val="3"/>
    <w:rPr>
      <w:rFonts w:ascii="Arial" w:eastAsia="Times New Roman" w:hAnsi="Arial" w:cs="Arial"/>
      <w:b/>
      <w:bCs/>
      <w:sz w:val="26"/>
      <w:szCs w:val="26"/>
      <w:lang w:eastAsia="ru-RU"/>
    </w:rPr>
  </w:style>
  <w:style w:type="character" w:customStyle="1" w:styleId="40">
    <w:name w:val="Заголовок 4 Знак"/>
    <w:aliases w:val="H4 Знак,H41 Знак,Sub-Minor Знак,Level 2 - a Знак"/>
    <w:basedOn w:val="a0"/>
    <w:link w:val="4"/>
    <w:rPr>
      <w:rFonts w:ascii="Times New Roman" w:eastAsia="Times New Roman" w:hAnsi="Times New Roman" w:cs="Times New Roman"/>
      <w:szCs w:val="20"/>
    </w:rPr>
  </w:style>
  <w:style w:type="character" w:customStyle="1" w:styleId="50">
    <w:name w:val="Заголовок 5 Знак"/>
    <w:aliases w:val="h5 Знак,h51 Знак,H5 Знак,H51 Знак,h52 Знак,test Знак,Block Label Знак,Level 3 - i Знак"/>
    <w:basedOn w:val="a0"/>
    <w:link w:val="5"/>
    <w:rPr>
      <w:rFonts w:ascii="Times New Roman" w:eastAsia="Times New Roman" w:hAnsi="Times New Roman" w:cs="Times New Roman"/>
      <w:b/>
      <w:bCs/>
      <w:i/>
      <w:iCs/>
      <w:sz w:val="26"/>
      <w:szCs w:val="26"/>
      <w:lang w:eastAsia="ru-RU"/>
    </w:rPr>
  </w:style>
  <w:style w:type="character" w:customStyle="1" w:styleId="60">
    <w:name w:val="Заголовок 6 Знак"/>
    <w:aliases w:val="Legal Level 1. Знак"/>
    <w:basedOn w:val="a0"/>
    <w:link w:val="6"/>
    <w:rPr>
      <w:rFonts w:ascii="Times New Roman" w:eastAsia="Times New Roman" w:hAnsi="Times New Roman" w:cs="Times New Roman"/>
      <w:b/>
      <w:bCs/>
      <w:lang w:eastAsia="ru-RU"/>
    </w:rPr>
  </w:style>
  <w:style w:type="character" w:customStyle="1" w:styleId="70">
    <w:name w:val="Заголовок 7 Знак"/>
    <w:aliases w:val="Appendix Header Знак,Legal Level 1.1. Знак"/>
    <w:basedOn w:val="a0"/>
    <w:link w:val="7"/>
    <w:rPr>
      <w:rFonts w:ascii="Garamond" w:eastAsia="Times New Roman" w:hAnsi="Garamond" w:cs="Times New Roman"/>
      <w:szCs w:val="20"/>
    </w:rPr>
  </w:style>
  <w:style w:type="character" w:customStyle="1" w:styleId="80">
    <w:name w:val="Заголовок 8 Знак"/>
    <w:aliases w:val="Legal Level 1.1.1. Знак"/>
    <w:basedOn w:val="a0"/>
    <w:link w:val="8"/>
    <w:rPr>
      <w:rFonts w:ascii="Arial" w:eastAsia="Times New Roman" w:hAnsi="Arial" w:cs="Times New Roman"/>
      <w:i/>
      <w:sz w:val="20"/>
      <w:szCs w:val="20"/>
    </w:rPr>
  </w:style>
  <w:style w:type="character" w:customStyle="1" w:styleId="90">
    <w:name w:val="Заголовок 9 Знак"/>
    <w:aliases w:val="Legal Level 1.1.1.1. Знак"/>
    <w:basedOn w:val="a0"/>
    <w:link w:val="9"/>
    <w:rPr>
      <w:rFonts w:ascii="Arial" w:eastAsia="Times New Roman" w:hAnsi="Arial" w:cs="Times New Roman"/>
      <w:i/>
      <w:sz w:val="18"/>
      <w:szCs w:val="20"/>
    </w:rPr>
  </w:style>
  <w:style w:type="paragraph" w:styleId="a6">
    <w:name w:val="List Paragraph"/>
    <w:basedOn w:val="a"/>
    <w:qFormat/>
    <w:pPr>
      <w:ind w:left="720"/>
      <w:contextualSpacing/>
    </w:pPr>
    <w:rPr>
      <w:sz w:val="20"/>
      <w:szCs w:val="20"/>
    </w:rPr>
  </w:style>
  <w:style w:type="table" w:styleId="a7">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nhideWhenUsed/>
    <w:rPr>
      <w:sz w:val="16"/>
      <w:szCs w:val="16"/>
    </w:rPr>
  </w:style>
  <w:style w:type="paragraph" w:styleId="a9">
    <w:name w:val="annotation text"/>
    <w:basedOn w:val="a"/>
    <w:link w:val="aa"/>
    <w:unhideWhenUsed/>
    <w:rPr>
      <w:sz w:val="20"/>
      <w:szCs w:val="20"/>
    </w:rPr>
  </w:style>
  <w:style w:type="character" w:customStyle="1" w:styleId="aa">
    <w:name w:val="Текст примечания Знак"/>
    <w:basedOn w:val="a0"/>
    <w:link w:val="a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basedOn w:val="aa"/>
    <w:link w:val="ab"/>
    <w:uiPriority w:val="99"/>
    <w:semiHidden/>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eastAsia="Times New Roman" w:hAnsi="Tahoma" w:cs="Tahoma"/>
      <w:sz w:val="16"/>
      <w:szCs w:val="16"/>
      <w:lang w:eastAsia="ru-RU"/>
    </w:rPr>
  </w:style>
  <w:style w:type="paragraph" w:customStyle="1" w:styleId="CMSHeadL9">
    <w:name w:val="CMS Head L9"/>
    <w:basedOn w:val="a"/>
    <w:uiPriority w:val="99"/>
    <w:pPr>
      <w:numPr>
        <w:ilvl w:val="8"/>
        <w:numId w:val="13"/>
      </w:numPr>
      <w:spacing w:after="240"/>
      <w:outlineLvl w:val="8"/>
    </w:pPr>
    <w:rPr>
      <w:rFonts w:ascii="Garamond MT" w:hAnsi="Garamond MT"/>
      <w:lang w:val="en-GB" w:eastAsia="en-US"/>
    </w:rPr>
  </w:style>
  <w:style w:type="paragraph" w:customStyle="1" w:styleId="CMSHeadL1">
    <w:name w:val="CMS Head L1"/>
    <w:basedOn w:val="a"/>
    <w:next w:val="CMSHeadL2"/>
    <w:uiPriority w:val="99"/>
    <w:pPr>
      <w:pageBreakBefore/>
      <w:numPr>
        <w:numId w:val="13"/>
      </w:numPr>
      <w:spacing w:before="240" w:after="240"/>
      <w:jc w:val="center"/>
      <w:outlineLvl w:val="0"/>
    </w:pPr>
    <w:rPr>
      <w:rFonts w:ascii="Garamond MT" w:hAnsi="Garamond MT"/>
      <w:b/>
      <w:sz w:val="28"/>
      <w:lang w:val="en-GB" w:eastAsia="en-US"/>
    </w:rPr>
  </w:style>
  <w:style w:type="paragraph" w:customStyle="1" w:styleId="CMSHeadL2">
    <w:name w:val="CMS Head L2"/>
    <w:basedOn w:val="a"/>
    <w:next w:val="CMSHeadL3"/>
    <w:autoRedefine/>
    <w:uiPriority w:val="99"/>
    <w:pPr>
      <w:keepNext/>
      <w:keepLines/>
      <w:numPr>
        <w:ilvl w:val="1"/>
        <w:numId w:val="13"/>
      </w:numPr>
      <w:spacing w:before="240" w:after="240"/>
      <w:outlineLvl w:val="1"/>
    </w:pPr>
    <w:rPr>
      <w:rFonts w:ascii="Garamond MT" w:hAnsi="Garamond MT"/>
      <w:b/>
      <w:lang w:eastAsia="en-US"/>
    </w:rPr>
  </w:style>
  <w:style w:type="paragraph" w:customStyle="1" w:styleId="CMSHeadL3">
    <w:name w:val="CMS Head L3"/>
    <w:basedOn w:val="a"/>
    <w:uiPriority w:val="99"/>
    <w:pPr>
      <w:numPr>
        <w:ilvl w:val="2"/>
        <w:numId w:val="13"/>
      </w:numPr>
      <w:spacing w:after="240"/>
      <w:outlineLvl w:val="2"/>
    </w:pPr>
    <w:rPr>
      <w:rFonts w:ascii="Garamond MT" w:hAnsi="Garamond MT"/>
      <w:lang w:val="en-GB" w:eastAsia="en-US"/>
    </w:rPr>
  </w:style>
  <w:style w:type="paragraph" w:customStyle="1" w:styleId="CMSHeadL4">
    <w:name w:val="CMS Head L4"/>
    <w:basedOn w:val="a"/>
    <w:uiPriority w:val="99"/>
    <w:pPr>
      <w:numPr>
        <w:ilvl w:val="3"/>
        <w:numId w:val="13"/>
      </w:numPr>
      <w:spacing w:after="240"/>
      <w:outlineLvl w:val="3"/>
    </w:pPr>
    <w:rPr>
      <w:rFonts w:ascii="Garamond MT" w:hAnsi="Garamond MT"/>
      <w:lang w:val="en-GB" w:eastAsia="en-US"/>
    </w:rPr>
  </w:style>
  <w:style w:type="paragraph" w:customStyle="1" w:styleId="CMSHeadL5">
    <w:name w:val="CMS Head L5"/>
    <w:basedOn w:val="a"/>
    <w:uiPriority w:val="99"/>
    <w:pPr>
      <w:numPr>
        <w:ilvl w:val="4"/>
        <w:numId w:val="13"/>
      </w:numPr>
      <w:spacing w:after="240"/>
      <w:outlineLvl w:val="4"/>
    </w:pPr>
    <w:rPr>
      <w:rFonts w:ascii="Garamond MT" w:hAnsi="Garamond MT"/>
      <w:lang w:val="en-GB" w:eastAsia="en-US"/>
    </w:rPr>
  </w:style>
  <w:style w:type="paragraph" w:customStyle="1" w:styleId="CMSHeadL6">
    <w:name w:val="CMS Head L6"/>
    <w:basedOn w:val="a"/>
    <w:uiPriority w:val="99"/>
    <w:pPr>
      <w:numPr>
        <w:ilvl w:val="5"/>
        <w:numId w:val="13"/>
      </w:numPr>
      <w:spacing w:after="240"/>
      <w:outlineLvl w:val="5"/>
    </w:pPr>
    <w:rPr>
      <w:rFonts w:ascii="Garamond MT" w:hAnsi="Garamond MT"/>
      <w:lang w:val="en-GB" w:eastAsia="en-US"/>
    </w:rPr>
  </w:style>
  <w:style w:type="paragraph" w:customStyle="1" w:styleId="CMSHeadL7">
    <w:name w:val="CMS Head L7"/>
    <w:basedOn w:val="a"/>
    <w:uiPriority w:val="99"/>
    <w:pPr>
      <w:numPr>
        <w:ilvl w:val="6"/>
        <w:numId w:val="13"/>
      </w:numPr>
      <w:spacing w:after="240"/>
      <w:outlineLvl w:val="6"/>
    </w:pPr>
    <w:rPr>
      <w:rFonts w:ascii="Garamond MT" w:hAnsi="Garamond MT"/>
      <w:lang w:val="en-GB" w:eastAsia="en-US"/>
    </w:rPr>
  </w:style>
  <w:style w:type="paragraph" w:customStyle="1" w:styleId="CMSHeadL8">
    <w:name w:val="CMS Head L8"/>
    <w:basedOn w:val="a"/>
    <w:uiPriority w:val="99"/>
    <w:pPr>
      <w:numPr>
        <w:ilvl w:val="7"/>
        <w:numId w:val="13"/>
      </w:numPr>
      <w:spacing w:after="240"/>
      <w:outlineLvl w:val="7"/>
    </w:pPr>
    <w:rPr>
      <w:rFonts w:ascii="Garamond MT" w:hAnsi="Garamond MT"/>
      <w:lang w:val="en-GB" w:eastAsia="en-US"/>
    </w:rPr>
  </w:style>
  <w:style w:type="paragraph" w:styleId="af">
    <w:name w:val="header"/>
    <w:basedOn w:val="a"/>
    <w:link w:val="af0"/>
    <w:unhideWhenUsed/>
    <w:pPr>
      <w:tabs>
        <w:tab w:val="center" w:pos="4677"/>
        <w:tab w:val="right" w:pos="9355"/>
      </w:tabs>
    </w:pPr>
  </w:style>
  <w:style w:type="character" w:customStyle="1" w:styleId="af0">
    <w:name w:val="Верхний колонтитул Знак"/>
    <w:basedOn w:val="a0"/>
    <w:link w:val="af"/>
    <w:rPr>
      <w:rFonts w:ascii="Times New Roman" w:eastAsia="Times New Roman" w:hAnsi="Times New Roman" w:cs="Times New Roman"/>
      <w:sz w:val="24"/>
      <w:szCs w:val="24"/>
      <w:lang w:eastAsia="ru-RU"/>
    </w:rPr>
  </w:style>
  <w:style w:type="paragraph" w:styleId="af1">
    <w:name w:val="footer"/>
    <w:basedOn w:val="a"/>
    <w:link w:val="af2"/>
    <w:unhideWhenUsed/>
    <w:pPr>
      <w:tabs>
        <w:tab w:val="center" w:pos="4677"/>
        <w:tab w:val="right" w:pos="9355"/>
      </w:tabs>
    </w:pPr>
  </w:style>
  <w:style w:type="character" w:customStyle="1" w:styleId="af2">
    <w:name w:val="Нижний колонтитул Знак"/>
    <w:basedOn w:val="a0"/>
    <w:link w:val="af1"/>
    <w:rPr>
      <w:rFonts w:ascii="Times New Roman" w:eastAsia="Times New Roman" w:hAnsi="Times New Roman" w:cs="Times New Roman"/>
      <w:sz w:val="24"/>
      <w:szCs w:val="24"/>
      <w:lang w:eastAsia="ru-RU"/>
    </w:rPr>
  </w:style>
  <w:style w:type="paragraph" w:customStyle="1" w:styleId="af3">
    <w:name w:val="Îáû÷íûé"/>
    <w:pPr>
      <w:widowControl w:val="0"/>
      <w:spacing w:after="0" w:line="240" w:lineRule="auto"/>
    </w:pPr>
    <w:rPr>
      <w:rFonts w:ascii="Times New Roman" w:eastAsia="Times New Roman" w:hAnsi="Times New Roman" w:cs="Times New Roman"/>
      <w:sz w:val="20"/>
      <w:szCs w:val="20"/>
    </w:rPr>
  </w:style>
  <w:style w:type="paragraph" w:styleId="af4">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page number"/>
    <w:basedOn w:val="a0"/>
  </w:style>
  <w:style w:type="character" w:styleId="af6">
    <w:name w:val="Hyperlink"/>
    <w:basedOn w:val="a0"/>
    <w:uiPriority w:val="99"/>
    <w:unhideWhenUsed/>
    <w:rPr>
      <w:color w:val="0000FF" w:themeColor="hyperlink"/>
      <w:u w:val="single"/>
    </w:rPr>
  </w:style>
  <w:style w:type="paragraph" w:styleId="21">
    <w:name w:val="Body Text 2"/>
    <w:basedOn w:val="a"/>
    <w:link w:val="22"/>
    <w:pPr>
      <w:spacing w:before="240" w:after="240"/>
      <w:jc w:val="both"/>
    </w:pPr>
    <w:rPr>
      <w:rFonts w:ascii="Garamond" w:hAnsi="Garamond"/>
    </w:rPr>
  </w:style>
  <w:style w:type="character" w:customStyle="1" w:styleId="22">
    <w:name w:val="Основной текст 2 Знак"/>
    <w:basedOn w:val="a0"/>
    <w:link w:val="21"/>
    <w:rPr>
      <w:rFonts w:ascii="Garamond" w:eastAsia="Times New Roman" w:hAnsi="Garamond" w:cs="Times New Roman"/>
      <w:sz w:val="24"/>
      <w:szCs w:val="24"/>
      <w:lang w:eastAsia="ru-RU"/>
    </w:rPr>
  </w:style>
  <w:style w:type="paragraph" w:customStyle="1" w:styleId="subsubclauseindent">
    <w:name w:val="subsubclauseindent"/>
    <w:basedOn w:val="a"/>
    <w:pPr>
      <w:spacing w:before="120" w:after="120"/>
      <w:ind w:left="2552"/>
      <w:jc w:val="both"/>
    </w:pPr>
    <w:rPr>
      <w:sz w:val="22"/>
      <w:szCs w:val="20"/>
      <w:lang w:val="en-GB" w:eastAsia="en-US"/>
    </w:rPr>
  </w:style>
  <w:style w:type="paragraph" w:customStyle="1" w:styleId="ConsPlusNormal">
    <w:name w:val="ConsPlusNormal"/>
    <w:pPr>
      <w:autoSpaceDE w:val="0"/>
      <w:autoSpaceDN w:val="0"/>
      <w:adjustRightInd w:val="0"/>
      <w:spacing w:after="0" w:line="240" w:lineRule="auto"/>
    </w:pPr>
    <w:rPr>
      <w:rFonts w:ascii="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4851">
      <w:bodyDiv w:val="1"/>
      <w:marLeft w:val="0"/>
      <w:marRight w:val="0"/>
      <w:marTop w:val="0"/>
      <w:marBottom w:val="0"/>
      <w:divBdr>
        <w:top w:val="none" w:sz="0" w:space="0" w:color="auto"/>
        <w:left w:val="none" w:sz="0" w:space="0" w:color="auto"/>
        <w:bottom w:val="none" w:sz="0" w:space="0" w:color="auto"/>
        <w:right w:val="none" w:sz="0" w:space="0" w:color="auto"/>
      </w:divBdr>
    </w:div>
    <w:div w:id="377437331">
      <w:bodyDiv w:val="1"/>
      <w:marLeft w:val="0"/>
      <w:marRight w:val="0"/>
      <w:marTop w:val="0"/>
      <w:marBottom w:val="0"/>
      <w:divBdr>
        <w:top w:val="none" w:sz="0" w:space="0" w:color="auto"/>
        <w:left w:val="none" w:sz="0" w:space="0" w:color="auto"/>
        <w:bottom w:val="none" w:sz="0" w:space="0" w:color="auto"/>
        <w:right w:val="none" w:sz="0" w:space="0" w:color="auto"/>
      </w:divBdr>
    </w:div>
    <w:div w:id="1655181600">
      <w:bodyDiv w:val="1"/>
      <w:marLeft w:val="0"/>
      <w:marRight w:val="0"/>
      <w:marTop w:val="0"/>
      <w:marBottom w:val="0"/>
      <w:divBdr>
        <w:top w:val="none" w:sz="0" w:space="0" w:color="auto"/>
        <w:left w:val="none" w:sz="0" w:space="0" w:color="auto"/>
        <w:bottom w:val="none" w:sz="0" w:space="0" w:color="auto"/>
        <w:right w:val="none" w:sz="0" w:space="0" w:color="auto"/>
      </w:divBdr>
    </w:div>
    <w:div w:id="199853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B12AE-577D-4E92-BFFB-19AF3896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6291</Words>
  <Characters>35861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ats</Company>
  <LinksUpToDate>false</LinksUpToDate>
  <CharactersWithSpaces>42068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Валентина Валерьевна</dc:creator>
  <cp:lastModifiedBy>Плужникова Инна Алексеевна</cp:lastModifiedBy>
  <cp:revision>3</cp:revision>
  <cp:lastPrinted>2016-02-03T08:54:00Z</cp:lastPrinted>
  <dcterms:created xsi:type="dcterms:W3CDTF">2024-10-15T10:09:00Z</dcterms:created>
  <dcterms:modified xsi:type="dcterms:W3CDTF">2024-10-15T10:15:00Z</dcterms:modified>
</cp:coreProperties>
</file>