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2E" w:rsidRDefault="00E5012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332E" w:rsidRDefault="0077332E">
      <w:pPr>
        <w:pStyle w:val="ConsPlusNormal"/>
        <w:jc w:val="both"/>
        <w:outlineLvl w:val="0"/>
      </w:pPr>
    </w:p>
    <w:p w:rsidR="0077332E" w:rsidRDefault="00E501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332E" w:rsidRDefault="0077332E">
      <w:pPr>
        <w:pStyle w:val="ConsPlusTitle"/>
        <w:jc w:val="center"/>
      </w:pPr>
    </w:p>
    <w:p w:rsidR="0077332E" w:rsidRDefault="00E50127">
      <w:pPr>
        <w:pStyle w:val="ConsPlusTitle"/>
        <w:jc w:val="center"/>
      </w:pPr>
      <w:r>
        <w:t>ПОСТАНОВЛЕНИЕ</w:t>
      </w:r>
    </w:p>
    <w:p w:rsidR="0077332E" w:rsidRDefault="00E50127">
      <w:pPr>
        <w:pStyle w:val="ConsPlusTitle"/>
        <w:jc w:val="center"/>
      </w:pPr>
      <w:r>
        <w:t>от 21 февраля 2022 г. N 224</w:t>
      </w:r>
    </w:p>
    <w:p w:rsidR="0077332E" w:rsidRDefault="0077332E">
      <w:pPr>
        <w:pStyle w:val="ConsPlusTitle"/>
        <w:jc w:val="center"/>
      </w:pPr>
    </w:p>
    <w:p w:rsidR="0077332E" w:rsidRDefault="00E50127">
      <w:pPr>
        <w:pStyle w:val="ConsPlusTitle"/>
        <w:jc w:val="center"/>
      </w:pPr>
      <w:r>
        <w:t>ОБ УТВЕРЖДЕНИИ ТРЕБОВАНИЙ</w:t>
      </w:r>
    </w:p>
    <w:p w:rsidR="0077332E" w:rsidRDefault="00E50127">
      <w:pPr>
        <w:pStyle w:val="ConsPlusTitle"/>
        <w:jc w:val="center"/>
      </w:pPr>
      <w:r>
        <w:t>К НОРМАТИВНЫМ ПРАВОВЫМ АКТАМ ФЕДЕРАЛЬНЫХ ОРГАНОВ</w:t>
      </w:r>
    </w:p>
    <w:p w:rsidR="0077332E" w:rsidRDefault="00E50127">
      <w:pPr>
        <w:pStyle w:val="ConsPlusTitle"/>
        <w:jc w:val="center"/>
      </w:pPr>
      <w:r>
        <w:t>ИСПОЛНИТЕЛЬНОЙ ВЛАСТИ, УСТАНАВЛИВАЮЩИМ ПОРЯДОК ПРЕДСТАВЛЕНИЯ</w:t>
      </w:r>
    </w:p>
    <w:p w:rsidR="0077332E" w:rsidRDefault="00E50127">
      <w:pPr>
        <w:pStyle w:val="ConsPlusTitle"/>
        <w:jc w:val="center"/>
      </w:pPr>
      <w:r>
        <w:t>ДОВЕРЕННОСТИ В ПРЕДУСМОТРЕННОМ ПУНКТОМ 2 ЧАСТИ 1 СТАТЬИ 17.2</w:t>
      </w:r>
    </w:p>
    <w:p w:rsidR="0077332E" w:rsidRDefault="00E50127">
      <w:pPr>
        <w:pStyle w:val="ConsPlusTitle"/>
        <w:jc w:val="center"/>
      </w:pPr>
      <w:r>
        <w:t>ФЕДЕРАЛЬНОГО ЗАКОНА "ОБ ЭЛЕКТРОННОЙ ПОДПИСИ" СЛУЧАЕ,</w:t>
      </w:r>
    </w:p>
    <w:p w:rsidR="0077332E" w:rsidRDefault="00E50127">
      <w:pPr>
        <w:pStyle w:val="ConsPlusTitle"/>
        <w:jc w:val="center"/>
      </w:pPr>
      <w:r>
        <w:t>И ТРЕБОВАНИЙ К ПОРЯДКУ ПРЕДСТАВЛЕНИЯ ДОВЕРЕННОСТИ</w:t>
      </w:r>
    </w:p>
    <w:p w:rsidR="0077332E" w:rsidRDefault="00E50127">
      <w:pPr>
        <w:pStyle w:val="ConsPlusTitle"/>
        <w:jc w:val="center"/>
      </w:pPr>
      <w:r>
        <w:t>В ПРЕДУСМОТРЕННОМ ПУНКТОМ 2 СТАТЬИ 17.3 ФЕДЕРАЛЬНОГО</w:t>
      </w:r>
    </w:p>
    <w:p w:rsidR="0077332E" w:rsidRDefault="00E50127">
      <w:pPr>
        <w:pStyle w:val="ConsPlusTitle"/>
        <w:jc w:val="center"/>
      </w:pPr>
      <w:r>
        <w:t>ЗАКОНА "ОБ ЭЛЕКТРОННОЙ ПОДПИСИ" СЛУЧАЕ</w:t>
      </w:r>
    </w:p>
    <w:p w:rsidR="0077332E" w:rsidRDefault="0077332E">
      <w:pPr>
        <w:pStyle w:val="ConsPlusNormal"/>
        <w:ind w:firstLine="540"/>
        <w:jc w:val="both"/>
      </w:pPr>
    </w:p>
    <w:p w:rsidR="0077332E" w:rsidRDefault="00E5012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части 1 статьи 17.2</w:t>
        </w:r>
      </w:hyperlink>
      <w:r>
        <w:t xml:space="preserve"> и </w:t>
      </w:r>
      <w:hyperlink r:id="rId6">
        <w:r>
          <w:rPr>
            <w:color w:val="0000FF"/>
          </w:rPr>
          <w:t>пунктом 2 статьи 17.3</w:t>
        </w:r>
      </w:hyperlink>
      <w:r>
        <w:t xml:space="preserve"> Федерального закона "Об электронной подписи" Правительство Российской Федерации постановляет: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77332E" w:rsidRDefault="00E64A40">
      <w:pPr>
        <w:pStyle w:val="ConsPlusNormal"/>
        <w:spacing w:before="200"/>
        <w:ind w:firstLine="540"/>
        <w:jc w:val="both"/>
      </w:pPr>
      <w:hyperlink w:anchor="P34">
        <w:r w:rsidR="00E50127">
          <w:rPr>
            <w:color w:val="0000FF"/>
          </w:rPr>
          <w:t>требования</w:t>
        </w:r>
      </w:hyperlink>
      <w:r w:rsidR="00E50127">
        <w:t xml:space="preserve"> к нормативным правовым актам федеральных органов исполнительной власти, устанавливающим порядок представления доверенности в предусмотренном пунктом 2 части 1 статьи 17.2 Федерального закона "Об электронной подписи" случае;</w:t>
      </w:r>
    </w:p>
    <w:p w:rsidR="0077332E" w:rsidRDefault="00E64A40">
      <w:pPr>
        <w:pStyle w:val="ConsPlusNormal"/>
        <w:spacing w:before="200"/>
        <w:ind w:firstLine="540"/>
        <w:jc w:val="both"/>
      </w:pPr>
      <w:hyperlink w:anchor="P71">
        <w:r w:rsidR="00E50127">
          <w:rPr>
            <w:color w:val="0000FF"/>
          </w:rPr>
          <w:t>требования</w:t>
        </w:r>
      </w:hyperlink>
      <w:r w:rsidR="00E50127">
        <w:t xml:space="preserve"> к порядку представления доверенности в предусмотренном пунктом 2 статьи 17.3 Федерального закона "Об электронной подписи" случае.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марта 2022 г. и действует до 1 марта 2028 г.</w:t>
      </w:r>
    </w:p>
    <w:p w:rsidR="0077332E" w:rsidRDefault="0077332E">
      <w:pPr>
        <w:pStyle w:val="ConsPlusNormal"/>
        <w:jc w:val="both"/>
      </w:pPr>
    </w:p>
    <w:p w:rsidR="0077332E" w:rsidRDefault="00E50127">
      <w:pPr>
        <w:pStyle w:val="ConsPlusNormal"/>
        <w:jc w:val="right"/>
      </w:pPr>
      <w:r>
        <w:t>Председатель Правительства</w:t>
      </w:r>
    </w:p>
    <w:p w:rsidR="0077332E" w:rsidRDefault="00E50127">
      <w:pPr>
        <w:pStyle w:val="ConsPlusNormal"/>
        <w:jc w:val="right"/>
      </w:pPr>
      <w:r>
        <w:t>Российской Федерации</w:t>
      </w:r>
    </w:p>
    <w:p w:rsidR="0077332E" w:rsidRDefault="00E50127">
      <w:pPr>
        <w:pStyle w:val="ConsPlusNormal"/>
        <w:jc w:val="right"/>
      </w:pPr>
      <w:r>
        <w:t>М.МИШУСТИН</w:t>
      </w:r>
    </w:p>
    <w:p w:rsidR="0077332E" w:rsidRDefault="0077332E">
      <w:pPr>
        <w:pStyle w:val="ConsPlusNormal"/>
        <w:ind w:firstLine="540"/>
        <w:jc w:val="both"/>
      </w:pPr>
    </w:p>
    <w:p w:rsidR="0077332E" w:rsidRDefault="0077332E">
      <w:pPr>
        <w:pStyle w:val="ConsPlusNormal"/>
        <w:ind w:firstLine="540"/>
        <w:jc w:val="both"/>
      </w:pPr>
    </w:p>
    <w:p w:rsidR="0077332E" w:rsidRDefault="0077332E">
      <w:pPr>
        <w:pStyle w:val="ConsPlusNormal"/>
        <w:ind w:firstLine="540"/>
        <w:jc w:val="both"/>
      </w:pPr>
    </w:p>
    <w:p w:rsidR="0077332E" w:rsidRDefault="0077332E">
      <w:pPr>
        <w:pStyle w:val="ConsPlusNormal"/>
        <w:ind w:firstLine="540"/>
        <w:jc w:val="both"/>
      </w:pPr>
    </w:p>
    <w:p w:rsidR="0077332E" w:rsidRDefault="0077332E">
      <w:pPr>
        <w:pStyle w:val="ConsPlusNormal"/>
        <w:ind w:firstLine="540"/>
        <w:jc w:val="both"/>
      </w:pPr>
    </w:p>
    <w:p w:rsidR="0077332E" w:rsidRDefault="00E50127">
      <w:pPr>
        <w:pStyle w:val="ConsPlusNormal"/>
        <w:jc w:val="right"/>
        <w:outlineLvl w:val="0"/>
      </w:pPr>
      <w:r>
        <w:t>Утверждены</w:t>
      </w:r>
    </w:p>
    <w:p w:rsidR="0077332E" w:rsidRDefault="00E50127">
      <w:pPr>
        <w:pStyle w:val="ConsPlusNormal"/>
        <w:jc w:val="right"/>
      </w:pPr>
      <w:r>
        <w:t>постановлением Правительства</w:t>
      </w:r>
    </w:p>
    <w:p w:rsidR="0077332E" w:rsidRDefault="00E50127">
      <w:pPr>
        <w:pStyle w:val="ConsPlusNormal"/>
        <w:jc w:val="right"/>
      </w:pPr>
      <w:r>
        <w:t>Российской Федерации</w:t>
      </w:r>
    </w:p>
    <w:p w:rsidR="0077332E" w:rsidRDefault="00E50127">
      <w:pPr>
        <w:pStyle w:val="ConsPlusNormal"/>
        <w:jc w:val="right"/>
      </w:pPr>
      <w:r>
        <w:t>от 21 февраля 2022 г. N 224</w:t>
      </w:r>
    </w:p>
    <w:p w:rsidR="0077332E" w:rsidRDefault="0077332E">
      <w:pPr>
        <w:pStyle w:val="ConsPlusNormal"/>
        <w:jc w:val="both"/>
      </w:pPr>
    </w:p>
    <w:p w:rsidR="0077332E" w:rsidRDefault="00E50127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77332E" w:rsidRDefault="00E50127">
      <w:pPr>
        <w:pStyle w:val="ConsPlusTitle"/>
        <w:jc w:val="center"/>
      </w:pPr>
      <w:r>
        <w:t>К НОРМАТИВНЫМ ПРАВОВЫМ АКТАМ ФЕДЕРАЛЬНЫХ ОРГАНОВ</w:t>
      </w:r>
    </w:p>
    <w:p w:rsidR="0077332E" w:rsidRDefault="00E50127">
      <w:pPr>
        <w:pStyle w:val="ConsPlusTitle"/>
        <w:jc w:val="center"/>
      </w:pPr>
      <w:r>
        <w:t>ИСПОЛНИТЕЛЬНОЙ ВЛАСТИ, УСТАНАВЛИВАЮЩИМ ПОРЯДОК ПРЕДСТАВЛЕНИЯ</w:t>
      </w:r>
    </w:p>
    <w:p w:rsidR="0077332E" w:rsidRDefault="00E50127">
      <w:pPr>
        <w:pStyle w:val="ConsPlusTitle"/>
        <w:jc w:val="center"/>
      </w:pPr>
      <w:r>
        <w:t>ДОВЕРЕННОСТИ В ПРЕДУСМОТРЕННОМ ПУНКТОМ 2 ЧАСТИ 1 СТАТЬИ 17.2</w:t>
      </w:r>
    </w:p>
    <w:p w:rsidR="0077332E" w:rsidRDefault="00E50127">
      <w:pPr>
        <w:pStyle w:val="ConsPlusTitle"/>
        <w:jc w:val="center"/>
      </w:pPr>
      <w:r>
        <w:t>ФЕДЕРАЛЬНОГО ЗАКОНА "ОБ ЭЛЕКТРОННОЙ ПОДПИСИ" СЛУЧАЕ</w:t>
      </w:r>
    </w:p>
    <w:p w:rsidR="0077332E" w:rsidRDefault="0077332E">
      <w:pPr>
        <w:pStyle w:val="ConsPlusNormal"/>
        <w:jc w:val="center"/>
      </w:pPr>
    </w:p>
    <w:p w:rsidR="0077332E" w:rsidRDefault="00E50127">
      <w:pPr>
        <w:pStyle w:val="ConsPlusNormal"/>
        <w:ind w:firstLine="540"/>
        <w:jc w:val="both"/>
      </w:pPr>
      <w:r>
        <w:t xml:space="preserve">1. Настоящий документ устанавливает требования к нормативным правовым актам федеральных органов исполнительной власти, устанавливающим порядок представления доверенности в предусмотренном </w:t>
      </w:r>
      <w:hyperlink r:id="rId7">
        <w:r>
          <w:rPr>
            <w:color w:val="0000FF"/>
          </w:rPr>
          <w:t>пунктом 2 части 1 статьи 17.2</w:t>
        </w:r>
      </w:hyperlink>
      <w:r>
        <w:t xml:space="preserve"> Федерального закона "Об электронной подписи" случае.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 xml:space="preserve">2. Нормативные правовые акты федеральных органов исполнительной власти, устанавливающие порядок представления доверенности в электронной форме в машиночитаемом виде (далее - доверенность), подтверждающей полномочия лица, действующего от имени юридического лица и не являющегося уполномоченным на действия от имени такого юридического лица без доверенности (далее - представитель), в установленном </w:t>
      </w:r>
      <w:hyperlink r:id="rId8">
        <w:r>
          <w:rPr>
            <w:color w:val="0000FF"/>
          </w:rPr>
          <w:t>пунктом 2 части 1 статьи 17.2</w:t>
        </w:r>
      </w:hyperlink>
      <w:r>
        <w:t xml:space="preserve"> Федерального закона "Об электронной подписи" случае должны содержать в том числе указанные в </w:t>
      </w:r>
      <w:hyperlink w:anchor="P42">
        <w:r>
          <w:rPr>
            <w:color w:val="0000FF"/>
          </w:rPr>
          <w:t>пунктах 3</w:t>
        </w:r>
      </w:hyperlink>
      <w:r>
        <w:t xml:space="preserve"> - </w:t>
      </w:r>
      <w:hyperlink w:anchor="P52">
        <w:r>
          <w:rPr>
            <w:color w:val="0000FF"/>
          </w:rPr>
          <w:t>5</w:t>
        </w:r>
      </w:hyperlink>
      <w:r>
        <w:t xml:space="preserve"> настоящего документа положения.</w:t>
      </w:r>
    </w:p>
    <w:p w:rsidR="0077332E" w:rsidRDefault="00E50127">
      <w:pPr>
        <w:pStyle w:val="ConsPlusNormal"/>
        <w:spacing w:before="200"/>
        <w:ind w:firstLine="540"/>
        <w:jc w:val="both"/>
      </w:pPr>
      <w:bookmarkStart w:id="1" w:name="P42"/>
      <w:bookmarkEnd w:id="1"/>
      <w:r>
        <w:t xml:space="preserve">3. Представление доверенности способом, не предусматривающим его включение в пакет </w:t>
      </w:r>
      <w:r>
        <w:lastRenderedPageBreak/>
        <w:t>электронных документов, осуществляется: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 xml:space="preserve">а) при взаимодействии юридического лица с иными лицами, кроме указанных в </w:t>
      </w:r>
      <w:hyperlink w:anchor="P44">
        <w:r>
          <w:rPr>
            <w:color w:val="0000FF"/>
          </w:rPr>
          <w:t>подпункте "б"</w:t>
        </w:r>
      </w:hyperlink>
      <w:r>
        <w:t xml:space="preserve"> настоящего пункта, - из любой информационной системы, предусмотренной в </w:t>
      </w:r>
      <w:hyperlink w:anchor="P45">
        <w:r>
          <w:rPr>
            <w:color w:val="0000FF"/>
          </w:rPr>
          <w:t>пункте 4</w:t>
        </w:r>
      </w:hyperlink>
      <w:r>
        <w:t xml:space="preserve"> настоящего документа, на основании заключенного соглашения между юридическим лицом и оператором информационной системы, которым предусмотрена однократная передача доверенности в соответствующую информационную систему;</w:t>
      </w:r>
    </w:p>
    <w:p w:rsidR="0077332E" w:rsidRDefault="00E50127">
      <w:pPr>
        <w:pStyle w:val="ConsPlusNormal"/>
        <w:spacing w:before="200"/>
        <w:ind w:firstLine="540"/>
        <w:jc w:val="both"/>
      </w:pPr>
      <w:bookmarkStart w:id="2" w:name="P44"/>
      <w:bookmarkEnd w:id="2"/>
      <w:r>
        <w:t xml:space="preserve">б) при взаимодействии юридического лица с государственными органами или органами местного самоуправления - из информационной системы, указанной в </w:t>
      </w:r>
      <w:hyperlink w:anchor="P46">
        <w:r>
          <w:rPr>
            <w:color w:val="0000FF"/>
          </w:rPr>
          <w:t>подпунктах "а"</w:t>
        </w:r>
      </w:hyperlink>
      <w:r>
        <w:t xml:space="preserve"> или </w:t>
      </w:r>
      <w:hyperlink w:anchor="P51">
        <w:r>
          <w:rPr>
            <w:color w:val="0000FF"/>
          </w:rPr>
          <w:t>"е" пункта 4</w:t>
        </w:r>
      </w:hyperlink>
      <w:r>
        <w:t xml:space="preserve"> настоящего документа.</w:t>
      </w:r>
    </w:p>
    <w:p w:rsidR="0077332E" w:rsidRDefault="00E50127">
      <w:pPr>
        <w:pStyle w:val="ConsPlusNormal"/>
        <w:spacing w:before="200"/>
        <w:ind w:firstLine="540"/>
        <w:jc w:val="both"/>
      </w:pPr>
      <w:bookmarkStart w:id="3" w:name="P45"/>
      <w:bookmarkEnd w:id="3"/>
      <w:r>
        <w:t>4. Представление доверенности обеспечивается одним из следующих способов:</w:t>
      </w:r>
    </w:p>
    <w:p w:rsidR="0077332E" w:rsidRDefault="00E50127">
      <w:pPr>
        <w:pStyle w:val="ConsPlusNormal"/>
        <w:spacing w:before="200"/>
        <w:ind w:firstLine="540"/>
        <w:jc w:val="both"/>
      </w:pPr>
      <w:bookmarkStart w:id="4" w:name="P46"/>
      <w:bookmarkEnd w:id="4"/>
      <w:r>
        <w:t>а) из информационной системы головного удостоверяющего центра, входящей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77332E" w:rsidRDefault="00E50127">
      <w:pPr>
        <w:pStyle w:val="ConsPlusNormal"/>
        <w:spacing w:before="200"/>
        <w:ind w:firstLine="540"/>
        <w:jc w:val="both"/>
      </w:pPr>
      <w:bookmarkStart w:id="5" w:name="P47"/>
      <w:bookmarkEnd w:id="5"/>
      <w:r>
        <w:t>б) из информационной системы аккредитованного удостоверяющего центра;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 xml:space="preserve">в) из </w:t>
      </w:r>
      <w:proofErr w:type="gramStart"/>
      <w:r>
        <w:t>информационной системы</w:t>
      </w:r>
      <w:proofErr w:type="gramEnd"/>
      <w:r>
        <w:t xml:space="preserve"> аккредитованной доверенной третьей стороны;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>г) из информационной системы оператора электронного документооборота, требования к которому устанавливаются федеральным органом исполнительной власти, уполномоченным осуществлять функции по контролю и надзору в сфере налогов и сборов;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>д) из информационной системы, в которой подписан и из которой направляется электронный документ, подписанный усиленной квалифицированной электронной подписью представителя на основании такой доверенности;</w:t>
      </w:r>
    </w:p>
    <w:p w:rsidR="0077332E" w:rsidRDefault="00E50127">
      <w:pPr>
        <w:pStyle w:val="ConsPlusNormal"/>
        <w:spacing w:before="200"/>
        <w:ind w:firstLine="540"/>
        <w:jc w:val="both"/>
      </w:pPr>
      <w:bookmarkStart w:id="6" w:name="P51"/>
      <w:bookmarkEnd w:id="6"/>
      <w:r>
        <w:t>е) из информационной системы федерального органа исполнительной власти или органа государственного внебюджетного фонда Российской Федерации.</w:t>
      </w:r>
    </w:p>
    <w:p w:rsidR="0077332E" w:rsidRDefault="00E50127">
      <w:pPr>
        <w:pStyle w:val="ConsPlusNormal"/>
        <w:spacing w:before="200"/>
        <w:ind w:firstLine="540"/>
        <w:jc w:val="both"/>
      </w:pPr>
      <w:bookmarkStart w:id="7" w:name="P52"/>
      <w:bookmarkEnd w:id="7"/>
      <w:r>
        <w:t>5. Представление доверенности должно соответствовать следующим требованиям: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 xml:space="preserve">а) операторами информационных систем, указанных в </w:t>
      </w:r>
      <w:hyperlink w:anchor="P45">
        <w:r>
          <w:rPr>
            <w:color w:val="0000FF"/>
          </w:rPr>
          <w:t>пункте 4</w:t>
        </w:r>
      </w:hyperlink>
      <w:r>
        <w:t xml:space="preserve"> настоящего документа, обеспечивается надежность и безопасность реализации указанной процедуры в соответствии с положениями </w:t>
      </w:r>
      <w:hyperlink r:id="rId9">
        <w:r>
          <w:rPr>
            <w:color w:val="0000FF"/>
          </w:rPr>
          <w:t>статьи 19</w:t>
        </w:r>
      </w:hyperlink>
      <w:r>
        <w:t xml:space="preserve"> Федерального закона "О персональных данных";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>б) информация о номере и дате совершения соответствующей доверенности и идентифицирующая информация об информационной системе, в которой осуществляется хранение доверенности, необходимая для запроса информации из такой информационной системы, представляется заинтересованным лицам в электронном документе, подписанном усиленной квалифицированной электронной подписью представителя на основании такой доверенности, либо представляется заинтересованным лицам иным образом представителем вместе с подписанным электронным документом.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 xml:space="preserve">6. В целях представления доверенности способами, указанными в </w:t>
      </w:r>
      <w:hyperlink w:anchor="P47">
        <w:r>
          <w:rPr>
            <w:color w:val="0000FF"/>
          </w:rPr>
          <w:t>подпунктах "б"</w:t>
        </w:r>
      </w:hyperlink>
      <w:r>
        <w:t xml:space="preserve"> - </w:t>
      </w:r>
      <w:hyperlink w:anchor="P51">
        <w:r>
          <w:rPr>
            <w:color w:val="0000FF"/>
          </w:rPr>
          <w:t>"е" пункта 4</w:t>
        </w:r>
      </w:hyperlink>
      <w:r>
        <w:t xml:space="preserve"> настоящего документа, оператор соответствующей информационной системы незамедлительно после принятия такой доверенности на хранение обязан передать в информационную систему, указанную в </w:t>
      </w:r>
      <w:hyperlink w:anchor="P46">
        <w:r>
          <w:rPr>
            <w:color w:val="0000FF"/>
          </w:rPr>
          <w:t>подпункте "а" пункта 4</w:t>
        </w:r>
      </w:hyperlink>
      <w:r>
        <w:t xml:space="preserve"> настоящего документа, следующие сведения о доверенности: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>а) дата совершения доверенности;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>б) номер доверенности;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>в) сведения о доверителе;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>г) сведения о представителе;</w:t>
      </w:r>
    </w:p>
    <w:p w:rsidR="0077332E" w:rsidRDefault="00E50127">
      <w:pPr>
        <w:pStyle w:val="ConsPlusNormal"/>
        <w:spacing w:before="200"/>
        <w:ind w:firstLine="540"/>
        <w:jc w:val="both"/>
      </w:pPr>
      <w:r>
        <w:t xml:space="preserve">д) идентифицирующая информация об информационной системе из числа информационных систем, указанных в </w:t>
      </w:r>
      <w:hyperlink w:anchor="P47">
        <w:r>
          <w:rPr>
            <w:color w:val="0000FF"/>
          </w:rPr>
          <w:t>подпунктах "б"</w:t>
        </w:r>
      </w:hyperlink>
      <w:r>
        <w:t xml:space="preserve"> - </w:t>
      </w:r>
      <w:hyperlink w:anchor="P51">
        <w:r>
          <w:rPr>
            <w:color w:val="0000FF"/>
          </w:rPr>
          <w:t>"е" пункта 4</w:t>
        </w:r>
      </w:hyperlink>
      <w:r>
        <w:t xml:space="preserve"> настоящего документа, в которой осуществляется хранение доверенности, необходимая для запроса информации из такой информационной системы.</w:t>
      </w:r>
    </w:p>
    <w:p w:rsidR="0077332E" w:rsidRDefault="0077332E">
      <w:pPr>
        <w:pStyle w:val="ConsPlusNormal"/>
        <w:jc w:val="both"/>
      </w:pPr>
      <w:bookmarkStart w:id="8" w:name="_GoBack"/>
      <w:bookmarkEnd w:id="8"/>
    </w:p>
    <w:sectPr w:rsidR="0077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2E"/>
    <w:rsid w:val="0077332E"/>
    <w:rsid w:val="00E50127"/>
    <w:rsid w:val="00E6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F5F5-E762-4743-BEC8-90800CA5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FF4F09D7C1BB9992A13713FF07E210166193B1BD0AD7186E2EAD05634DFF13407B2BFA02C2AB072B149019FC3B0321ED346E08CxAv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9FF4F09D7C1BB9992A13713FF07E210166193B1BD0AD7186E2EAD05634DFF13407B2BFA02C2AB072B149019FC3B0321ED346E08CxAv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FF4F09D7C1BB9992A13713FF07E210166193B1BD0AD7186E2EAD05634DFF13407B2BFAE2D2AB072B149019FC3B0321ED346E08CxAv3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9FF4F09D7C1BB9992A13713FF07E210166193B1BD0AD7186E2EAD05634DFF13407B2BFA02C2AB072B149019FC3B0321ED346E08CxAv3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9FF4F09D7C1BB9992A13713FF07E210166153113D6AD7186E2EAD05634DFF13407B2BCA62922E22BFE485DDA92A3331DD344E790A2456Ax4v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"ЦФР"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Инна Алексеевна</dc:creator>
  <cp:keywords/>
  <dc:description/>
  <cp:lastModifiedBy>Беляева Светлана Юрьевна</cp:lastModifiedBy>
  <cp:revision>3</cp:revision>
  <dcterms:created xsi:type="dcterms:W3CDTF">2023-07-14T09:45:00Z</dcterms:created>
  <dcterms:modified xsi:type="dcterms:W3CDTF">2023-10-25T08:08:00Z</dcterms:modified>
</cp:coreProperties>
</file>