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E4" w:rsidRDefault="001801E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01E4" w:rsidRDefault="001801E4">
      <w:pPr>
        <w:pStyle w:val="ConsPlusNormal"/>
        <w:jc w:val="both"/>
        <w:outlineLvl w:val="0"/>
      </w:pPr>
    </w:p>
    <w:p w:rsidR="001801E4" w:rsidRDefault="001801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01E4" w:rsidRDefault="001801E4">
      <w:pPr>
        <w:pStyle w:val="ConsPlusTitle"/>
        <w:jc w:val="center"/>
      </w:pPr>
    </w:p>
    <w:p w:rsidR="001801E4" w:rsidRDefault="001801E4">
      <w:pPr>
        <w:pStyle w:val="ConsPlusTitle"/>
        <w:jc w:val="center"/>
      </w:pPr>
      <w:r>
        <w:t>ПОСТАНОВЛЕНИЕ</w:t>
      </w:r>
    </w:p>
    <w:p w:rsidR="001801E4" w:rsidRDefault="001801E4">
      <w:pPr>
        <w:pStyle w:val="ConsPlusTitle"/>
        <w:jc w:val="center"/>
      </w:pPr>
      <w:r>
        <w:t>от 21 февраля 2022 г. N 223</w:t>
      </w:r>
    </w:p>
    <w:p w:rsidR="001801E4" w:rsidRDefault="001801E4">
      <w:pPr>
        <w:pStyle w:val="ConsPlusTitle"/>
        <w:jc w:val="center"/>
      </w:pPr>
    </w:p>
    <w:p w:rsidR="001801E4" w:rsidRDefault="001801E4">
      <w:pPr>
        <w:pStyle w:val="ConsPlusTitle"/>
        <w:jc w:val="center"/>
      </w:pPr>
      <w:r>
        <w:t>ОБ УТВЕРЖДЕНИИ ОРГАНИЗАЦИОННО-ТЕХНИЧЕСКИХ ТРЕБОВАНИЙ</w:t>
      </w:r>
    </w:p>
    <w:p w:rsidR="001801E4" w:rsidRDefault="001801E4">
      <w:pPr>
        <w:pStyle w:val="ConsPlusTitle"/>
        <w:jc w:val="center"/>
      </w:pPr>
      <w:r>
        <w:t>К ПОРЯДКУ ХРАНЕНИЯ, ИСПОЛЬЗОВАНИЯ И ОТМЕНЫ УКАЗАННЫХ</w:t>
      </w:r>
    </w:p>
    <w:p w:rsidR="001801E4" w:rsidRDefault="001801E4">
      <w:pPr>
        <w:pStyle w:val="ConsPlusTitle"/>
        <w:jc w:val="center"/>
      </w:pPr>
      <w:r>
        <w:t>В СТАТЬЯХ 17.2 И 17.3 ФЕДЕРАЛЬНОГО ЗАКОНА "ОБ ЭЛЕКТРОННОЙ</w:t>
      </w:r>
    </w:p>
    <w:p w:rsidR="001801E4" w:rsidRDefault="001801E4">
      <w:pPr>
        <w:pStyle w:val="ConsPlusTitle"/>
        <w:jc w:val="center"/>
      </w:pPr>
      <w:r>
        <w:t>ПОДПИСИ" ДОВЕРЕННОСТЕЙ</w:t>
      </w:r>
    </w:p>
    <w:p w:rsidR="001801E4" w:rsidRDefault="001801E4">
      <w:pPr>
        <w:pStyle w:val="ConsPlusNormal"/>
        <w:jc w:val="center"/>
      </w:pPr>
    </w:p>
    <w:p w:rsidR="001801E4" w:rsidRDefault="001801E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17.5</w:t>
        </w:r>
      </w:hyperlink>
      <w:r>
        <w:t xml:space="preserve"> Федерального закона "Об электронной подписи" Правительство Российской Федерации постановляет: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1. Утвердить прилагаемые организационно-технические </w:t>
      </w:r>
      <w:hyperlink w:anchor="P28">
        <w:r>
          <w:rPr>
            <w:color w:val="0000FF"/>
          </w:rPr>
          <w:t>требования</w:t>
        </w:r>
      </w:hyperlink>
      <w:r>
        <w:t xml:space="preserve"> к порядку хранения, </w:t>
      </w:r>
      <w:proofErr w:type="gramStart"/>
      <w:r>
        <w:t>использования и отмены</w:t>
      </w:r>
      <w:proofErr w:type="gramEnd"/>
      <w:r>
        <w:t xml:space="preserve"> указанных в статьях 17.2 и 17.3 Федерального закона "Об электронной подписи" доверенностей.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2022 г. и действует до 1 марта 2028 г.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jc w:val="right"/>
      </w:pPr>
      <w:r>
        <w:t>Председатель Правительства</w:t>
      </w:r>
    </w:p>
    <w:p w:rsidR="001801E4" w:rsidRDefault="001801E4">
      <w:pPr>
        <w:pStyle w:val="ConsPlusNormal"/>
        <w:jc w:val="right"/>
      </w:pPr>
      <w:r>
        <w:t>Российской Федерации</w:t>
      </w:r>
    </w:p>
    <w:p w:rsidR="001801E4" w:rsidRDefault="001801E4">
      <w:pPr>
        <w:pStyle w:val="ConsPlusNormal"/>
        <w:jc w:val="right"/>
      </w:pPr>
      <w:r>
        <w:t>М.МИШУСТИН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jc w:val="right"/>
        <w:outlineLvl w:val="0"/>
      </w:pPr>
      <w:r>
        <w:t>Утверждены</w:t>
      </w:r>
    </w:p>
    <w:p w:rsidR="001801E4" w:rsidRDefault="001801E4">
      <w:pPr>
        <w:pStyle w:val="ConsPlusNormal"/>
        <w:jc w:val="right"/>
      </w:pPr>
      <w:r>
        <w:t>постановлением Правительства</w:t>
      </w:r>
    </w:p>
    <w:p w:rsidR="001801E4" w:rsidRDefault="001801E4">
      <w:pPr>
        <w:pStyle w:val="ConsPlusNormal"/>
        <w:jc w:val="right"/>
      </w:pPr>
      <w:r>
        <w:t>Российской Федерации</w:t>
      </w:r>
    </w:p>
    <w:p w:rsidR="001801E4" w:rsidRDefault="001801E4">
      <w:pPr>
        <w:pStyle w:val="ConsPlusNormal"/>
        <w:jc w:val="right"/>
      </w:pPr>
      <w:r>
        <w:t>от 21 февраля 2022 г. N 223</w:t>
      </w:r>
    </w:p>
    <w:p w:rsidR="001801E4" w:rsidRDefault="001801E4">
      <w:pPr>
        <w:pStyle w:val="ConsPlusNormal"/>
        <w:jc w:val="center"/>
      </w:pPr>
    </w:p>
    <w:p w:rsidR="001801E4" w:rsidRDefault="001801E4">
      <w:pPr>
        <w:pStyle w:val="ConsPlusTitle"/>
        <w:jc w:val="center"/>
      </w:pPr>
      <w:bookmarkStart w:id="0" w:name="P28"/>
      <w:bookmarkEnd w:id="0"/>
      <w:r>
        <w:t>ОРГАНИЗАЦИОННО-ТЕХНИЧЕСКИЕ ТРЕБОВАНИЯ</w:t>
      </w:r>
    </w:p>
    <w:p w:rsidR="001801E4" w:rsidRDefault="001801E4">
      <w:pPr>
        <w:pStyle w:val="ConsPlusTitle"/>
        <w:jc w:val="center"/>
      </w:pPr>
      <w:r>
        <w:t>К ПОРЯДКУ ХРАНЕНИЯ, ИСПОЛЬЗОВАНИЯ И ОТМЕНЫ УКАЗАННЫХ</w:t>
      </w:r>
    </w:p>
    <w:p w:rsidR="001801E4" w:rsidRDefault="001801E4">
      <w:pPr>
        <w:pStyle w:val="ConsPlusTitle"/>
        <w:jc w:val="center"/>
      </w:pPr>
      <w:r>
        <w:t>В СТАТЬЯХ 17.2 И 17.3 ФЕДЕРАЛЬНОГО ЗАКОНА "ОБ ЭЛЕКТРОННОЙ</w:t>
      </w:r>
    </w:p>
    <w:p w:rsidR="001801E4" w:rsidRDefault="001801E4">
      <w:pPr>
        <w:pStyle w:val="ConsPlusTitle"/>
        <w:jc w:val="center"/>
      </w:pPr>
      <w:r>
        <w:t>ПОДПИСИ" ДОВЕРЕННОСТЕЙ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  <w:r>
        <w:t xml:space="preserve">1. Настоящий документ устанавливает организационно-технические требования к порядку хранения, использования и отмены указанных в </w:t>
      </w:r>
      <w:hyperlink r:id="rId6">
        <w:r>
          <w:rPr>
            <w:color w:val="0000FF"/>
          </w:rPr>
          <w:t>статьях 17.2</w:t>
        </w:r>
      </w:hyperlink>
      <w:r>
        <w:t xml:space="preserve"> и </w:t>
      </w:r>
      <w:hyperlink r:id="rId7">
        <w:r>
          <w:rPr>
            <w:color w:val="0000FF"/>
          </w:rPr>
          <w:t>17.3</w:t>
        </w:r>
      </w:hyperlink>
      <w:r>
        <w:t xml:space="preserve"> Федерального закона "Об электронной подписи" доверенностей (далее - доверенность).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Title"/>
        <w:jc w:val="center"/>
        <w:outlineLvl w:val="1"/>
      </w:pPr>
      <w:r>
        <w:t>I. Требования к порядку хранения доверенности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  <w:bookmarkStart w:id="1" w:name="P37"/>
      <w:bookmarkEnd w:id="1"/>
      <w:r>
        <w:t>2. Доверенность хранится в следующих информационных системах: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2" w:name="P38"/>
      <w:bookmarkEnd w:id="2"/>
      <w:r>
        <w:t>а) информационная система головного удостоверяющего центра, входящая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3" w:name="P39"/>
      <w:bookmarkEnd w:id="3"/>
      <w:r>
        <w:t xml:space="preserve">б) информационные системы аккредитованных удостоверяющих центров, указанных в </w:t>
      </w:r>
      <w:hyperlink r:id="rId8">
        <w:r>
          <w:rPr>
            <w:color w:val="0000FF"/>
          </w:rPr>
          <w:t>части 1 статьи 15</w:t>
        </w:r>
      </w:hyperlink>
      <w:r>
        <w:t xml:space="preserve"> Федерального закона "Об электронной подписи", за исключением информационных систем, указанных в </w:t>
      </w:r>
      <w:hyperlink w:anchor="P40">
        <w:r>
          <w:rPr>
            <w:color w:val="0000FF"/>
          </w:rPr>
          <w:t>подпункте "в"</w:t>
        </w:r>
      </w:hyperlink>
      <w:r>
        <w:t xml:space="preserve"> настоящего пункта;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4" w:name="P40"/>
      <w:bookmarkEnd w:id="4"/>
      <w:r>
        <w:t>в) информационные системы удостоверяющих центров, получивших аккредитацию;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5" w:name="P41"/>
      <w:bookmarkEnd w:id="5"/>
      <w:r>
        <w:t>г) информационные системы аккредитованных доверенных третьих сторон;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6" w:name="P42"/>
      <w:bookmarkEnd w:id="6"/>
      <w:r>
        <w:t xml:space="preserve">д) информационные системы операторов электронного документооборота, требования к которым устанавливаются федеральным органом исполнительной власти, уполномоченным осуществлять функции по контролю и надзору в сфере налогов и сборов (далее - операторы </w:t>
      </w:r>
      <w:r>
        <w:lastRenderedPageBreak/>
        <w:t>электронного документооборота);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7" w:name="P43"/>
      <w:bookmarkEnd w:id="7"/>
      <w:r>
        <w:t>е) информационная система, в которой подписан и из которой направляется электронный документ, подписанный усиленной квалифицированной электронной подписью представителя на основании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bookmarkStart w:id="8" w:name="P44"/>
      <w:bookmarkEnd w:id="8"/>
      <w:r>
        <w:t>ж) информационные системы федеральных органов исполнительной власти или органов государственных внебюджетных фондов Российской Федерации.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3. Размещение доверенности для хранения в информационных системах, указанных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документа, осуществляется в следующем порядке: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а) лицо, выдавшее доверенность, направляет ее в одну из информационных систем, указанных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документа;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б) после поступления доверенности в информационную систему, указанную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документа, оператор такой информационной системы с ее использованием: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фиксирует дату и время поступления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автоматически формирует подтверждение о поступлении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подписывает подтверждение о поступлении доверенности автоматически созданной усиленной квалифицированной электронной подписью и направляет подтверждение о поступлении доверенности доверителю.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4. Операторы информационных систем, указанных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документа, обеспечивают конфиденциальность, целостность и доступность доверенности в соответствии с мерами по осуществлению безопасности персональных данных, установленными положениями </w:t>
      </w:r>
      <w:hyperlink r:id="rId9">
        <w:r>
          <w:rPr>
            <w:color w:val="0000FF"/>
          </w:rPr>
          <w:t>статьи 19</w:t>
        </w:r>
      </w:hyperlink>
      <w:r>
        <w:t xml:space="preserve"> Федерального закона "О персональных данных".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5. Особенности хранения доверенности в информационных системах, указанных в </w:t>
      </w:r>
      <w:hyperlink w:anchor="P38">
        <w:r>
          <w:rPr>
            <w:color w:val="0000FF"/>
          </w:rPr>
          <w:t>подпунктах "а"</w:t>
        </w:r>
      </w:hyperlink>
      <w:r>
        <w:t xml:space="preserve"> и </w:t>
      </w:r>
      <w:hyperlink w:anchor="P39">
        <w:r>
          <w:rPr>
            <w:color w:val="0000FF"/>
          </w:rPr>
          <w:t>"б" пункта 2</w:t>
        </w:r>
      </w:hyperlink>
      <w:r>
        <w:t xml:space="preserve"> настоящего документа, определяются оператором соответствующей информационной системы.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Особенности хранения доверенности в информационных системах, указанных в </w:t>
      </w:r>
      <w:hyperlink w:anchor="P40">
        <w:r>
          <w:rPr>
            <w:color w:val="0000FF"/>
          </w:rPr>
          <w:t>подпунктах "в"</w:t>
        </w:r>
      </w:hyperlink>
      <w:r>
        <w:t xml:space="preserve"> - </w:t>
      </w:r>
      <w:hyperlink w:anchor="P44">
        <w:r>
          <w:rPr>
            <w:color w:val="0000FF"/>
          </w:rPr>
          <w:t>"ж" пункта 2</w:t>
        </w:r>
      </w:hyperlink>
      <w:r>
        <w:t xml:space="preserve"> настоящего документа, могут быть определены на основании соглашения между лицом, выдавшим доверенность, и оператором информационной системы, в которой хранится доверенность.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6. Операторы информационных систем, указанных в </w:t>
      </w:r>
      <w:hyperlink w:anchor="P39">
        <w:r>
          <w:rPr>
            <w:color w:val="0000FF"/>
          </w:rPr>
          <w:t>подпунктах "б"</w:t>
        </w:r>
      </w:hyperlink>
      <w:r>
        <w:t xml:space="preserve"> - </w:t>
      </w:r>
      <w:hyperlink w:anchor="P44">
        <w:r>
          <w:rPr>
            <w:color w:val="0000FF"/>
          </w:rPr>
          <w:t>"ж" пункта 2</w:t>
        </w:r>
      </w:hyperlink>
      <w:r>
        <w:t xml:space="preserve"> настоящего документа, после принятия доверенности на хранение незамедлительно передают в информационную систему, указанную в </w:t>
      </w:r>
      <w:hyperlink w:anchor="P38">
        <w:r>
          <w:rPr>
            <w:color w:val="0000FF"/>
          </w:rPr>
          <w:t>подпункте "а" пункта 2</w:t>
        </w:r>
      </w:hyperlink>
      <w:r>
        <w:t xml:space="preserve"> настоящего документа, следующие сведения о доверенности: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а) дата совершения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б) номер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в) сведения о доверителе;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г) сведения о представителе;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д) идентифицирующая информация об информационной системе из числа информационных систем, указанных в </w:t>
      </w:r>
      <w:hyperlink w:anchor="P39">
        <w:r>
          <w:rPr>
            <w:color w:val="0000FF"/>
          </w:rPr>
          <w:t>подпунктах "б"</w:t>
        </w:r>
      </w:hyperlink>
      <w:r>
        <w:t xml:space="preserve"> - </w:t>
      </w:r>
      <w:hyperlink w:anchor="P44">
        <w:r>
          <w:rPr>
            <w:color w:val="0000FF"/>
          </w:rPr>
          <w:t>"ж" пункта 2</w:t>
        </w:r>
      </w:hyperlink>
      <w:r>
        <w:t xml:space="preserve"> настоящего документа, в которой осуществляется хранение доверенности, необходимая для запроса информации из такой информационной системы.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Title"/>
        <w:jc w:val="center"/>
        <w:outlineLvl w:val="1"/>
      </w:pPr>
      <w:r>
        <w:t>II. Требования к порядку использования доверенности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  <w:r>
        <w:t>7. Использование доверенности включает: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а) получение доверенности в пакете с электронным документом, подписанным усиленной квалифицированной электронной подписью на основании доверенности, или получение доверенности из информационной системы, указанной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документа;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lastRenderedPageBreak/>
        <w:t>б) получение результата проверки срока действия доверенности на момент подписания электронного документа от оператора информационной системы, в которой осуществляется хранение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в) проверку полномочий представителя, указанных в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г) проверку усиленной квалифицированной электронной подписи доверителя.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8. Лицо, использующее доверенность, обеспечивает конфиденциальность и целостность доверенности в соответствии с мерами по осуществлению безопасности персональных данных, установленными положениями </w:t>
      </w:r>
      <w:hyperlink r:id="rId10">
        <w:r>
          <w:rPr>
            <w:color w:val="0000FF"/>
          </w:rPr>
          <w:t>статьи 19</w:t>
        </w:r>
      </w:hyperlink>
      <w:r>
        <w:t xml:space="preserve"> Федерального закона "О персональных данных".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Title"/>
        <w:jc w:val="center"/>
        <w:outlineLvl w:val="1"/>
      </w:pPr>
      <w:r>
        <w:t>III. Требования к порядку отмены доверенности</w:t>
      </w:r>
    </w:p>
    <w:p w:rsidR="001801E4" w:rsidRDefault="001801E4">
      <w:pPr>
        <w:pStyle w:val="ConsPlusNormal"/>
        <w:ind w:firstLine="540"/>
        <w:jc w:val="both"/>
      </w:pPr>
    </w:p>
    <w:p w:rsidR="001801E4" w:rsidRDefault="001801E4">
      <w:pPr>
        <w:pStyle w:val="ConsPlusNormal"/>
        <w:ind w:firstLine="540"/>
        <w:jc w:val="both"/>
      </w:pPr>
      <w:r>
        <w:t>9. Доверитель формирует заявление об отмене доверенности (далее - заявление) в информационной системе, осуществляющей хранение доверенности, или направляет сформированное в иной информационной системе заявление в информационную систему, осуществляющую хранение доверенности. Форма и формат заявления устанавливаются оператором информационной системы, в которой осуществляется хранение доверенности.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10. При хранении доверенности в информационных системах, указанных в </w:t>
      </w:r>
      <w:hyperlink w:anchor="P39">
        <w:r>
          <w:rPr>
            <w:color w:val="0000FF"/>
          </w:rPr>
          <w:t>подпунктах "б"</w:t>
        </w:r>
      </w:hyperlink>
      <w:r>
        <w:t xml:space="preserve"> - </w:t>
      </w:r>
      <w:hyperlink w:anchor="P41">
        <w:r>
          <w:rPr>
            <w:color w:val="0000FF"/>
          </w:rPr>
          <w:t>"г"</w:t>
        </w:r>
      </w:hyperlink>
      <w:r>
        <w:t xml:space="preserve">, </w:t>
      </w:r>
      <w:hyperlink w:anchor="P43">
        <w:r>
          <w:rPr>
            <w:color w:val="0000FF"/>
          </w:rPr>
          <w:t>"е"</w:t>
        </w:r>
      </w:hyperlink>
      <w:r>
        <w:t xml:space="preserve"> и </w:t>
      </w:r>
      <w:hyperlink w:anchor="P44">
        <w:r>
          <w:rPr>
            <w:color w:val="0000FF"/>
          </w:rPr>
          <w:t>"ж" пункта 2</w:t>
        </w:r>
      </w:hyperlink>
      <w:r>
        <w:t xml:space="preserve"> настоящего документа, доверитель направляет заявление в информационную систему, осуществляющую хранение доверенности, непосредственно либо через оператора электронного документооборота. Заявление хранится в информационной системе, осуществляющей хранение доверенности.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11. При хранении доверенности в информационной системе, указанной в </w:t>
      </w:r>
      <w:hyperlink w:anchor="P38">
        <w:r>
          <w:rPr>
            <w:color w:val="0000FF"/>
          </w:rPr>
          <w:t>подпункте "а" пункта 2</w:t>
        </w:r>
      </w:hyperlink>
      <w:r>
        <w:t xml:space="preserve"> настоящего документа, отмена доверенности осуществляется посредством подачи доверителем заявления и хранения заявления в личном кабинете доверителя в федеральной государственной информационной системе "Единый портал государственных и муниципальных услуг (функций)".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12. Оператор информационной системы из числа информационных систем, указанных в </w:t>
      </w:r>
      <w:hyperlink w:anchor="P38">
        <w:r>
          <w:rPr>
            <w:color w:val="0000FF"/>
          </w:rPr>
          <w:t>подпунктах "а"</w:t>
        </w:r>
      </w:hyperlink>
      <w:r>
        <w:t xml:space="preserve"> - </w:t>
      </w:r>
      <w:hyperlink w:anchor="P41">
        <w:r>
          <w:rPr>
            <w:color w:val="0000FF"/>
          </w:rPr>
          <w:t>"г"</w:t>
        </w:r>
      </w:hyperlink>
      <w:r>
        <w:t xml:space="preserve">, </w:t>
      </w:r>
      <w:hyperlink w:anchor="P43">
        <w:r>
          <w:rPr>
            <w:color w:val="0000FF"/>
          </w:rPr>
          <w:t>"е"</w:t>
        </w:r>
      </w:hyperlink>
      <w:r>
        <w:t xml:space="preserve"> - </w:t>
      </w:r>
      <w:hyperlink w:anchor="P44">
        <w:r>
          <w:rPr>
            <w:color w:val="0000FF"/>
          </w:rPr>
          <w:t>"ж" пункта 2</w:t>
        </w:r>
      </w:hyperlink>
      <w:r>
        <w:t xml:space="preserve"> настоящего документа, после получения от доверителя заявления: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а) сохраняет дату и время поступления заявления;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б) формирует подтверждение о получении заявления с указанием даты и времени поступления заявления;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в) подписывает подтверждение о получении заявления усиленной квалифицированной электронной подписью с применением технологии автоматического создания электронной подписи и направляет его доверителю по адресу электронной почты или иным способом взаимодействия оператора информационной системы с доверителем;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г) сохраняет подписанное подтверждение оператора электронного документооборота в электронной форме.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 xml:space="preserve">13. Оператор информационной системы, указанной в </w:t>
      </w:r>
      <w:hyperlink w:anchor="P42">
        <w:r>
          <w:rPr>
            <w:color w:val="0000FF"/>
          </w:rPr>
          <w:t>подпункте "д" пункта 2</w:t>
        </w:r>
      </w:hyperlink>
      <w:r>
        <w:t xml:space="preserve"> настоящего документа, после получения от доверителя заявления: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а) сохраняет дату и время поступления заявления;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б) не позднее 4 часов с момента получения заявления направляет его в информационную систему, в которой осуществляется хранение доверенности;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в) формирует подтверждение оператора электронного документооборота с указанием даты и времени поступления заявления;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г) подписывает подтверждение усиленной квалифицированной электронной подписью с применением технологии автоматического создания электронной подписи и направляет его по адресу электронной почты доверителя;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t>д) сохраняет подписанное подтверждение оператора электронного документооборота в электронной форме.</w:t>
      </w:r>
    </w:p>
    <w:p w:rsidR="001801E4" w:rsidRDefault="001801E4">
      <w:pPr>
        <w:pStyle w:val="ConsPlusNormal"/>
        <w:spacing w:before="200"/>
        <w:ind w:firstLine="540"/>
        <w:jc w:val="both"/>
      </w:pPr>
      <w:r>
        <w:lastRenderedPageBreak/>
        <w:t xml:space="preserve">14. Срок, в течение которого в информационной системе, указанной в </w:t>
      </w:r>
      <w:hyperlink w:anchor="P37">
        <w:r>
          <w:rPr>
            <w:color w:val="0000FF"/>
          </w:rPr>
          <w:t>пункте 2</w:t>
        </w:r>
      </w:hyperlink>
      <w:r>
        <w:t xml:space="preserve"> настоящего документа, должна быть размещена информация об отмене доверенности, не должен превышать 12 часов с момента получения заявления.</w:t>
      </w:r>
    </w:p>
    <w:p w:rsidR="001801E4" w:rsidRDefault="001801E4">
      <w:pPr>
        <w:pStyle w:val="ConsPlusNormal"/>
        <w:jc w:val="both"/>
      </w:pPr>
    </w:p>
    <w:p w:rsidR="001801E4" w:rsidRDefault="001801E4">
      <w:pPr>
        <w:pStyle w:val="ConsPlusNormal"/>
        <w:jc w:val="both"/>
      </w:pPr>
    </w:p>
    <w:p w:rsidR="001801E4" w:rsidRDefault="001801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96C" w:rsidRDefault="0070596C">
      <w:bookmarkStart w:id="9" w:name="_GoBack"/>
      <w:bookmarkEnd w:id="9"/>
    </w:p>
    <w:sectPr w:rsidR="0070596C" w:rsidSect="00D5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E4"/>
    <w:rsid w:val="001801E4"/>
    <w:rsid w:val="002A11E9"/>
    <w:rsid w:val="0070596C"/>
    <w:rsid w:val="00A97F9F"/>
    <w:rsid w:val="00C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0FC6-2D92-493A-8706-77C3C203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01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0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C2C4BABF2322BA8B376CDDB5552DCFF9EDE5E125DE09FB222BC0C7DE71E1F978AFF4DF0F40E84C5CB9A806582F88F1336746A1DIFW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5C2C4BABF2322BA8B376CDDB5552DCFF9EDE5E125DE09FB222BC0C7DE71E1F978AFF4DFDF00E84C5CB9A806582F88F1336746A1DIFW0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C2C4BABF2322BA8B376CDDB5552DCFF9EDE5E125DE09FB222BC0C7DE71E1F978AFF4DF3F30E84C5CB9A806582F88F1336746A1DIFW0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D5C2C4BABF2322BA8B376CDDB5552DCFF9EDE5E125DE09FB222BC0C7DE71E1F978AFF4DFDF80E84C5CB9A806582F88F1336746A1DIFW0K" TargetMode="External"/><Relationship Id="rId10" Type="http://schemas.openxmlformats.org/officeDocument/2006/relationships/hyperlink" Target="consultantplus://offline/ref=DD5C2C4BABF2322BA8B376CDDB5552DCFF98D35D125DE09FB222BC0C7DE71E1F978AFF4EF5F106D69C849BDC21DEEB8F1236766201F13239IFW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5C2C4BABF2322BA8B376CDDB5552DCFF98D35D125DE09FB222BC0C7DE71E1F978AFF4EF5F106D69C849BDC21DEEB8F1236766201F13239IF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Юрьевна</dc:creator>
  <cp:keywords/>
  <dc:description/>
  <cp:lastModifiedBy>Беляева Светлана Юрьевна</cp:lastModifiedBy>
  <cp:revision>1</cp:revision>
  <dcterms:created xsi:type="dcterms:W3CDTF">2023-08-09T10:22:00Z</dcterms:created>
  <dcterms:modified xsi:type="dcterms:W3CDTF">2023-08-09T10:22:00Z</dcterms:modified>
</cp:coreProperties>
</file>