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Для участия в работе торговой системы оптового рынка (торговле электрической энергией и мощностью на оптовом рынке) Участник оптового рынка, группы точек поставки которого расположены (зарегистрированы)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на территориях ценовых зон оптового рынка</w:t>
      </w:r>
      <w:r>
        <w:rPr>
          <w:rFonts w:asciiTheme="majorBidi" w:hAnsiTheme="majorBidi" w:cstheme="majorBidi"/>
          <w:b/>
          <w:bCs/>
          <w:sz w:val="26"/>
          <w:szCs w:val="26"/>
        </w:rPr>
        <w:t>, обязан заключить следующие обязательные договоры с АО «ЦФР»:</w:t>
      </w:r>
      <w:bookmarkStart w:id="0" w:name="_GoBack"/>
      <w:bookmarkEnd w:id="0"/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Все участники (Поставщики электрической энергии и мощности и Покупатели электрической энергии и мощности):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по результатам конкурентного отбора ценовых заявок на сутки вперед по форме Приложения № Д 2.1.1 к Договору о присоединении к торговой системе оптового рынка (далее – ДОП);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по результатам конкурентного отбора ценовых заявок на сутки вперед по форме Приложения № Д 2.2.1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по результатам конкурентного отбора заявок для балансирования системы по форме Приложения № Д 3.1.1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по результатам конкурентного отбора заявок для балансирования системы по форме Приложения № Д 3.2.1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 по форме Приложения № Д 6.3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 по форме Приложения № Д 6.3.1. к ДОП);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агентский договор покупателя для целей заключения соглашений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по форме Приложения № Д 6.7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>
          <w:rPr>
            <w:rFonts w:asciiTheme="majorBidi" w:hAnsiTheme="majorBidi" w:cstheme="majorBidi"/>
            <w:sz w:val="24"/>
            <w:szCs w:val="24"/>
          </w:rPr>
          <w:t>агентский договор для целей заключения соглашений о порядке расчетов, связанных с уплатой штрафов / денежной суммы в случае отказа от исполнения обязательств по договорам купли-продажи мощности по результатам конкурентного отбора мощности</w:t>
        </w:r>
      </w:hyperlink>
      <w:r>
        <w:rPr>
          <w:rFonts w:asciiTheme="majorBidi" w:hAnsiTheme="majorBidi" w:cstheme="majorBidi"/>
          <w:sz w:val="24"/>
          <w:szCs w:val="24"/>
        </w:rPr>
        <w:t>, по форме Приложения № Д 18.9 к ДОП;</w:t>
      </w:r>
    </w:p>
    <w:p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Поставщики электрической энергии и мощности: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для поставщика (по форме Приложения № Д 18.1 к ДОП), на основании которого заключаются договоры купли-продажи мощности по результатам конкурентного отбора мощности, договоры купли-продажи мощности по результатам конкурентного отбора мощности в целях компенсации потерь в электрических сетях и договоры купли-продажи мощности, производимой с использованием генерирующих объектов, поставляющих мощность в вынужденном режиме);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договор коммерческого представительства поставщика для целей заключения регулируемых договоров купли-продажи электрической энергии и мощности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по форме Приложения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№ Д 22 к ДОП - </w:t>
      </w:r>
      <w:r>
        <w:rPr>
          <w:rFonts w:asciiTheme="majorBidi" w:hAnsiTheme="majorBidi" w:cstheme="majorBidi"/>
          <w:i/>
          <w:sz w:val="24"/>
          <w:szCs w:val="24"/>
        </w:rPr>
        <w:t>в случаях, предусмотренных ДОП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для покупателя (по форме Приложения № Д 18.2 к ДОП), на основании которого заключаются договоры купли-продажи мощности по результатам конкурентного отбора мощности, договоры купли-продажи мощности, производимой с использованием генерирующих объектов, поставляющих мощность в вынужденном режиме, и договоры купли-продажи мощности по результатам конкурентного отбора мощности в целях компенсации потерь в электрических сетях;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покупателя для целей заключения регулируемых договоров купли-продажи электрической энергии и мощности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по форме Приложения № Д 21 к ДОП</w:t>
      </w:r>
      <w:r>
        <w:rPr>
          <w:rFonts w:asciiTheme="majorBidi" w:hAnsiTheme="majorBidi" w:cstheme="majorBidi"/>
          <w:i/>
          <w:sz w:val="24"/>
          <w:szCs w:val="24"/>
        </w:rPr>
        <w:t xml:space="preserve"> - в случаях, предусмотренных ДОП</w:t>
      </w:r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Для участия в работе торговой системы оптового рынка (торговле электрической энергией и мощностью на оптовом рынке) Участник оптового рынка, группы точек поставки которого расположены (зарегистрированы)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на территориях неценовых зон оптового рынка,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обязан заключить следующие обязательные договоры: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на территории неценовой зоны Архангельской области, неценовой зоны Республики Коми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(отдельно в каждой неценовой зоне):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все участники (Поставщики электрической энергии и мощности и Покупатели электрической энергии и мощности):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№Д 11.1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на территориях субъектов Российской Федерации, объединенных в неценовые зоны оптового рынка, по форме Приложения №Д 11.2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оптового, по форме Приложения № Д 3.3.1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по форме Приложения №Д 3.4.1. к ДОП; </w:t>
      </w: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Поставщики электрической энергии и мощности: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ценовых заявок на сутки вперед </w:t>
      </w:r>
      <w:proofErr w:type="spellStart"/>
      <w:r>
        <w:rPr>
          <w:rFonts w:asciiTheme="majorBidi" w:hAnsiTheme="majorBidi" w:cstheme="majorBidi"/>
          <w:sz w:val="24"/>
          <w:szCs w:val="24"/>
        </w:rPr>
        <w:t>вперед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 обеспечение поставки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</w:t>
      </w:r>
      <w:proofErr w:type="gramStart"/>
      <w:r>
        <w:rPr>
          <w:rFonts w:asciiTheme="majorBidi" w:hAnsiTheme="majorBidi" w:cstheme="majorBidi"/>
          <w:sz w:val="24"/>
          <w:szCs w:val="24"/>
        </w:rPr>
        <w:t>2.4.1.;</w:t>
      </w:r>
      <w:proofErr w:type="gramEnd"/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продавцов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2.3.1.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на территории Калининградской области: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все участники (Поставщики электрической энергии и мощности и Покупатели электрической энергии и мощности, участники оптового рынка, осуществляющие экспортно-импортные операции):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№Д 11.1 к ДОП;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на территориях субъектов Российской Федерации, объединенных в неценовые зоны оптового рынка, по форме Приложения №Д 11.2 к ДОП;</w:t>
      </w:r>
    </w:p>
    <w:p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Поставщики электрической энергии и мощности: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продавцов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мощности: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Участники оптового рынка, осуществляющие экспортно-импортные операции: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продавцов по договору, 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на территории второй неценовой зоны:</w:t>
      </w: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Поставщики электрической энергии и мощности 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электроэнергии на территориях субъектов Российской Федерации, не объединенных в ценовые зоны оптового рынка, по форме Приложения № Д 11 к ДОП </w:t>
      </w:r>
      <w:r>
        <w:rPr>
          <w:rFonts w:asciiTheme="majorBidi" w:hAnsiTheme="majorBidi" w:cstheme="majorBidi"/>
          <w:i/>
          <w:sz w:val="24"/>
          <w:szCs w:val="24"/>
        </w:rPr>
        <w:t>- в качестве продавца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 Д 11.1 к ДОП (далее - договоры купли-продажи электрической энергии НЦЗ) –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покупателя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i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- </w:t>
      </w:r>
      <w:r>
        <w:rPr>
          <w:rFonts w:asciiTheme="majorBidi" w:hAnsiTheme="majorBidi" w:cstheme="majorBidi"/>
          <w:i/>
          <w:sz w:val="24"/>
          <w:szCs w:val="24"/>
        </w:rPr>
        <w:t>с Организацией, осуществляющей функции Единого закупщика на территории второй неценовой зоны - в качестве продавца</w:t>
      </w:r>
      <w:r>
        <w:rPr>
          <w:rFonts w:ascii="Garamond" w:hAnsi="Garamond" w:cs="Times New Roman"/>
        </w:rPr>
        <w:t xml:space="preserve">; 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ценовых заявок на сутки вперед </w:t>
      </w:r>
      <w:proofErr w:type="spellStart"/>
      <w:r>
        <w:rPr>
          <w:rFonts w:asciiTheme="majorBidi" w:hAnsiTheme="majorBidi" w:cstheme="majorBidi"/>
          <w:sz w:val="24"/>
          <w:szCs w:val="24"/>
        </w:rPr>
        <w:t>вперед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 Д 2.4.1. к ДОП </w:t>
      </w:r>
      <w:r>
        <w:rPr>
          <w:rFonts w:asciiTheme="majorBidi" w:hAnsiTheme="majorBidi" w:cstheme="majorBidi"/>
          <w:i/>
          <w:sz w:val="24"/>
          <w:szCs w:val="24"/>
        </w:rPr>
        <w:t>– только для участников оптового рынка, осуществляющих производство электроэнергии на тепловых электростанциях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 Д 3.3.1 к ДОП (далее - Договор купли-продажи электрической энергии в целях балансирования системы)</w:t>
      </w:r>
      <w:r>
        <w:rPr>
          <w:rFonts w:asciiTheme="majorBidi" w:hAnsiTheme="majorBidi" w:cstheme="majorBidi"/>
          <w:i/>
          <w:sz w:val="24"/>
          <w:szCs w:val="24"/>
        </w:rPr>
        <w:t xml:space="preserve"> – только для участников оптового рынка, осуществляющих производство электроэнергии на тепловых электростанциях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 Д 3.4.1. к ДОП (далее - Договор комиссии на продажу электрической энергии в целях балансирования системы</w:t>
      </w:r>
      <w:r>
        <w:rPr>
          <w:rFonts w:asciiTheme="majorBidi" w:hAnsiTheme="majorBidi" w:cstheme="majorBidi"/>
          <w:i/>
          <w:sz w:val="24"/>
          <w:szCs w:val="24"/>
        </w:rPr>
        <w:t>– только для участников оптового рынка, осуществляющих производство электроэнергии на тепловых электростанциях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 Д 11.1 к ДОП;</w:t>
      </w:r>
    </w:p>
    <w:p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i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- </w:t>
      </w:r>
      <w:r>
        <w:rPr>
          <w:rFonts w:asciiTheme="majorBidi" w:hAnsiTheme="majorBidi" w:cstheme="majorBidi"/>
          <w:i/>
          <w:sz w:val="24"/>
          <w:szCs w:val="24"/>
        </w:rPr>
        <w:t>с Организацией, осуществляющей функции Единого закупщика на территории второй неценовой зоны -  в качестве покупателя</w:t>
      </w:r>
      <w:r>
        <w:rPr>
          <w:rFonts w:ascii="Garamond" w:hAnsi="Garamond" w:cs="Times New Roman"/>
        </w:rPr>
        <w:t xml:space="preserve">; </w:t>
      </w:r>
    </w:p>
    <w:p>
      <w:pPr>
        <w:pStyle w:val="ConsNormal"/>
        <w:spacing w:before="120" w:after="120"/>
        <w:ind w:right="0" w:firstLine="0"/>
        <w:jc w:val="both"/>
        <w:rPr>
          <w:rFonts w:ascii="Garamond" w:hAnsi="Garamond" w:cs="Times New Roman"/>
          <w:b/>
          <w:sz w:val="24"/>
          <w:szCs w:val="24"/>
          <w:lang w:eastAsia="en-US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Покупатели электрической энергии и мощности, ГТП потребления которых включает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внезональный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энергорайон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(дополнительно заключают)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2.3.1. к ДОП;</w:t>
      </w:r>
    </w:p>
    <w:p>
      <w:pPr>
        <w:pStyle w:val="ConsNormal"/>
        <w:spacing w:before="120" w:after="120"/>
        <w:ind w:right="0" w:firstLine="0"/>
        <w:jc w:val="both"/>
        <w:rPr>
          <w:rFonts w:ascii="Garamond" w:hAnsi="Garamond" w:cs="Times New Roman"/>
          <w:b/>
          <w:sz w:val="24"/>
          <w:szCs w:val="24"/>
          <w:lang w:eastAsia="en-US"/>
        </w:rPr>
      </w:pP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оптового, по форме Приложения № Д 3.3.1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3.4.1. к ДОП;</w:t>
      </w: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Участники оптового рынка, осуществляющие экспортно-импортные операции: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 Д 11.1 к ДОП –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покупателя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электроэнергии на территориях субъектов Российской Федерации, не объединенных в ценовые зоны оптового рынка, по форме Приложения № Д 11 к ДОП </w:t>
      </w:r>
      <w:r>
        <w:rPr>
          <w:rFonts w:asciiTheme="majorBidi" w:hAnsiTheme="majorBidi" w:cstheme="majorBidi"/>
          <w:i/>
          <w:sz w:val="24"/>
          <w:szCs w:val="24"/>
        </w:rPr>
        <w:t>- с Организацией, осуществляющей функции Единого закупщика на территории второй неценовой зоны, в качестве продавца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с Организацией, осуществляющей функции Единого закупщика на территории второй неценовой зоны, в качестве продавца, в качестве продавцов по договору, 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064"/>
    <w:multiLevelType w:val="hybridMultilevel"/>
    <w:tmpl w:val="44C6DC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70AD9"/>
    <w:multiLevelType w:val="hybridMultilevel"/>
    <w:tmpl w:val="BA1A2C06"/>
    <w:lvl w:ilvl="0" w:tplc="FFFFFFFF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9100EE"/>
    <w:multiLevelType w:val="multilevel"/>
    <w:tmpl w:val="B14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A67B8"/>
    <w:multiLevelType w:val="hybridMultilevel"/>
    <w:tmpl w:val="8A1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6B86-174B-4340-9FFE-87CD2CAE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-sr.ru/regulation/joining/standardcontracts/2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Георгиевна</dc:creator>
  <cp:keywords/>
  <dc:description/>
  <cp:lastModifiedBy>Хадеева Анастасия Викторовна</cp:lastModifiedBy>
  <cp:revision>5</cp:revision>
  <dcterms:created xsi:type="dcterms:W3CDTF">2020-01-21T15:41:00Z</dcterms:created>
  <dcterms:modified xsi:type="dcterms:W3CDTF">2020-01-21T16:10:00Z</dcterms:modified>
</cp:coreProperties>
</file>