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E5975A" w14:textId="67A3F4DE" w:rsidR="003627F1" w:rsidRDefault="003627F1" w:rsidP="00F04C67">
      <w:pPr>
        <w:suppressAutoHyphens/>
        <w:jc w:val="both"/>
        <w:rPr>
          <w:rFonts w:ascii="Garamond" w:eastAsia="Cambria" w:hAnsi="Garamond" w:cs="Cambria"/>
          <w:b/>
          <w:bCs/>
          <w:sz w:val="28"/>
          <w:szCs w:val="28"/>
        </w:rPr>
      </w:pPr>
      <w:r>
        <w:rPr>
          <w:rFonts w:ascii="Garamond" w:eastAsia="Cambria" w:hAnsi="Garamond" w:cs="Cambria"/>
          <w:b/>
          <w:bCs/>
          <w:sz w:val="28"/>
          <w:szCs w:val="28"/>
          <w:lang w:val="en-US"/>
        </w:rPr>
        <w:t>IX</w:t>
      </w:r>
      <w:r>
        <w:rPr>
          <w:rFonts w:ascii="Garamond" w:eastAsia="Cambria" w:hAnsi="Garamond" w:cs="Cambria"/>
          <w:b/>
          <w:bCs/>
          <w:sz w:val="28"/>
          <w:szCs w:val="28"/>
        </w:rPr>
        <w:t>.1</w:t>
      </w:r>
      <w:r w:rsidR="00232D3C">
        <w:rPr>
          <w:rFonts w:ascii="Garamond" w:eastAsia="Cambria" w:hAnsi="Garamond" w:cs="Cambria"/>
          <w:b/>
          <w:bCs/>
          <w:sz w:val="28"/>
          <w:szCs w:val="28"/>
        </w:rPr>
        <w:t>.</w:t>
      </w:r>
      <w:bookmarkStart w:id="0" w:name="_GoBack"/>
      <w:bookmarkEnd w:id="0"/>
      <w:r w:rsidR="00FD53B4">
        <w:rPr>
          <w:rFonts w:ascii="Garamond" w:eastAsia="Cambria" w:hAnsi="Garamond" w:cs="Cambria"/>
          <w:b/>
          <w:bCs/>
          <w:sz w:val="28"/>
          <w:szCs w:val="28"/>
        </w:rPr>
        <w:t xml:space="preserve"> </w:t>
      </w:r>
      <w:r w:rsidRPr="002A7313">
        <w:rPr>
          <w:rFonts w:ascii="Garamond" w:eastAsia="Cambria" w:hAnsi="Garamond" w:cs="Cambria"/>
          <w:b/>
          <w:bCs/>
          <w:sz w:val="28"/>
          <w:szCs w:val="28"/>
        </w:rPr>
        <w:t xml:space="preserve">Изменения, связанные </w:t>
      </w:r>
      <w:r w:rsidRPr="00A75E52">
        <w:rPr>
          <w:rFonts w:ascii="Garamond" w:eastAsia="Cambria" w:hAnsi="Garamond" w:cs="Cambria"/>
          <w:b/>
          <w:bCs/>
          <w:sz w:val="28"/>
          <w:szCs w:val="28"/>
        </w:rPr>
        <w:t>с техническими и уточняющими правками</w:t>
      </w:r>
    </w:p>
    <w:p w14:paraId="09EC1CA2" w14:textId="77777777" w:rsidR="003627F1" w:rsidRDefault="003627F1" w:rsidP="00F04C67">
      <w:pPr>
        <w:suppressAutoHyphens/>
        <w:jc w:val="both"/>
        <w:rPr>
          <w:rFonts w:ascii="Garamond" w:eastAsia="Cambria" w:hAnsi="Garamond" w:cs="Cambria"/>
          <w:b/>
          <w:bCs/>
          <w:sz w:val="28"/>
          <w:szCs w:val="28"/>
        </w:rPr>
      </w:pPr>
    </w:p>
    <w:p w14:paraId="42132A86" w14:textId="77777777" w:rsidR="003627F1" w:rsidRDefault="003627F1" w:rsidP="00F04C67">
      <w:pPr>
        <w:suppressAutoHyphens/>
        <w:jc w:val="right"/>
        <w:rPr>
          <w:rFonts w:ascii="Garamond" w:eastAsia="Cambria" w:hAnsi="Garamond" w:cs="Cambria"/>
          <w:b/>
          <w:bCs/>
          <w:sz w:val="28"/>
          <w:szCs w:val="28"/>
        </w:rPr>
      </w:pPr>
      <w:r>
        <w:rPr>
          <w:rFonts w:ascii="Garamond" w:eastAsia="Cambria" w:hAnsi="Garamond" w:cs="Cambria"/>
          <w:b/>
          <w:bCs/>
          <w:sz w:val="28"/>
          <w:szCs w:val="28"/>
        </w:rPr>
        <w:t>Приложение № 9.1</w:t>
      </w:r>
    </w:p>
    <w:p w14:paraId="363CD2B4" w14:textId="77777777" w:rsidR="003627F1" w:rsidRPr="00A82A7B" w:rsidRDefault="003627F1" w:rsidP="00F04C67">
      <w:pPr>
        <w:widowControl w:val="0"/>
        <w:rPr>
          <w:rFonts w:ascii="Garamond" w:hAnsi="Garamond"/>
          <w:b/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79"/>
      </w:tblGrid>
      <w:tr w:rsidR="003627F1" w:rsidRPr="002B5432" w14:paraId="78505F4C" w14:textId="77777777" w:rsidTr="00F04C67">
        <w:trPr>
          <w:trHeight w:val="832"/>
        </w:trPr>
        <w:tc>
          <w:tcPr>
            <w:tcW w:w="14879" w:type="dxa"/>
          </w:tcPr>
          <w:p w14:paraId="566C26AB" w14:textId="77777777" w:rsidR="003627F1" w:rsidRPr="007877A5" w:rsidRDefault="003627F1" w:rsidP="00F04C67">
            <w:pPr>
              <w:widowControl w:val="0"/>
              <w:tabs>
                <w:tab w:val="left" w:pos="0"/>
                <w:tab w:val="left" w:pos="3420"/>
              </w:tabs>
              <w:jc w:val="both"/>
              <w:rPr>
                <w:rFonts w:ascii="Garamond" w:hAnsi="Garamond"/>
                <w:color w:val="FF0000"/>
                <w:szCs w:val="20"/>
              </w:rPr>
            </w:pPr>
            <w:r w:rsidRPr="002B5432">
              <w:rPr>
                <w:rFonts w:ascii="Garamond" w:hAnsi="Garamond"/>
                <w:b/>
                <w:szCs w:val="20"/>
              </w:rPr>
              <w:t xml:space="preserve">Инициатор: </w:t>
            </w:r>
            <w:r w:rsidRPr="004412FC">
              <w:rPr>
                <w:rFonts w:ascii="Garamond" w:hAnsi="Garamond" w:cs="Garamond"/>
                <w:bCs/>
              </w:rPr>
              <w:t>Ассоциация «НП Совет рынка».</w:t>
            </w:r>
          </w:p>
          <w:p w14:paraId="0E1461D0" w14:textId="2FFA01FC" w:rsidR="003627F1" w:rsidRPr="001F5F88" w:rsidRDefault="003627F1" w:rsidP="00F04C67">
            <w:pPr>
              <w:widowControl w:val="0"/>
              <w:tabs>
                <w:tab w:val="left" w:pos="0"/>
                <w:tab w:val="left" w:pos="3420"/>
              </w:tabs>
              <w:jc w:val="both"/>
              <w:rPr>
                <w:rFonts w:ascii="Garamond" w:hAnsi="Garamond"/>
                <w:szCs w:val="20"/>
              </w:rPr>
            </w:pPr>
            <w:r w:rsidRPr="002B5432">
              <w:rPr>
                <w:rFonts w:ascii="Garamond" w:hAnsi="Garamond"/>
                <w:b/>
                <w:szCs w:val="20"/>
              </w:rPr>
              <w:t>Обоснование:</w:t>
            </w:r>
            <w:r>
              <w:rPr>
                <w:rFonts w:ascii="Garamond" w:hAnsi="Garamond"/>
                <w:b/>
                <w:szCs w:val="20"/>
              </w:rPr>
              <w:t xml:space="preserve"> </w:t>
            </w:r>
            <w:bookmarkStart w:id="1" w:name="_Hlk90566054"/>
            <w:r w:rsidRPr="005A71F5">
              <w:rPr>
                <w:rFonts w:ascii="Garamond" w:hAnsi="Garamond"/>
                <w:szCs w:val="20"/>
              </w:rPr>
              <w:t>необходимо</w:t>
            </w:r>
            <w:r>
              <w:rPr>
                <w:rFonts w:ascii="Garamond" w:hAnsi="Garamond"/>
                <w:szCs w:val="20"/>
              </w:rPr>
              <w:t xml:space="preserve"> внести </w:t>
            </w:r>
            <w:bookmarkEnd w:id="1"/>
            <w:r w:rsidR="00584783">
              <w:rPr>
                <w:rFonts w:ascii="Garamond" w:hAnsi="Garamond"/>
                <w:szCs w:val="20"/>
              </w:rPr>
              <w:t>ряд технических и уточняющих изменений, направленных на актуализацию ссылок в текстах регламентов оптового рынка</w:t>
            </w:r>
            <w:r>
              <w:rPr>
                <w:rFonts w:ascii="Garamond" w:hAnsi="Garamond"/>
                <w:szCs w:val="20"/>
              </w:rPr>
              <w:t>.</w:t>
            </w:r>
          </w:p>
          <w:p w14:paraId="3EF92D6C" w14:textId="77777777" w:rsidR="003627F1" w:rsidRPr="004E4A36" w:rsidRDefault="003627F1" w:rsidP="00F04C67">
            <w:pPr>
              <w:widowControl w:val="0"/>
              <w:tabs>
                <w:tab w:val="left" w:pos="0"/>
                <w:tab w:val="left" w:pos="3420"/>
              </w:tabs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  <w:szCs w:val="20"/>
              </w:rPr>
              <w:t>Д</w:t>
            </w:r>
            <w:r w:rsidRPr="002B5432">
              <w:rPr>
                <w:rFonts w:ascii="Garamond" w:hAnsi="Garamond"/>
                <w:b/>
                <w:szCs w:val="20"/>
              </w:rPr>
              <w:t>ата вступления в силу</w:t>
            </w:r>
            <w:r w:rsidRPr="004E4A36">
              <w:rPr>
                <w:rFonts w:ascii="Garamond" w:hAnsi="Garamond"/>
                <w:b/>
                <w:szCs w:val="20"/>
              </w:rPr>
              <w:t>:</w:t>
            </w:r>
            <w:r w:rsidRPr="004E4A36">
              <w:rPr>
                <w:rFonts w:ascii="Garamond" w:hAnsi="Garamond"/>
                <w:szCs w:val="20"/>
              </w:rPr>
              <w:t xml:space="preserve"> </w:t>
            </w:r>
            <w:r>
              <w:rPr>
                <w:rFonts w:ascii="Garamond" w:hAnsi="Garamond"/>
                <w:szCs w:val="20"/>
              </w:rPr>
              <w:t>1 января 2023 года.</w:t>
            </w:r>
          </w:p>
        </w:tc>
      </w:tr>
    </w:tbl>
    <w:p w14:paraId="3E64E95C" w14:textId="77777777" w:rsidR="003627F1" w:rsidRDefault="003627F1" w:rsidP="00F04C67">
      <w:pPr>
        <w:pStyle w:val="2"/>
        <w:widowControl w:val="0"/>
        <w:spacing w:before="0"/>
        <w:jc w:val="both"/>
        <w:rPr>
          <w:rFonts w:ascii="Garamond" w:hAnsi="Garamond"/>
        </w:rPr>
      </w:pPr>
      <w:bookmarkStart w:id="2" w:name="_Toc101261834"/>
      <w:bookmarkStart w:id="3" w:name="_Toc101672096"/>
      <w:bookmarkStart w:id="4" w:name="_Toc103055809"/>
      <w:bookmarkStart w:id="5" w:name="_Toc105228112"/>
      <w:bookmarkStart w:id="6" w:name="_Toc107045995"/>
    </w:p>
    <w:p w14:paraId="405946EA" w14:textId="668322AD" w:rsidR="00CC688F" w:rsidRPr="00CC688F" w:rsidRDefault="00CC688F" w:rsidP="00F04C67">
      <w:pPr>
        <w:suppressAutoHyphens/>
        <w:ind w:left="-142"/>
        <w:outlineLvl w:val="0"/>
        <w:rPr>
          <w:rFonts w:ascii="Garamond" w:eastAsia="Cambria" w:hAnsi="Garamond" w:cs="Cambria"/>
          <w:bCs/>
          <w:sz w:val="26"/>
          <w:szCs w:val="26"/>
        </w:rPr>
      </w:pPr>
      <w:bookmarkStart w:id="7" w:name="_Toc117525947"/>
      <w:r w:rsidRPr="00CC688F">
        <w:rPr>
          <w:rFonts w:ascii="Garamond" w:eastAsia="Courier New" w:hAnsi="Garamond" w:cs="Cambria"/>
          <w:b/>
          <w:bCs/>
          <w:sz w:val="26"/>
          <w:szCs w:val="26"/>
        </w:rPr>
        <w:t>Предложения по изменениям и дополнениям в</w:t>
      </w:r>
      <w:r w:rsidRPr="00CC688F">
        <w:rPr>
          <w:rFonts w:ascii="Garamond" w:eastAsia="Cambria" w:hAnsi="Garamond" w:cs="Cambria"/>
          <w:b/>
          <w:bCs/>
          <w:sz w:val="26"/>
          <w:szCs w:val="26"/>
        </w:rPr>
        <w:t xml:space="preserve"> АВТОМАТИЗИРОВАННЫЕ ИНФОРМАЦИОННО-ИЗМЕРИТЕЛЬНЫЕ СИСТЕМЫ КОММЕРЧЕСКОГО УЧЕТА ЭЛЕКТРИЧЕСКОЙ ЭНЕРГИИ (МОЩНОСТИ). ТЕХНИЧЕСКИЕ ТРЕБОВАНИЯ (Приложение № 11.1 к Положению о порядке получения статуса субъекта оптового рынка и ведения реестра субъектов оптового рынка)</w:t>
      </w:r>
      <w:bookmarkEnd w:id="7"/>
    </w:p>
    <w:p w14:paraId="3C024657" w14:textId="77777777" w:rsidR="00CC688F" w:rsidRPr="00CC688F" w:rsidRDefault="00CC688F" w:rsidP="00F04C67">
      <w:pPr>
        <w:tabs>
          <w:tab w:val="left" w:pos="2016"/>
        </w:tabs>
        <w:suppressAutoHyphens/>
        <w:jc w:val="both"/>
        <w:rPr>
          <w:rFonts w:ascii="Garamond" w:eastAsia="Courier New" w:hAnsi="Garamond" w:cs="Cambria"/>
          <w:b/>
          <w:sz w:val="26"/>
          <w:szCs w:val="26"/>
        </w:rPr>
      </w:pPr>
      <w:r w:rsidRPr="00CC688F">
        <w:rPr>
          <w:rFonts w:ascii="Garamond" w:eastAsia="Courier New" w:hAnsi="Garamond" w:cs="Cambria"/>
          <w:b/>
          <w:bCs/>
          <w:sz w:val="26"/>
          <w:szCs w:val="26"/>
        </w:rPr>
        <w:tab/>
      </w:r>
    </w:p>
    <w:tbl>
      <w:tblPr>
        <w:tblW w:w="150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4"/>
        <w:gridCol w:w="6698"/>
        <w:gridCol w:w="7200"/>
      </w:tblGrid>
      <w:tr w:rsidR="00CC688F" w:rsidRPr="00CC688F" w14:paraId="40EC9633" w14:textId="77777777" w:rsidTr="00027D6E"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14:paraId="3E514E73" w14:textId="77777777" w:rsidR="00CC688F" w:rsidRPr="00CC688F" w:rsidRDefault="00CC688F" w:rsidP="00F04C67">
            <w:pPr>
              <w:suppressAutoHyphens/>
              <w:jc w:val="center"/>
              <w:rPr>
                <w:rFonts w:ascii="Garamond" w:eastAsia="Cambria" w:hAnsi="Garamond" w:cs="Cambria"/>
                <w:b/>
                <w:sz w:val="22"/>
                <w:szCs w:val="22"/>
              </w:rPr>
            </w:pPr>
            <w:r w:rsidRPr="00CC688F">
              <w:rPr>
                <w:rFonts w:ascii="Garamond" w:eastAsia="Cambria" w:hAnsi="Garamond" w:cs="Cambria"/>
                <w:b/>
                <w:sz w:val="22"/>
                <w:szCs w:val="22"/>
              </w:rPr>
              <w:t>№</w:t>
            </w:r>
          </w:p>
          <w:p w14:paraId="503B5942" w14:textId="77777777" w:rsidR="00CC688F" w:rsidRPr="00CC688F" w:rsidRDefault="00CC688F" w:rsidP="00F04C67">
            <w:pPr>
              <w:suppressAutoHyphens/>
              <w:ind w:right="-108"/>
              <w:jc w:val="center"/>
              <w:rPr>
                <w:rFonts w:ascii="Garamond" w:eastAsia="Cambria" w:hAnsi="Garamond" w:cs="Cambria"/>
                <w:b/>
                <w:sz w:val="22"/>
                <w:szCs w:val="22"/>
              </w:rPr>
            </w:pPr>
            <w:r w:rsidRPr="00CC688F">
              <w:rPr>
                <w:rFonts w:ascii="Garamond" w:eastAsia="Cambria" w:hAnsi="Garamond" w:cs="Cambria"/>
                <w:b/>
                <w:sz w:val="22"/>
                <w:szCs w:val="22"/>
              </w:rPr>
              <w:t>пункта</w:t>
            </w:r>
          </w:p>
        </w:tc>
        <w:tc>
          <w:tcPr>
            <w:tcW w:w="6698" w:type="dxa"/>
            <w:tcBorders>
              <w:bottom w:val="single" w:sz="4" w:space="0" w:color="auto"/>
            </w:tcBorders>
          </w:tcPr>
          <w:p w14:paraId="0FDC1DC2" w14:textId="77777777" w:rsidR="00CC688F" w:rsidRPr="00CC688F" w:rsidRDefault="00CC688F" w:rsidP="00F04C67">
            <w:pPr>
              <w:suppressAutoHyphens/>
              <w:ind w:firstLine="580"/>
              <w:jc w:val="center"/>
              <w:rPr>
                <w:rFonts w:ascii="Garamond" w:eastAsia="Cambria" w:hAnsi="Garamond" w:cs="Cambria"/>
                <w:b/>
                <w:bCs/>
                <w:sz w:val="22"/>
                <w:szCs w:val="22"/>
              </w:rPr>
            </w:pPr>
            <w:r w:rsidRPr="00CC688F">
              <w:rPr>
                <w:rFonts w:ascii="Garamond" w:eastAsia="Cambria" w:hAnsi="Garamond" w:cs="Cambria"/>
                <w:b/>
                <w:bCs/>
                <w:sz w:val="22"/>
                <w:szCs w:val="22"/>
              </w:rPr>
              <w:t>Редакция, действующая на момент</w:t>
            </w:r>
          </w:p>
          <w:p w14:paraId="0A6E5AB8" w14:textId="77777777" w:rsidR="00CC688F" w:rsidRPr="00CC688F" w:rsidRDefault="00CC688F" w:rsidP="00F04C67">
            <w:pPr>
              <w:tabs>
                <w:tab w:val="center" w:pos="3708"/>
                <w:tab w:val="left" w:pos="5298"/>
              </w:tabs>
              <w:suppressAutoHyphens/>
              <w:ind w:firstLine="580"/>
              <w:jc w:val="center"/>
              <w:rPr>
                <w:rFonts w:ascii="Garamond" w:eastAsia="Cambria" w:hAnsi="Garamond" w:cs="Cambria"/>
                <w:b/>
                <w:sz w:val="22"/>
                <w:szCs w:val="22"/>
              </w:rPr>
            </w:pPr>
            <w:r w:rsidRPr="00CC688F">
              <w:rPr>
                <w:rFonts w:ascii="Garamond" w:eastAsia="Cambria" w:hAnsi="Garamond" w:cs="Cambria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14:paraId="469B0402" w14:textId="77777777" w:rsidR="00CC688F" w:rsidRPr="00CC688F" w:rsidRDefault="00CC688F" w:rsidP="00F04C67">
            <w:pPr>
              <w:suppressAutoHyphens/>
              <w:ind w:firstLine="580"/>
              <w:jc w:val="center"/>
              <w:rPr>
                <w:rFonts w:ascii="Garamond" w:eastAsia="Cambria" w:hAnsi="Garamond" w:cs="Cambria"/>
                <w:b/>
                <w:sz w:val="22"/>
                <w:szCs w:val="22"/>
              </w:rPr>
            </w:pPr>
            <w:r w:rsidRPr="00CC688F">
              <w:rPr>
                <w:rFonts w:ascii="Garamond" w:eastAsia="Cambria" w:hAnsi="Garamond" w:cs="Cambria"/>
                <w:b/>
                <w:sz w:val="22"/>
                <w:szCs w:val="22"/>
              </w:rPr>
              <w:t>Предлагаемая редакция</w:t>
            </w:r>
          </w:p>
          <w:p w14:paraId="43F59F49" w14:textId="77777777" w:rsidR="00CC688F" w:rsidRPr="00CC688F" w:rsidRDefault="00CC688F" w:rsidP="00F04C67">
            <w:pPr>
              <w:suppressAutoHyphens/>
              <w:ind w:firstLine="580"/>
              <w:jc w:val="center"/>
              <w:rPr>
                <w:rFonts w:ascii="Garamond" w:eastAsia="Cambria" w:hAnsi="Garamond" w:cs="Cambria"/>
                <w:sz w:val="22"/>
                <w:szCs w:val="22"/>
              </w:rPr>
            </w:pPr>
            <w:r w:rsidRPr="00CC688F">
              <w:rPr>
                <w:rFonts w:ascii="Garamond" w:eastAsia="Cambria" w:hAnsi="Garamond" w:cs="Cambria"/>
                <w:sz w:val="22"/>
                <w:szCs w:val="22"/>
              </w:rPr>
              <w:t>(изменения выделены цветом)</w:t>
            </w:r>
            <w:r w:rsidRPr="00CC688F">
              <w:rPr>
                <w:rFonts w:ascii="Garamond" w:eastAsia="Cambria" w:hAnsi="Garamond" w:cs="Cambria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CC688F" w:rsidRPr="00CC688F" w14:paraId="4F6EF07F" w14:textId="77777777" w:rsidTr="00027D6E">
        <w:tc>
          <w:tcPr>
            <w:tcW w:w="1164" w:type="dxa"/>
          </w:tcPr>
          <w:p w14:paraId="4F4B04D5" w14:textId="77777777" w:rsidR="00CC688F" w:rsidRPr="00CC688F" w:rsidRDefault="00CC688F" w:rsidP="00CC688F">
            <w:pPr>
              <w:suppressAutoHyphens/>
              <w:jc w:val="center"/>
              <w:rPr>
                <w:rFonts w:ascii="Garamond" w:eastAsia="Cambria" w:hAnsi="Garamond" w:cs="Cambria"/>
                <w:b/>
                <w:sz w:val="22"/>
                <w:szCs w:val="22"/>
              </w:rPr>
            </w:pPr>
            <w:r w:rsidRPr="00CC688F">
              <w:rPr>
                <w:rFonts w:ascii="Garamond" w:eastAsia="Cambria" w:hAnsi="Garamond" w:cs="Cambria"/>
                <w:b/>
                <w:sz w:val="22"/>
                <w:szCs w:val="22"/>
              </w:rPr>
              <w:t>Приложение 1</w:t>
            </w:r>
          </w:p>
        </w:tc>
        <w:tc>
          <w:tcPr>
            <w:tcW w:w="6698" w:type="dxa"/>
          </w:tcPr>
          <w:p w14:paraId="0C054536" w14:textId="77777777" w:rsidR="00CC688F" w:rsidRPr="00CC688F" w:rsidRDefault="00CC688F" w:rsidP="0011510D">
            <w:pPr>
              <w:tabs>
                <w:tab w:val="num" w:pos="240"/>
                <w:tab w:val="left" w:pos="567"/>
                <w:tab w:val="left" w:pos="1080"/>
              </w:tabs>
              <w:spacing w:before="60"/>
              <w:ind w:firstLine="600"/>
              <w:jc w:val="center"/>
              <w:rPr>
                <w:rFonts w:ascii="Garamond" w:hAnsi="Garamond"/>
                <w:sz w:val="22"/>
                <w:szCs w:val="22"/>
                <w:lang w:eastAsia="x-none"/>
              </w:rPr>
            </w:pPr>
            <w:r w:rsidRPr="00CC688F">
              <w:rPr>
                <w:rFonts w:ascii="Garamond" w:hAnsi="Garamond"/>
                <w:sz w:val="22"/>
                <w:szCs w:val="22"/>
                <w:lang w:eastAsia="x-none"/>
              </w:rPr>
              <w:t>…</w:t>
            </w:r>
          </w:p>
          <w:p w14:paraId="413CD653" w14:textId="77777777" w:rsidR="00CC688F" w:rsidRPr="00CC688F" w:rsidRDefault="00CC688F" w:rsidP="00CC688F">
            <w:pPr>
              <w:tabs>
                <w:tab w:val="left" w:pos="8100"/>
              </w:tabs>
              <w:suppressAutoHyphens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CC688F">
              <w:rPr>
                <w:rFonts w:ascii="Garamond" w:eastAsia="Cambria" w:hAnsi="Garamond" w:cs="Cambria"/>
                <w:sz w:val="22"/>
                <w:szCs w:val="22"/>
              </w:rPr>
              <w:t>МИ 2999-20</w:t>
            </w:r>
            <w:r w:rsidRPr="00CC688F">
              <w:rPr>
                <w:rFonts w:ascii="Garamond" w:eastAsia="Cambria" w:hAnsi="Garamond" w:cs="Cambria"/>
                <w:sz w:val="22"/>
                <w:szCs w:val="22"/>
                <w:highlight w:val="yellow"/>
              </w:rPr>
              <w:t>18</w:t>
            </w:r>
            <w:r w:rsidRPr="00CC688F">
              <w:rPr>
                <w:rFonts w:ascii="Garamond" w:eastAsia="Cambria" w:hAnsi="Garamond" w:cs="Cambria"/>
                <w:sz w:val="22"/>
                <w:szCs w:val="22"/>
              </w:rPr>
              <w:t>. Государственная система обеспечения единства измерений. Системы автоматизированные информационно-измерительные коммерческого учета электрической энергии. Рекомендации по составлению описания типа. (Документ носит рекомендательный характер).</w:t>
            </w:r>
          </w:p>
          <w:p w14:paraId="55F70059" w14:textId="77777777" w:rsidR="00CC688F" w:rsidRPr="00CC688F" w:rsidRDefault="00CC688F" w:rsidP="00CC688F">
            <w:pPr>
              <w:tabs>
                <w:tab w:val="left" w:pos="8100"/>
              </w:tabs>
              <w:suppressAutoHyphens/>
              <w:spacing w:before="120" w:after="120"/>
              <w:jc w:val="both"/>
              <w:rPr>
                <w:rFonts w:ascii="Garamond" w:eastAsia="Cambria" w:hAnsi="Garamond" w:cs="Cambria"/>
                <w:sz w:val="22"/>
                <w:szCs w:val="22"/>
              </w:rPr>
            </w:pPr>
            <w:r w:rsidRPr="00CC688F">
              <w:rPr>
                <w:rFonts w:ascii="Garamond" w:eastAsia="Cambria" w:hAnsi="Garamond" w:cs="Cambria"/>
                <w:sz w:val="22"/>
                <w:szCs w:val="22"/>
              </w:rPr>
              <w:t>МИ 3000-20</w:t>
            </w:r>
            <w:r w:rsidRPr="00CC688F">
              <w:rPr>
                <w:rFonts w:ascii="Garamond" w:eastAsia="Cambria" w:hAnsi="Garamond" w:cs="Cambria"/>
                <w:sz w:val="22"/>
                <w:szCs w:val="22"/>
                <w:highlight w:val="yellow"/>
              </w:rPr>
              <w:t>18</w:t>
            </w:r>
            <w:r w:rsidRPr="00CC688F">
              <w:rPr>
                <w:rFonts w:ascii="Garamond" w:eastAsia="Cambria" w:hAnsi="Garamond" w:cs="Cambria"/>
                <w:sz w:val="22"/>
                <w:szCs w:val="22"/>
              </w:rPr>
              <w:t>. Рекомендация. Государственная система обеспечения единства измерений. Системы автоматизированные информационно-измерительные коммерческого учета электрической энергии. Методика поверки. (Документ носит рекомендательный характер).</w:t>
            </w:r>
          </w:p>
          <w:p w14:paraId="7FD53A22" w14:textId="77777777" w:rsidR="00CC688F" w:rsidRPr="00CC688F" w:rsidRDefault="00CC688F" w:rsidP="0011510D">
            <w:pPr>
              <w:tabs>
                <w:tab w:val="left" w:pos="567"/>
                <w:tab w:val="left" w:pos="742"/>
              </w:tabs>
              <w:spacing w:before="60"/>
              <w:ind w:left="459"/>
              <w:jc w:val="center"/>
              <w:rPr>
                <w:rFonts w:ascii="Garamond" w:hAnsi="Garamond"/>
                <w:sz w:val="22"/>
                <w:szCs w:val="22"/>
                <w:lang w:eastAsia="x-none"/>
              </w:rPr>
            </w:pPr>
            <w:r w:rsidRPr="00CC688F">
              <w:rPr>
                <w:rFonts w:ascii="Garamond" w:hAnsi="Garamond"/>
                <w:sz w:val="22"/>
                <w:szCs w:val="22"/>
                <w:lang w:eastAsia="x-none"/>
              </w:rPr>
              <w:t>…</w:t>
            </w:r>
          </w:p>
        </w:tc>
        <w:tc>
          <w:tcPr>
            <w:tcW w:w="7200" w:type="dxa"/>
          </w:tcPr>
          <w:p w14:paraId="32242875" w14:textId="77777777" w:rsidR="00CC688F" w:rsidRPr="00CC688F" w:rsidRDefault="00CC688F" w:rsidP="0011510D">
            <w:pPr>
              <w:tabs>
                <w:tab w:val="num" w:pos="240"/>
                <w:tab w:val="left" w:pos="567"/>
                <w:tab w:val="left" w:pos="1080"/>
              </w:tabs>
              <w:spacing w:before="60"/>
              <w:ind w:firstLine="600"/>
              <w:jc w:val="center"/>
              <w:rPr>
                <w:rFonts w:ascii="Garamond" w:hAnsi="Garamond"/>
                <w:sz w:val="22"/>
                <w:szCs w:val="22"/>
                <w:lang w:eastAsia="x-none"/>
              </w:rPr>
            </w:pPr>
            <w:r w:rsidRPr="00CC688F">
              <w:rPr>
                <w:rFonts w:ascii="Garamond" w:hAnsi="Garamond"/>
                <w:sz w:val="22"/>
                <w:szCs w:val="22"/>
                <w:lang w:eastAsia="x-none"/>
              </w:rPr>
              <w:t>…</w:t>
            </w:r>
          </w:p>
          <w:p w14:paraId="3030DEF5" w14:textId="77777777" w:rsidR="00CC688F" w:rsidRPr="00CC688F" w:rsidRDefault="00CC688F" w:rsidP="00CC688F">
            <w:pPr>
              <w:tabs>
                <w:tab w:val="left" w:pos="8100"/>
              </w:tabs>
              <w:suppressAutoHyphens/>
              <w:spacing w:before="120" w:after="120"/>
              <w:jc w:val="both"/>
              <w:rPr>
                <w:rFonts w:ascii="Garamond" w:hAnsi="Garamond"/>
                <w:sz w:val="22"/>
                <w:szCs w:val="22"/>
              </w:rPr>
            </w:pPr>
            <w:r w:rsidRPr="00CC688F">
              <w:rPr>
                <w:rFonts w:ascii="Garamond" w:eastAsia="Cambria" w:hAnsi="Garamond" w:cs="Cambria"/>
                <w:sz w:val="22"/>
                <w:szCs w:val="22"/>
              </w:rPr>
              <w:t>МИ 2999-20</w:t>
            </w:r>
            <w:r w:rsidRPr="00CC688F">
              <w:rPr>
                <w:rFonts w:ascii="Garamond" w:eastAsia="Cambria" w:hAnsi="Garamond" w:cs="Cambria"/>
                <w:sz w:val="22"/>
                <w:szCs w:val="22"/>
                <w:highlight w:val="yellow"/>
              </w:rPr>
              <w:t>22</w:t>
            </w:r>
            <w:r w:rsidRPr="00CC688F">
              <w:rPr>
                <w:rFonts w:ascii="Garamond" w:eastAsia="Cambria" w:hAnsi="Garamond" w:cs="Cambria"/>
                <w:sz w:val="22"/>
                <w:szCs w:val="22"/>
              </w:rPr>
              <w:t xml:space="preserve">. </w:t>
            </w:r>
            <w:r w:rsidRPr="00CC688F">
              <w:rPr>
                <w:rFonts w:ascii="Garamond" w:eastAsia="Cambria" w:hAnsi="Garamond" w:cs="Cambria"/>
                <w:sz w:val="22"/>
                <w:szCs w:val="22"/>
                <w:highlight w:val="yellow"/>
              </w:rPr>
              <w:t>Рекомендация.</w:t>
            </w:r>
            <w:r w:rsidRPr="00CC688F">
              <w:rPr>
                <w:rFonts w:ascii="Garamond" w:eastAsia="Cambria" w:hAnsi="Garamond" w:cs="Cambria"/>
                <w:sz w:val="22"/>
                <w:szCs w:val="22"/>
              </w:rPr>
              <w:t xml:space="preserve"> Государственная система обеспечения единства измерений. Системы автоматизированные информационно-измерительные коммерческого учета электрической энергии. Рекомендации по составлению описания типа. (Документ носит рекомендательный характер).</w:t>
            </w:r>
          </w:p>
          <w:p w14:paraId="5DE6174C" w14:textId="77777777" w:rsidR="00CC688F" w:rsidRPr="00CC688F" w:rsidRDefault="00CC688F" w:rsidP="00CC688F">
            <w:pPr>
              <w:tabs>
                <w:tab w:val="left" w:pos="8100"/>
              </w:tabs>
              <w:suppressAutoHyphens/>
              <w:spacing w:before="120" w:after="120"/>
              <w:jc w:val="both"/>
              <w:rPr>
                <w:rFonts w:ascii="Garamond" w:eastAsia="Cambria" w:hAnsi="Garamond" w:cs="Cambria"/>
                <w:sz w:val="22"/>
                <w:szCs w:val="22"/>
              </w:rPr>
            </w:pPr>
            <w:r w:rsidRPr="00CC688F">
              <w:rPr>
                <w:rFonts w:ascii="Garamond" w:eastAsia="Cambria" w:hAnsi="Garamond" w:cs="Cambria"/>
                <w:sz w:val="22"/>
                <w:szCs w:val="22"/>
              </w:rPr>
              <w:t>МИ 3000-20</w:t>
            </w:r>
            <w:r w:rsidRPr="00CC688F">
              <w:rPr>
                <w:rFonts w:ascii="Garamond" w:eastAsia="Cambria" w:hAnsi="Garamond" w:cs="Cambria"/>
                <w:sz w:val="22"/>
                <w:szCs w:val="22"/>
                <w:highlight w:val="yellow"/>
              </w:rPr>
              <w:t>22</w:t>
            </w:r>
            <w:r w:rsidRPr="00CC688F">
              <w:rPr>
                <w:rFonts w:ascii="Garamond" w:eastAsia="Cambria" w:hAnsi="Garamond" w:cs="Cambria"/>
                <w:sz w:val="22"/>
                <w:szCs w:val="22"/>
              </w:rPr>
              <w:t>. Рекомендация. Государственная система обеспечения единства измерений. Системы автоматизированные информационно-измерительные коммерческого учета электрической энергии. Методика поверки. (Документ носит рекомендательный характер).</w:t>
            </w:r>
          </w:p>
          <w:p w14:paraId="5F18A496" w14:textId="77777777" w:rsidR="00CC688F" w:rsidRPr="00CC688F" w:rsidRDefault="00CC688F" w:rsidP="0011510D">
            <w:pPr>
              <w:tabs>
                <w:tab w:val="num" w:pos="240"/>
                <w:tab w:val="left" w:pos="567"/>
                <w:tab w:val="left" w:pos="1080"/>
              </w:tabs>
              <w:spacing w:before="60"/>
              <w:ind w:firstLine="600"/>
              <w:jc w:val="center"/>
              <w:rPr>
                <w:rFonts w:ascii="Garamond" w:hAnsi="Garamond"/>
                <w:sz w:val="22"/>
                <w:szCs w:val="22"/>
                <w:lang w:val="x-none" w:eastAsia="x-none"/>
              </w:rPr>
            </w:pPr>
            <w:r w:rsidRPr="00CC688F">
              <w:rPr>
                <w:rFonts w:ascii="Garamond" w:hAnsi="Garamond"/>
                <w:sz w:val="22"/>
                <w:szCs w:val="22"/>
                <w:lang w:eastAsia="x-none"/>
              </w:rPr>
              <w:t>…</w:t>
            </w:r>
          </w:p>
        </w:tc>
      </w:tr>
    </w:tbl>
    <w:p w14:paraId="6E0D2874" w14:textId="77777777" w:rsidR="00CC688F" w:rsidRPr="00CC688F" w:rsidRDefault="00CC688F" w:rsidP="00CC688F">
      <w:pPr>
        <w:suppressAutoHyphens/>
        <w:rPr>
          <w:rFonts w:ascii="Calibri" w:eastAsia="Cambria" w:hAnsi="Calibri" w:cs="Cambria"/>
          <w:sz w:val="20"/>
          <w:szCs w:val="20"/>
        </w:rPr>
      </w:pPr>
    </w:p>
    <w:p w14:paraId="23CBD088" w14:textId="77777777" w:rsidR="00F04C67" w:rsidRDefault="00F04C67">
      <w:pPr>
        <w:spacing w:after="160" w:line="259" w:lineRule="auto"/>
        <w:rPr>
          <w:rFonts w:ascii="Garamond" w:eastAsia="Courier New" w:hAnsi="Garamond" w:cs="Cambria"/>
          <w:b/>
          <w:bCs/>
          <w:sz w:val="26"/>
          <w:szCs w:val="26"/>
        </w:rPr>
      </w:pPr>
      <w:r>
        <w:rPr>
          <w:rFonts w:ascii="Garamond" w:eastAsia="Courier New" w:hAnsi="Garamond" w:cs="Cambria"/>
          <w:b/>
          <w:bCs/>
          <w:sz w:val="26"/>
          <w:szCs w:val="26"/>
        </w:rPr>
        <w:br w:type="page"/>
      </w:r>
    </w:p>
    <w:p w14:paraId="6A675382" w14:textId="0EBDD61D" w:rsidR="00CC688F" w:rsidRPr="00CC688F" w:rsidRDefault="00CC688F" w:rsidP="00F04C67">
      <w:pPr>
        <w:suppressAutoHyphens/>
        <w:ind w:left="-142"/>
        <w:outlineLvl w:val="0"/>
        <w:rPr>
          <w:rFonts w:ascii="Garamond" w:eastAsia="Cambria" w:hAnsi="Garamond" w:cs="Cambria"/>
          <w:bCs/>
          <w:sz w:val="26"/>
          <w:szCs w:val="26"/>
        </w:rPr>
      </w:pPr>
      <w:r w:rsidRPr="00CC688F">
        <w:rPr>
          <w:rFonts w:ascii="Garamond" w:eastAsia="Courier New" w:hAnsi="Garamond" w:cs="Cambria"/>
          <w:b/>
          <w:bCs/>
          <w:sz w:val="26"/>
          <w:szCs w:val="26"/>
        </w:rPr>
        <w:lastRenderedPageBreak/>
        <w:t>Предложения по изменениям и дополнениям в</w:t>
      </w:r>
      <w:r w:rsidRPr="00CC688F">
        <w:rPr>
          <w:rFonts w:ascii="Garamond" w:eastAsia="Cambria" w:hAnsi="Garamond" w:cs="Cambria"/>
          <w:b/>
          <w:bCs/>
          <w:sz w:val="26"/>
          <w:szCs w:val="26"/>
        </w:rPr>
        <w:t xml:space="preserve"> ПОРЯДОК УСТАНОВЛЕНИЯ СООТВЕТСТВИЯ АИИС КУЭ ТЕХНИЧЕСКИМ ТРЕБОВАНИЯМ ОПТОВОГО РЫНКА И ПРИСВОЕНИЯ КЛАССА АИИС КУЭ (Приложение № 11.3 к Положению о порядке получения статуса субъекта оптового рынка и ведения реестра субъектов оптового рынка)</w:t>
      </w:r>
    </w:p>
    <w:p w14:paraId="18FBA20F" w14:textId="77777777" w:rsidR="00CC688F" w:rsidRPr="00CC688F" w:rsidRDefault="00CC688F" w:rsidP="00CC688F">
      <w:pPr>
        <w:tabs>
          <w:tab w:val="left" w:pos="2016"/>
        </w:tabs>
        <w:suppressAutoHyphens/>
        <w:jc w:val="both"/>
        <w:rPr>
          <w:rFonts w:ascii="Garamond" w:eastAsia="Courier New" w:hAnsi="Garamond" w:cs="Cambria"/>
          <w:b/>
          <w:sz w:val="26"/>
          <w:szCs w:val="26"/>
        </w:rPr>
      </w:pPr>
      <w:r w:rsidRPr="00CC688F">
        <w:rPr>
          <w:rFonts w:ascii="Garamond" w:eastAsia="Courier New" w:hAnsi="Garamond" w:cs="Cambria"/>
          <w:b/>
          <w:bCs/>
          <w:sz w:val="26"/>
          <w:szCs w:val="26"/>
        </w:rPr>
        <w:tab/>
      </w:r>
    </w:p>
    <w:tbl>
      <w:tblPr>
        <w:tblW w:w="1506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64"/>
        <w:gridCol w:w="6698"/>
        <w:gridCol w:w="7200"/>
      </w:tblGrid>
      <w:tr w:rsidR="00CC688F" w:rsidRPr="00CC688F" w14:paraId="6B68F1AF" w14:textId="77777777" w:rsidTr="00027D6E">
        <w:tc>
          <w:tcPr>
            <w:tcW w:w="1164" w:type="dxa"/>
            <w:tcBorders>
              <w:bottom w:val="single" w:sz="4" w:space="0" w:color="auto"/>
            </w:tcBorders>
            <w:vAlign w:val="center"/>
          </w:tcPr>
          <w:p w14:paraId="0884C848" w14:textId="77777777" w:rsidR="00CC688F" w:rsidRPr="00CC688F" w:rsidRDefault="00CC688F" w:rsidP="00CC688F">
            <w:pPr>
              <w:suppressAutoHyphens/>
              <w:jc w:val="center"/>
              <w:rPr>
                <w:rFonts w:ascii="Garamond" w:eastAsia="Cambria" w:hAnsi="Garamond" w:cs="Cambria"/>
                <w:b/>
                <w:sz w:val="22"/>
                <w:szCs w:val="22"/>
              </w:rPr>
            </w:pPr>
            <w:r w:rsidRPr="00CC688F">
              <w:rPr>
                <w:rFonts w:ascii="Garamond" w:eastAsia="Cambria" w:hAnsi="Garamond" w:cs="Cambria"/>
                <w:b/>
                <w:sz w:val="22"/>
                <w:szCs w:val="22"/>
              </w:rPr>
              <w:t>№</w:t>
            </w:r>
          </w:p>
          <w:p w14:paraId="690439C9" w14:textId="77777777" w:rsidR="00CC688F" w:rsidRPr="00CC688F" w:rsidRDefault="00CC688F" w:rsidP="00CC688F">
            <w:pPr>
              <w:suppressAutoHyphens/>
              <w:ind w:right="-108"/>
              <w:jc w:val="center"/>
              <w:rPr>
                <w:rFonts w:ascii="Garamond" w:eastAsia="Cambria" w:hAnsi="Garamond" w:cs="Cambria"/>
                <w:b/>
                <w:sz w:val="22"/>
                <w:szCs w:val="22"/>
              </w:rPr>
            </w:pPr>
            <w:r w:rsidRPr="00CC688F">
              <w:rPr>
                <w:rFonts w:ascii="Garamond" w:eastAsia="Cambria" w:hAnsi="Garamond" w:cs="Cambria"/>
                <w:b/>
                <w:sz w:val="22"/>
                <w:szCs w:val="22"/>
              </w:rPr>
              <w:t>пункта</w:t>
            </w:r>
          </w:p>
        </w:tc>
        <w:tc>
          <w:tcPr>
            <w:tcW w:w="6698" w:type="dxa"/>
            <w:tcBorders>
              <w:bottom w:val="single" w:sz="4" w:space="0" w:color="auto"/>
            </w:tcBorders>
          </w:tcPr>
          <w:p w14:paraId="6229C6BC" w14:textId="77777777" w:rsidR="00CC688F" w:rsidRPr="00CC688F" w:rsidRDefault="00CC688F" w:rsidP="00CC688F">
            <w:pPr>
              <w:suppressAutoHyphens/>
              <w:ind w:firstLine="580"/>
              <w:jc w:val="center"/>
              <w:rPr>
                <w:rFonts w:ascii="Garamond" w:eastAsia="Cambria" w:hAnsi="Garamond" w:cs="Cambria"/>
                <w:b/>
                <w:bCs/>
                <w:sz w:val="22"/>
                <w:szCs w:val="22"/>
              </w:rPr>
            </w:pPr>
            <w:r w:rsidRPr="00CC688F">
              <w:rPr>
                <w:rFonts w:ascii="Garamond" w:eastAsia="Cambria" w:hAnsi="Garamond" w:cs="Cambria"/>
                <w:b/>
                <w:bCs/>
                <w:sz w:val="22"/>
                <w:szCs w:val="22"/>
              </w:rPr>
              <w:t>Редакция, действующая на момент</w:t>
            </w:r>
          </w:p>
          <w:p w14:paraId="77B9F7A8" w14:textId="77777777" w:rsidR="00CC688F" w:rsidRPr="00CC688F" w:rsidRDefault="00CC688F" w:rsidP="00CC688F">
            <w:pPr>
              <w:tabs>
                <w:tab w:val="center" w:pos="3708"/>
                <w:tab w:val="left" w:pos="5298"/>
              </w:tabs>
              <w:suppressAutoHyphens/>
              <w:ind w:firstLine="580"/>
              <w:jc w:val="center"/>
              <w:rPr>
                <w:rFonts w:ascii="Garamond" w:eastAsia="Cambria" w:hAnsi="Garamond" w:cs="Cambria"/>
                <w:b/>
                <w:sz w:val="22"/>
                <w:szCs w:val="22"/>
              </w:rPr>
            </w:pPr>
            <w:r w:rsidRPr="00CC688F">
              <w:rPr>
                <w:rFonts w:ascii="Garamond" w:eastAsia="Cambria" w:hAnsi="Garamond" w:cs="Cambria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200" w:type="dxa"/>
            <w:tcBorders>
              <w:bottom w:val="single" w:sz="4" w:space="0" w:color="auto"/>
            </w:tcBorders>
          </w:tcPr>
          <w:p w14:paraId="345ECE4F" w14:textId="77777777" w:rsidR="00CC688F" w:rsidRPr="00CC688F" w:rsidRDefault="00CC688F" w:rsidP="00CC688F">
            <w:pPr>
              <w:suppressAutoHyphens/>
              <w:ind w:firstLine="580"/>
              <w:jc w:val="center"/>
              <w:rPr>
                <w:rFonts w:ascii="Garamond" w:eastAsia="Cambria" w:hAnsi="Garamond" w:cs="Cambria"/>
                <w:b/>
                <w:sz w:val="22"/>
                <w:szCs w:val="22"/>
              </w:rPr>
            </w:pPr>
            <w:r w:rsidRPr="00CC688F">
              <w:rPr>
                <w:rFonts w:ascii="Garamond" w:eastAsia="Cambria" w:hAnsi="Garamond" w:cs="Cambria"/>
                <w:b/>
                <w:sz w:val="22"/>
                <w:szCs w:val="22"/>
              </w:rPr>
              <w:t>Предлагаемая редакция</w:t>
            </w:r>
          </w:p>
          <w:p w14:paraId="341D844B" w14:textId="77777777" w:rsidR="00CC688F" w:rsidRPr="00CC688F" w:rsidRDefault="00CC688F" w:rsidP="00CC688F">
            <w:pPr>
              <w:suppressAutoHyphens/>
              <w:ind w:firstLine="580"/>
              <w:jc w:val="center"/>
              <w:rPr>
                <w:rFonts w:ascii="Garamond" w:eastAsia="Cambria" w:hAnsi="Garamond" w:cs="Cambria"/>
                <w:sz w:val="22"/>
                <w:szCs w:val="22"/>
              </w:rPr>
            </w:pPr>
            <w:r w:rsidRPr="00CC688F">
              <w:rPr>
                <w:rFonts w:ascii="Garamond" w:eastAsia="Cambria" w:hAnsi="Garamond" w:cs="Cambria"/>
                <w:sz w:val="22"/>
                <w:szCs w:val="22"/>
              </w:rPr>
              <w:t>(изменения выделены цветом)</w:t>
            </w:r>
            <w:r w:rsidRPr="00CC688F">
              <w:rPr>
                <w:rFonts w:ascii="Garamond" w:eastAsia="Cambria" w:hAnsi="Garamond" w:cs="Cambria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CC688F" w:rsidRPr="00CC688F" w14:paraId="079E2630" w14:textId="77777777" w:rsidTr="00027D6E">
        <w:tc>
          <w:tcPr>
            <w:tcW w:w="1164" w:type="dxa"/>
          </w:tcPr>
          <w:p w14:paraId="340CA882" w14:textId="77777777" w:rsidR="00CC688F" w:rsidRPr="00CC688F" w:rsidRDefault="00CC688F" w:rsidP="00CC688F">
            <w:pPr>
              <w:suppressAutoHyphens/>
              <w:jc w:val="center"/>
              <w:rPr>
                <w:rFonts w:ascii="Garamond" w:eastAsia="Cambria" w:hAnsi="Garamond" w:cs="Cambria"/>
                <w:b/>
                <w:sz w:val="22"/>
                <w:szCs w:val="22"/>
              </w:rPr>
            </w:pPr>
            <w:r w:rsidRPr="00CC688F">
              <w:rPr>
                <w:rFonts w:ascii="Garamond" w:eastAsia="Cambria" w:hAnsi="Garamond" w:cs="Cambria"/>
                <w:b/>
                <w:sz w:val="22"/>
                <w:szCs w:val="22"/>
              </w:rPr>
              <w:t>Приложение 1.</w:t>
            </w:r>
          </w:p>
          <w:p w14:paraId="64A94649" w14:textId="77777777" w:rsidR="00CC688F" w:rsidRPr="00CC688F" w:rsidRDefault="00CC688F" w:rsidP="00CC688F">
            <w:pPr>
              <w:suppressAutoHyphens/>
              <w:jc w:val="center"/>
              <w:rPr>
                <w:rFonts w:ascii="Garamond" w:eastAsia="Cambria" w:hAnsi="Garamond" w:cs="Cambria"/>
                <w:b/>
                <w:sz w:val="22"/>
                <w:szCs w:val="22"/>
              </w:rPr>
            </w:pPr>
            <w:r w:rsidRPr="00CC688F">
              <w:rPr>
                <w:rFonts w:ascii="Garamond" w:eastAsia="Cambria" w:hAnsi="Garamond" w:cs="Cambria"/>
                <w:b/>
                <w:sz w:val="22"/>
                <w:szCs w:val="22"/>
              </w:rPr>
              <w:t>Примечания к таблице 2</w:t>
            </w:r>
          </w:p>
        </w:tc>
        <w:tc>
          <w:tcPr>
            <w:tcW w:w="6698" w:type="dxa"/>
          </w:tcPr>
          <w:p w14:paraId="4CFA4E2A" w14:textId="77777777" w:rsidR="00CC688F" w:rsidRPr="00CC688F" w:rsidRDefault="00CC688F" w:rsidP="0011510D">
            <w:pPr>
              <w:tabs>
                <w:tab w:val="num" w:pos="240"/>
                <w:tab w:val="left" w:pos="567"/>
                <w:tab w:val="left" w:pos="1080"/>
              </w:tabs>
              <w:spacing w:before="60"/>
              <w:ind w:firstLine="600"/>
              <w:jc w:val="center"/>
              <w:rPr>
                <w:rFonts w:ascii="Garamond" w:hAnsi="Garamond"/>
                <w:sz w:val="22"/>
                <w:szCs w:val="22"/>
                <w:lang w:eastAsia="x-none"/>
              </w:rPr>
            </w:pPr>
            <w:r w:rsidRPr="00CC688F">
              <w:rPr>
                <w:rFonts w:ascii="Garamond" w:hAnsi="Garamond"/>
                <w:sz w:val="22"/>
                <w:szCs w:val="22"/>
                <w:lang w:eastAsia="x-none"/>
              </w:rPr>
              <w:t>…</w:t>
            </w:r>
          </w:p>
          <w:p w14:paraId="39956D76" w14:textId="77777777" w:rsidR="00CC688F" w:rsidRPr="00CC688F" w:rsidRDefault="00CC688F" w:rsidP="00CC688F">
            <w:pPr>
              <w:numPr>
                <w:ilvl w:val="0"/>
                <w:numId w:val="2"/>
              </w:numPr>
              <w:suppressAutoHyphens/>
              <w:ind w:left="30" w:firstLine="284"/>
              <w:jc w:val="both"/>
              <w:rPr>
                <w:rFonts w:ascii="Garamond" w:hAnsi="Garamond" w:cs="Courier New"/>
                <w:sz w:val="22"/>
                <w:szCs w:val="22"/>
              </w:rPr>
            </w:pPr>
            <w:r w:rsidRPr="00CC688F">
              <w:rPr>
                <w:rFonts w:ascii="Garamond" w:eastAsia="Cambria" w:hAnsi="Garamond" w:cs="Courier New"/>
                <w:sz w:val="22"/>
                <w:szCs w:val="22"/>
              </w:rPr>
              <w:t>Технический акт о внесенных изменениях предоставляется в случаях и по форме согласно МИ 2999-20</w:t>
            </w:r>
            <w:r w:rsidRPr="00CC688F">
              <w:rPr>
                <w:rFonts w:ascii="Garamond" w:eastAsia="Cambria" w:hAnsi="Garamond" w:cs="Courier New"/>
                <w:sz w:val="22"/>
                <w:szCs w:val="22"/>
                <w:highlight w:val="yellow"/>
              </w:rPr>
              <w:t>18</w:t>
            </w:r>
            <w:r w:rsidRPr="00CC688F">
              <w:rPr>
                <w:rFonts w:ascii="Garamond" w:eastAsia="Cambria" w:hAnsi="Garamond" w:cs="Courier New"/>
                <w:sz w:val="22"/>
                <w:szCs w:val="22"/>
              </w:rPr>
              <w:t>.</w:t>
            </w:r>
          </w:p>
        </w:tc>
        <w:tc>
          <w:tcPr>
            <w:tcW w:w="7200" w:type="dxa"/>
          </w:tcPr>
          <w:p w14:paraId="3495174B" w14:textId="77777777" w:rsidR="00CC688F" w:rsidRPr="00CC688F" w:rsidRDefault="00CC688F" w:rsidP="0011510D">
            <w:pPr>
              <w:tabs>
                <w:tab w:val="num" w:pos="240"/>
                <w:tab w:val="left" w:pos="567"/>
                <w:tab w:val="left" w:pos="1080"/>
              </w:tabs>
              <w:spacing w:before="60"/>
              <w:ind w:firstLine="600"/>
              <w:jc w:val="center"/>
              <w:rPr>
                <w:rFonts w:ascii="Garamond" w:hAnsi="Garamond"/>
                <w:sz w:val="22"/>
                <w:szCs w:val="22"/>
                <w:lang w:eastAsia="x-none"/>
              </w:rPr>
            </w:pPr>
            <w:r w:rsidRPr="00CC688F">
              <w:rPr>
                <w:rFonts w:ascii="Garamond" w:hAnsi="Garamond"/>
                <w:sz w:val="22"/>
                <w:szCs w:val="22"/>
                <w:lang w:eastAsia="x-none"/>
              </w:rPr>
              <w:t>…</w:t>
            </w:r>
          </w:p>
          <w:p w14:paraId="56AB6067" w14:textId="77777777" w:rsidR="00CC688F" w:rsidRPr="00CC688F" w:rsidRDefault="00CC688F" w:rsidP="00FE2FFA">
            <w:pPr>
              <w:numPr>
                <w:ilvl w:val="0"/>
                <w:numId w:val="3"/>
              </w:numPr>
              <w:suppressAutoHyphens/>
              <w:ind w:left="0" w:firstLine="360"/>
              <w:jc w:val="both"/>
              <w:rPr>
                <w:rFonts w:ascii="Garamond" w:eastAsia="Cambria" w:hAnsi="Garamond" w:cs="Cambria"/>
                <w:sz w:val="22"/>
                <w:szCs w:val="22"/>
              </w:rPr>
            </w:pPr>
            <w:r w:rsidRPr="00CC688F">
              <w:rPr>
                <w:rFonts w:ascii="Garamond" w:eastAsia="Cambria" w:hAnsi="Garamond" w:cs="Courier New"/>
                <w:sz w:val="22"/>
                <w:szCs w:val="22"/>
              </w:rPr>
              <w:t>Технический акт о внесенных изменениях предоставляется в случаях и по форме согласно МИ 2999-20</w:t>
            </w:r>
            <w:r w:rsidRPr="00CC688F">
              <w:rPr>
                <w:rFonts w:ascii="Garamond" w:eastAsia="Cambria" w:hAnsi="Garamond" w:cs="Courier New"/>
                <w:sz w:val="22"/>
                <w:szCs w:val="22"/>
                <w:highlight w:val="yellow"/>
              </w:rPr>
              <w:t>22</w:t>
            </w:r>
            <w:r w:rsidRPr="00CC688F">
              <w:rPr>
                <w:rFonts w:ascii="Garamond" w:eastAsia="Cambria" w:hAnsi="Garamond" w:cs="Courier New"/>
                <w:sz w:val="22"/>
                <w:szCs w:val="22"/>
              </w:rPr>
              <w:t>.</w:t>
            </w:r>
          </w:p>
        </w:tc>
      </w:tr>
    </w:tbl>
    <w:p w14:paraId="592BBFF3" w14:textId="34D11157" w:rsidR="00CC688F" w:rsidRDefault="00CC688F" w:rsidP="00CC688F"/>
    <w:p w14:paraId="7E6FB62C" w14:textId="77777777" w:rsidR="003627F1" w:rsidRDefault="003627F1" w:rsidP="003627F1">
      <w:pPr>
        <w:tabs>
          <w:tab w:val="left" w:pos="709"/>
        </w:tabs>
        <w:rPr>
          <w:rFonts w:ascii="Garamond" w:eastAsia="Calibri" w:hAnsi="Garamond"/>
          <w:b/>
          <w:sz w:val="26"/>
          <w:szCs w:val="26"/>
        </w:rPr>
      </w:pPr>
      <w:r w:rsidRPr="00335F73">
        <w:rPr>
          <w:rFonts w:ascii="Garamond" w:eastAsia="Calibri" w:hAnsi="Garamond"/>
          <w:b/>
          <w:sz w:val="26"/>
          <w:szCs w:val="26"/>
        </w:rPr>
        <w:t>Предложени</w:t>
      </w:r>
      <w:r>
        <w:rPr>
          <w:rFonts w:ascii="Garamond" w:eastAsia="Calibri" w:hAnsi="Garamond"/>
          <w:b/>
          <w:sz w:val="26"/>
          <w:szCs w:val="26"/>
        </w:rPr>
        <w:t xml:space="preserve">я по изменениям и дополнениям </w:t>
      </w:r>
      <w:r w:rsidRPr="006B76CD">
        <w:rPr>
          <w:rFonts w:ascii="Garamond" w:eastAsia="Calibri" w:hAnsi="Garamond"/>
          <w:b/>
          <w:sz w:val="26"/>
          <w:szCs w:val="26"/>
        </w:rPr>
        <w:t>в РЕГЛАМЕНТ ФИНАНСОВЫХ РАСЧЕТОВ НА ОПТОВОМ РЫНКЕ ЭЛЕКТРОЭНЕРГИИ (Приложение № 16 к Договору о присоединении к торговой системе оптового рынка)</w:t>
      </w:r>
    </w:p>
    <w:p w14:paraId="648B0D86" w14:textId="77777777" w:rsidR="003627F1" w:rsidRDefault="003627F1" w:rsidP="003627F1"/>
    <w:tbl>
      <w:tblPr>
        <w:tblW w:w="150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0"/>
        <w:gridCol w:w="6945"/>
        <w:gridCol w:w="7088"/>
      </w:tblGrid>
      <w:tr w:rsidR="00CC688F" w:rsidRPr="002B5432" w14:paraId="499060B2" w14:textId="77777777" w:rsidTr="00F04C67">
        <w:tc>
          <w:tcPr>
            <w:tcW w:w="1060" w:type="dxa"/>
            <w:vAlign w:val="center"/>
          </w:tcPr>
          <w:p w14:paraId="4592C7D0" w14:textId="77777777" w:rsidR="00CC688F" w:rsidRDefault="00CC688F" w:rsidP="00027D6E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2B5432">
              <w:rPr>
                <w:rFonts w:ascii="Garamond" w:hAnsi="Garamond"/>
                <w:b/>
                <w:sz w:val="22"/>
                <w:szCs w:val="22"/>
              </w:rPr>
              <w:t>№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</w:p>
          <w:p w14:paraId="2B085340" w14:textId="77777777" w:rsidR="00CC688F" w:rsidRPr="002B5432" w:rsidRDefault="00CC688F" w:rsidP="00027D6E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пункта</w:t>
            </w:r>
          </w:p>
        </w:tc>
        <w:tc>
          <w:tcPr>
            <w:tcW w:w="6945" w:type="dxa"/>
          </w:tcPr>
          <w:p w14:paraId="796E8C2C" w14:textId="77777777" w:rsidR="00CC688F" w:rsidRPr="008C14FB" w:rsidRDefault="00CC688F" w:rsidP="00027D6E">
            <w:pPr>
              <w:widowControl w:val="0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8C14FB">
              <w:rPr>
                <w:rFonts w:ascii="Garamond" w:hAnsi="Garamond" w:cs="Garamond"/>
                <w:b/>
                <w:bCs/>
                <w:sz w:val="22"/>
                <w:szCs w:val="22"/>
              </w:rPr>
              <w:t>Редакция, действующая на момент</w:t>
            </w:r>
          </w:p>
          <w:p w14:paraId="21047098" w14:textId="77777777" w:rsidR="00CC688F" w:rsidRPr="002B5432" w:rsidRDefault="00CC688F" w:rsidP="00027D6E">
            <w:pPr>
              <w:widowControl w:val="0"/>
              <w:tabs>
                <w:tab w:val="center" w:pos="3708"/>
                <w:tab w:val="left" w:pos="5298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C14FB"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088" w:type="dxa"/>
          </w:tcPr>
          <w:p w14:paraId="42602D64" w14:textId="77777777" w:rsidR="00CC688F" w:rsidRPr="002B5432" w:rsidRDefault="00CC688F" w:rsidP="00027D6E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2B5432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14:paraId="7EBA3BAD" w14:textId="77777777" w:rsidR="00CC688F" w:rsidRPr="002B5432" w:rsidRDefault="00CC688F" w:rsidP="00027D6E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2B5432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CC688F" w:rsidRPr="005569E0" w14:paraId="4493F510" w14:textId="77777777" w:rsidTr="00027D6E">
        <w:tc>
          <w:tcPr>
            <w:tcW w:w="1060" w:type="dxa"/>
            <w:vAlign w:val="center"/>
          </w:tcPr>
          <w:p w14:paraId="42DA6874" w14:textId="77777777" w:rsidR="00CC688F" w:rsidRPr="005569E0" w:rsidRDefault="00342104" w:rsidP="00027D6E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10.1</w:t>
            </w:r>
          </w:p>
        </w:tc>
        <w:tc>
          <w:tcPr>
            <w:tcW w:w="6945" w:type="dxa"/>
          </w:tcPr>
          <w:p w14:paraId="4FE5F12C" w14:textId="77777777" w:rsidR="00342104" w:rsidRDefault="00342104" w:rsidP="00342104">
            <w:pPr>
              <w:spacing w:before="120" w:after="120"/>
              <w:jc w:val="center"/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>…</w:t>
            </w:r>
          </w:p>
          <w:p w14:paraId="43620651" w14:textId="77777777" w:rsidR="00342104" w:rsidRPr="00342104" w:rsidRDefault="00342104" w:rsidP="00342104">
            <w:pPr>
              <w:spacing w:before="120" w:after="120"/>
              <w:ind w:firstLine="600"/>
              <w:jc w:val="both"/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</w:pPr>
            <w:r w:rsidRPr="00342104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>Гарантирующие поставщики и КО выполняют предусмотренные настоящим Регламентом действия в сроки, установленные настоящим Регламентом</w:t>
            </w:r>
            <w:r w:rsidRPr="00416DFC">
              <w:rPr>
                <w:rFonts w:ascii="Garamond" w:hAnsi="Garamond"/>
                <w:color w:val="000000"/>
                <w:sz w:val="22"/>
                <w:szCs w:val="22"/>
                <w:highlight w:val="yellow"/>
                <w:lang w:eastAsia="en-US"/>
              </w:rPr>
              <w:t xml:space="preserve">, только </w:t>
            </w:r>
            <w:r w:rsidRPr="00342104">
              <w:rPr>
                <w:rFonts w:ascii="Garamond" w:hAnsi="Garamond"/>
                <w:color w:val="000000"/>
                <w:sz w:val="22"/>
                <w:szCs w:val="22"/>
                <w:highlight w:val="yellow"/>
                <w:lang w:eastAsia="en-US"/>
              </w:rPr>
              <w:t xml:space="preserve">в случае, если иные сроки не установлены </w:t>
            </w:r>
            <w:r w:rsidRPr="00342104">
              <w:rPr>
                <w:rFonts w:ascii="Garamond" w:hAnsi="Garamond"/>
                <w:caps/>
                <w:color w:val="000000"/>
                <w:sz w:val="22"/>
                <w:szCs w:val="22"/>
                <w:highlight w:val="yellow"/>
                <w:lang w:eastAsia="en-US"/>
              </w:rPr>
              <w:t>п</w:t>
            </w:r>
            <w:r w:rsidRPr="00342104">
              <w:rPr>
                <w:rFonts w:ascii="Garamond" w:hAnsi="Garamond"/>
                <w:color w:val="000000"/>
                <w:sz w:val="22"/>
                <w:szCs w:val="22"/>
                <w:highlight w:val="yellow"/>
                <w:lang w:eastAsia="en-US"/>
              </w:rPr>
              <w:t xml:space="preserve">риложением № 20 к </w:t>
            </w:r>
            <w:r w:rsidRPr="00342104">
              <w:rPr>
                <w:rFonts w:ascii="Garamond" w:hAnsi="Garamond"/>
                <w:i/>
                <w:color w:val="000000"/>
                <w:sz w:val="22"/>
                <w:szCs w:val="22"/>
                <w:highlight w:val="yellow"/>
                <w:lang w:eastAsia="en-US"/>
              </w:rPr>
              <w:t>Договору о присоединении к торговой системе оптового рынка</w:t>
            </w:r>
            <w:r w:rsidRPr="00342104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>.</w:t>
            </w:r>
          </w:p>
          <w:p w14:paraId="22992965" w14:textId="77777777" w:rsidR="00CC688F" w:rsidRPr="00BB1B84" w:rsidRDefault="00342104" w:rsidP="00342104">
            <w:pPr>
              <w:spacing w:before="120" w:after="120"/>
              <w:jc w:val="center"/>
              <w:rPr>
                <w:rFonts w:ascii="Garamond" w:hAnsi="Garamond"/>
                <w:i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7088" w:type="dxa"/>
          </w:tcPr>
          <w:p w14:paraId="68D5C49B" w14:textId="77777777" w:rsidR="00342104" w:rsidRDefault="00342104" w:rsidP="00342104">
            <w:pPr>
              <w:spacing w:before="120" w:after="120"/>
              <w:jc w:val="center"/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>…</w:t>
            </w:r>
          </w:p>
          <w:p w14:paraId="6BE461FF" w14:textId="77777777" w:rsidR="00342104" w:rsidRPr="00342104" w:rsidRDefault="00342104" w:rsidP="00342104">
            <w:pPr>
              <w:spacing w:before="120" w:after="120"/>
              <w:ind w:firstLine="600"/>
              <w:jc w:val="both"/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</w:pPr>
            <w:r w:rsidRPr="00342104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>Гарантирующие поставщики и КО выполняют предусмотренные настоящим Регламентом действия в сроки, установленные настоящим Регламентом.</w:t>
            </w:r>
          </w:p>
          <w:p w14:paraId="33905EDC" w14:textId="77777777" w:rsidR="00CC688F" w:rsidRPr="00BB1B84" w:rsidRDefault="00342104" w:rsidP="00342104">
            <w:pPr>
              <w:widowControl w:val="0"/>
              <w:spacing w:before="120" w:after="12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>…</w:t>
            </w:r>
          </w:p>
        </w:tc>
      </w:tr>
      <w:tr w:rsidR="00CC688F" w:rsidRPr="005569E0" w14:paraId="3A212B86" w14:textId="77777777" w:rsidTr="00027D6E">
        <w:tc>
          <w:tcPr>
            <w:tcW w:w="1060" w:type="dxa"/>
            <w:vAlign w:val="center"/>
          </w:tcPr>
          <w:p w14:paraId="7B2D4A2A" w14:textId="77777777" w:rsidR="00CC688F" w:rsidRPr="005569E0" w:rsidRDefault="00F9180E" w:rsidP="00027D6E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2.2</w:t>
            </w:r>
          </w:p>
        </w:tc>
        <w:tc>
          <w:tcPr>
            <w:tcW w:w="6945" w:type="dxa"/>
          </w:tcPr>
          <w:p w14:paraId="138327EB" w14:textId="77777777" w:rsidR="00CC688F" w:rsidRDefault="00342104" w:rsidP="00342104">
            <w:pPr>
              <w:pStyle w:val="4"/>
              <w:keepNext w:val="0"/>
              <w:keepLines w:val="0"/>
              <w:widowControl w:val="0"/>
              <w:spacing w:before="120" w:after="120"/>
              <w:jc w:val="center"/>
              <w:rPr>
                <w:rFonts w:ascii="Garamond" w:eastAsia="Times New Roman" w:hAnsi="Garamond" w:cs="Times New Roman"/>
                <w:i w:val="0"/>
                <w:color w:val="auto"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i w:val="0"/>
                <w:color w:val="auto"/>
                <w:sz w:val="22"/>
                <w:szCs w:val="22"/>
              </w:rPr>
              <w:t>…</w:t>
            </w:r>
          </w:p>
          <w:p w14:paraId="299F2330" w14:textId="77777777" w:rsidR="00342104" w:rsidRPr="003C0090" w:rsidRDefault="00342104" w:rsidP="00342104">
            <w:pPr>
              <w:pStyle w:val="a8"/>
              <w:ind w:firstLine="567"/>
              <w:rPr>
                <w:rFonts w:ascii="Garamond" w:hAnsi="Garamond"/>
                <w:color w:val="000000"/>
                <w:szCs w:val="22"/>
                <w:lang w:val="ru-RU"/>
              </w:rPr>
            </w:pPr>
            <w:r w:rsidRPr="003C0090">
              <w:rPr>
                <w:rFonts w:ascii="Garamond" w:hAnsi="Garamond"/>
                <w:color w:val="000000"/>
                <w:szCs w:val="22"/>
                <w:lang w:val="ru-RU"/>
              </w:rPr>
              <w:t xml:space="preserve">Участники оптового рынка, являющиеся потребителями с низкой платежной дисциплиной, перечень которых указан в пункте 6 приложения 3 к </w:t>
            </w:r>
            <w:r w:rsidRPr="003C0090">
              <w:rPr>
                <w:rFonts w:ascii="Garamond" w:hAnsi="Garamond"/>
                <w:i/>
                <w:szCs w:val="22"/>
                <w:lang w:val="ru-RU"/>
              </w:rPr>
              <w:t>Регламенту регистрации регулируемых договоров купли-продажи электроэнергии и мощности</w:t>
            </w:r>
            <w:r w:rsidRPr="003C0090">
              <w:rPr>
                <w:rFonts w:ascii="Garamond" w:hAnsi="Garamond"/>
                <w:szCs w:val="22"/>
                <w:lang w:val="ru-RU"/>
              </w:rPr>
              <w:t xml:space="preserve"> (Приложение №</w:t>
            </w:r>
            <w:r w:rsidRPr="003C0090">
              <w:rPr>
                <w:rFonts w:ascii="Garamond" w:hAnsi="Garamond"/>
                <w:szCs w:val="22"/>
              </w:rPr>
              <w:t> </w:t>
            </w:r>
            <w:r w:rsidRPr="003C0090">
              <w:rPr>
                <w:rFonts w:ascii="Garamond" w:hAnsi="Garamond"/>
                <w:szCs w:val="22"/>
                <w:lang w:val="ru-RU"/>
              </w:rPr>
              <w:t xml:space="preserve">6.2 к </w:t>
            </w:r>
            <w:r w:rsidRPr="003C0090">
              <w:rPr>
                <w:rFonts w:ascii="Garamond" w:hAnsi="Garamond"/>
                <w:i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3C0090">
              <w:rPr>
                <w:rFonts w:ascii="Garamond" w:hAnsi="Garamond"/>
                <w:szCs w:val="22"/>
                <w:lang w:val="ru-RU"/>
              </w:rPr>
              <w:t>)</w:t>
            </w:r>
            <w:r w:rsidRPr="003C0090">
              <w:rPr>
                <w:rFonts w:ascii="Garamond" w:hAnsi="Garamond"/>
                <w:color w:val="000000"/>
                <w:szCs w:val="22"/>
                <w:lang w:val="ru-RU"/>
              </w:rPr>
              <w:t xml:space="preserve"> (далее по тексту – участники с низкой платежной дисциплиной, или потребители с низкой платежной дисциплиной), имеют право осуществлять расчеты по заключенным ими:</w:t>
            </w:r>
          </w:p>
          <w:p w14:paraId="5915A07C" w14:textId="77777777" w:rsidR="00342104" w:rsidRPr="003C0090" w:rsidRDefault="00342104" w:rsidP="00342104">
            <w:pPr>
              <w:pStyle w:val="a8"/>
              <w:rPr>
                <w:rFonts w:ascii="Garamond" w:hAnsi="Garamond"/>
                <w:color w:val="000000"/>
                <w:szCs w:val="22"/>
                <w:lang w:val="ru-RU"/>
              </w:rPr>
            </w:pPr>
            <w:r w:rsidRPr="003C0090">
              <w:rPr>
                <w:rFonts w:ascii="Garamond" w:hAnsi="Garamond"/>
                <w:color w:val="000000"/>
                <w:szCs w:val="22"/>
                <w:lang w:val="ru-RU"/>
              </w:rPr>
              <w:t xml:space="preserve">– регулируемым договорам купли-продажи электрической энергии и мощности в порядке, предусмотренном заключенными в соответствии с </w:t>
            </w:r>
            <w:r w:rsidRPr="003C0090">
              <w:rPr>
                <w:rFonts w:ascii="Garamond" w:hAnsi="Garamond"/>
                <w:color w:val="000000"/>
                <w:szCs w:val="22"/>
                <w:lang w:val="ru-RU"/>
              </w:rPr>
              <w:lastRenderedPageBreak/>
              <w:t xml:space="preserve">п. 4.6 </w:t>
            </w:r>
            <w:r w:rsidRPr="003C0090">
              <w:rPr>
                <w:rFonts w:ascii="Garamond" w:hAnsi="Garamond"/>
                <w:i/>
                <w:color w:val="000000"/>
                <w:szCs w:val="22"/>
                <w:lang w:val="ru-RU"/>
              </w:rPr>
              <w:t xml:space="preserve">Регламента регистрации регулируемых договоров купли-продажи электроэнергии и мощности </w:t>
            </w:r>
            <w:r w:rsidRPr="003C0090">
              <w:rPr>
                <w:rFonts w:ascii="Garamond" w:hAnsi="Garamond"/>
                <w:color w:val="000000"/>
                <w:szCs w:val="22"/>
                <w:lang w:val="ru-RU"/>
              </w:rPr>
              <w:t>дополнительными соглашениями к указанным регулируемым договорам;</w:t>
            </w:r>
          </w:p>
          <w:p w14:paraId="2DBA89CB" w14:textId="77777777" w:rsidR="00342104" w:rsidRPr="00342104" w:rsidRDefault="00342104" w:rsidP="00342104">
            <w:pPr>
              <w:jc w:val="center"/>
            </w:pPr>
            <w:r>
              <w:t>…</w:t>
            </w:r>
          </w:p>
        </w:tc>
        <w:tc>
          <w:tcPr>
            <w:tcW w:w="7088" w:type="dxa"/>
          </w:tcPr>
          <w:p w14:paraId="6844F4EE" w14:textId="77777777" w:rsidR="00EE201C" w:rsidRDefault="00EE201C" w:rsidP="00EE201C">
            <w:pPr>
              <w:pStyle w:val="4"/>
              <w:keepNext w:val="0"/>
              <w:keepLines w:val="0"/>
              <w:widowControl w:val="0"/>
              <w:spacing w:before="120" w:after="120"/>
              <w:jc w:val="center"/>
              <w:rPr>
                <w:rFonts w:ascii="Garamond" w:eastAsia="Times New Roman" w:hAnsi="Garamond" w:cs="Times New Roman"/>
                <w:i w:val="0"/>
                <w:color w:val="auto"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i w:val="0"/>
                <w:color w:val="auto"/>
                <w:sz w:val="22"/>
                <w:szCs w:val="22"/>
              </w:rPr>
              <w:lastRenderedPageBreak/>
              <w:t>…</w:t>
            </w:r>
          </w:p>
          <w:p w14:paraId="3875338A" w14:textId="77777777" w:rsidR="00EE201C" w:rsidRPr="003C0090" w:rsidRDefault="00EE201C" w:rsidP="00EE201C">
            <w:pPr>
              <w:pStyle w:val="a8"/>
              <w:ind w:firstLine="567"/>
              <w:rPr>
                <w:rFonts w:ascii="Garamond" w:hAnsi="Garamond"/>
                <w:color w:val="000000"/>
                <w:szCs w:val="22"/>
                <w:lang w:val="ru-RU"/>
              </w:rPr>
            </w:pPr>
            <w:r w:rsidRPr="003C0090">
              <w:rPr>
                <w:rFonts w:ascii="Garamond" w:hAnsi="Garamond"/>
                <w:color w:val="000000"/>
                <w:szCs w:val="22"/>
                <w:lang w:val="ru-RU"/>
              </w:rPr>
              <w:t xml:space="preserve">Участники оптового рынка, являющиеся потребителями с низкой платежной дисциплиной, перечень которых указан в пункте 6 приложения 3 к </w:t>
            </w:r>
            <w:r w:rsidRPr="003C0090">
              <w:rPr>
                <w:rFonts w:ascii="Garamond" w:hAnsi="Garamond"/>
                <w:i/>
                <w:szCs w:val="22"/>
                <w:lang w:val="ru-RU"/>
              </w:rPr>
              <w:t>Регламенту регистрации регулируемых договоров купли-продажи электроэнергии и мощности</w:t>
            </w:r>
            <w:r w:rsidRPr="003C0090">
              <w:rPr>
                <w:rFonts w:ascii="Garamond" w:hAnsi="Garamond"/>
                <w:szCs w:val="22"/>
                <w:lang w:val="ru-RU"/>
              </w:rPr>
              <w:t xml:space="preserve"> (Приложение №</w:t>
            </w:r>
            <w:r w:rsidRPr="003C0090">
              <w:rPr>
                <w:rFonts w:ascii="Garamond" w:hAnsi="Garamond"/>
                <w:szCs w:val="22"/>
              </w:rPr>
              <w:t> </w:t>
            </w:r>
            <w:r w:rsidRPr="003C0090">
              <w:rPr>
                <w:rFonts w:ascii="Garamond" w:hAnsi="Garamond"/>
                <w:szCs w:val="22"/>
                <w:lang w:val="ru-RU"/>
              </w:rPr>
              <w:t xml:space="preserve">6.2 к </w:t>
            </w:r>
            <w:r w:rsidRPr="003C0090">
              <w:rPr>
                <w:rFonts w:ascii="Garamond" w:hAnsi="Garamond"/>
                <w:i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3C0090">
              <w:rPr>
                <w:rFonts w:ascii="Garamond" w:hAnsi="Garamond"/>
                <w:szCs w:val="22"/>
                <w:lang w:val="ru-RU"/>
              </w:rPr>
              <w:t>)</w:t>
            </w:r>
            <w:r w:rsidRPr="003C0090">
              <w:rPr>
                <w:rFonts w:ascii="Garamond" w:hAnsi="Garamond"/>
                <w:color w:val="000000"/>
                <w:szCs w:val="22"/>
                <w:lang w:val="ru-RU"/>
              </w:rPr>
              <w:t xml:space="preserve"> (далее по тексту – участники с низкой платежной дисциплиной, или потребители с низкой платежной дисциплиной), имеют право осуществлять расчеты по заключенным ими:</w:t>
            </w:r>
          </w:p>
          <w:p w14:paraId="03471040" w14:textId="77777777" w:rsidR="00EE201C" w:rsidRPr="003C0090" w:rsidRDefault="00EE201C" w:rsidP="00EE201C">
            <w:pPr>
              <w:pStyle w:val="a8"/>
              <w:rPr>
                <w:rFonts w:ascii="Garamond" w:hAnsi="Garamond"/>
                <w:color w:val="000000"/>
                <w:szCs w:val="22"/>
                <w:lang w:val="ru-RU"/>
              </w:rPr>
            </w:pPr>
            <w:r w:rsidRPr="003C0090">
              <w:rPr>
                <w:rFonts w:ascii="Garamond" w:hAnsi="Garamond"/>
                <w:color w:val="000000"/>
                <w:szCs w:val="22"/>
                <w:lang w:val="ru-RU"/>
              </w:rPr>
              <w:t xml:space="preserve">– регулируемым договорам купли-продажи электрической энергии и мощности в порядке, предусмотренном заключенными в соответствии с п. </w:t>
            </w:r>
            <w:r w:rsidRPr="003C0090">
              <w:rPr>
                <w:rFonts w:ascii="Garamond" w:hAnsi="Garamond"/>
                <w:color w:val="000000"/>
                <w:szCs w:val="22"/>
                <w:lang w:val="ru-RU"/>
              </w:rPr>
              <w:lastRenderedPageBreak/>
              <w:t xml:space="preserve">4.6 </w:t>
            </w:r>
            <w:r w:rsidRPr="003C0090">
              <w:rPr>
                <w:rFonts w:ascii="Garamond" w:hAnsi="Garamond"/>
                <w:i/>
                <w:color w:val="000000"/>
                <w:szCs w:val="22"/>
                <w:lang w:val="ru-RU"/>
              </w:rPr>
              <w:t>Регламента регистрации регулируемых договоров купли-продажи электроэнергии и мощности</w:t>
            </w:r>
            <w:r>
              <w:rPr>
                <w:rFonts w:ascii="Garamond" w:hAnsi="Garamond"/>
                <w:i/>
                <w:color w:val="000000"/>
                <w:szCs w:val="22"/>
                <w:lang w:val="ru-RU"/>
              </w:rPr>
              <w:t xml:space="preserve"> </w:t>
            </w:r>
            <w:r w:rsidRPr="00EE201C">
              <w:rPr>
                <w:rFonts w:ascii="Garamond" w:hAnsi="Garamond"/>
                <w:szCs w:val="22"/>
                <w:highlight w:val="yellow"/>
                <w:lang w:val="ru-RU"/>
              </w:rPr>
              <w:t>(Приложение №</w:t>
            </w:r>
            <w:r w:rsidRPr="00EE201C">
              <w:rPr>
                <w:rFonts w:ascii="Garamond" w:hAnsi="Garamond"/>
                <w:szCs w:val="22"/>
                <w:highlight w:val="yellow"/>
              </w:rPr>
              <w:t> </w:t>
            </w:r>
            <w:r w:rsidRPr="00EE201C">
              <w:rPr>
                <w:rFonts w:ascii="Garamond" w:hAnsi="Garamond"/>
                <w:szCs w:val="22"/>
                <w:highlight w:val="yellow"/>
                <w:lang w:val="ru-RU"/>
              </w:rPr>
              <w:t xml:space="preserve">6.2 к </w:t>
            </w:r>
            <w:r w:rsidRPr="00EE201C">
              <w:rPr>
                <w:rFonts w:ascii="Garamond" w:hAnsi="Garamond"/>
                <w:i/>
                <w:szCs w:val="22"/>
                <w:highlight w:val="yellow"/>
                <w:lang w:val="ru-RU"/>
              </w:rPr>
              <w:t>Договору о присоединении к торговой системе оптового рынка</w:t>
            </w:r>
            <w:r w:rsidRPr="00EE201C">
              <w:rPr>
                <w:rFonts w:ascii="Garamond" w:hAnsi="Garamond"/>
                <w:szCs w:val="22"/>
                <w:highlight w:val="yellow"/>
                <w:lang w:val="ru-RU"/>
              </w:rPr>
              <w:t>)</w:t>
            </w:r>
            <w:r w:rsidRPr="003C0090">
              <w:rPr>
                <w:rFonts w:ascii="Garamond" w:hAnsi="Garamond"/>
                <w:i/>
                <w:color w:val="000000"/>
                <w:szCs w:val="22"/>
                <w:lang w:val="ru-RU"/>
              </w:rPr>
              <w:t xml:space="preserve"> </w:t>
            </w:r>
            <w:r w:rsidRPr="003C0090">
              <w:rPr>
                <w:rFonts w:ascii="Garamond" w:hAnsi="Garamond"/>
                <w:color w:val="000000"/>
                <w:szCs w:val="22"/>
                <w:lang w:val="ru-RU"/>
              </w:rPr>
              <w:t>дополнительными соглашениями к указанным регулируемым договорам;</w:t>
            </w:r>
          </w:p>
          <w:p w14:paraId="584715EE" w14:textId="77777777" w:rsidR="00CC688F" w:rsidRPr="00BB1B84" w:rsidRDefault="00EE201C" w:rsidP="00EE201C">
            <w:pPr>
              <w:widowControl w:val="0"/>
              <w:spacing w:before="120" w:after="120"/>
              <w:jc w:val="center"/>
              <w:rPr>
                <w:rFonts w:ascii="Garamond" w:hAnsi="Garamond"/>
                <w:color w:val="000000"/>
                <w:sz w:val="22"/>
                <w:szCs w:val="22"/>
              </w:rPr>
            </w:pPr>
            <w:r>
              <w:t>…</w:t>
            </w:r>
          </w:p>
        </w:tc>
      </w:tr>
      <w:tr w:rsidR="00A85E42" w:rsidRPr="005569E0" w14:paraId="290C1277" w14:textId="77777777" w:rsidTr="00027D6E">
        <w:tc>
          <w:tcPr>
            <w:tcW w:w="1060" w:type="dxa"/>
            <w:vAlign w:val="center"/>
          </w:tcPr>
          <w:p w14:paraId="258F78EA" w14:textId="77777777" w:rsidR="00A85E42" w:rsidRPr="005569E0" w:rsidRDefault="00A85E42" w:rsidP="00027D6E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lastRenderedPageBreak/>
              <w:t>16.1.3</w:t>
            </w:r>
          </w:p>
        </w:tc>
        <w:tc>
          <w:tcPr>
            <w:tcW w:w="6945" w:type="dxa"/>
          </w:tcPr>
          <w:p w14:paraId="0C1E7C8E" w14:textId="77777777" w:rsidR="00A85E42" w:rsidRDefault="00A85E42" w:rsidP="00A85E42">
            <w:pPr>
              <w:pStyle w:val="a8"/>
              <w:jc w:val="center"/>
              <w:rPr>
                <w:rFonts w:ascii="Garamond" w:hAnsi="Garamond"/>
                <w:color w:val="000000"/>
                <w:szCs w:val="22"/>
                <w:lang w:val="ru-RU"/>
              </w:rPr>
            </w:pPr>
            <w:r>
              <w:rPr>
                <w:rFonts w:ascii="Garamond" w:hAnsi="Garamond"/>
                <w:color w:val="000000"/>
                <w:szCs w:val="22"/>
                <w:lang w:val="ru-RU"/>
              </w:rPr>
              <w:t>…</w:t>
            </w:r>
          </w:p>
          <w:p w14:paraId="089D1B5F" w14:textId="77777777" w:rsidR="00A85E42" w:rsidRPr="003C0090" w:rsidRDefault="00A85E42" w:rsidP="00A85E42">
            <w:pPr>
              <w:pStyle w:val="a8"/>
              <w:ind w:firstLine="647"/>
              <w:rPr>
                <w:rFonts w:ascii="Garamond" w:hAnsi="Garamond"/>
                <w:color w:val="000000"/>
                <w:szCs w:val="22"/>
                <w:lang w:val="ru-RU"/>
              </w:rPr>
            </w:pPr>
            <w:r w:rsidRPr="003C0090">
              <w:rPr>
                <w:rFonts w:ascii="Garamond" w:hAnsi="Garamond"/>
                <w:color w:val="000000"/>
                <w:szCs w:val="22"/>
                <w:lang w:val="ru-RU"/>
              </w:rPr>
              <w:t xml:space="preserve">При </w:t>
            </w:r>
            <w:proofErr w:type="spellStart"/>
            <w:r w:rsidRPr="003C0090">
              <w:rPr>
                <w:rFonts w:ascii="Garamond" w:hAnsi="Garamond"/>
                <w:color w:val="000000"/>
                <w:szCs w:val="22"/>
                <w:lang w:val="ru-RU"/>
              </w:rPr>
              <w:t>непредоставлении</w:t>
            </w:r>
            <w:proofErr w:type="spellEnd"/>
            <w:r w:rsidRPr="003C0090">
              <w:rPr>
                <w:rFonts w:ascii="Garamond" w:hAnsi="Garamond"/>
                <w:color w:val="000000"/>
                <w:szCs w:val="22"/>
                <w:lang w:val="ru-RU"/>
              </w:rPr>
              <w:t xml:space="preserve"> участником оптового рынка информации по форме приложения 151 к настоящему Регламенту за отчетный месяц </w:t>
            </w:r>
            <w:r w:rsidRPr="003C0090">
              <w:rPr>
                <w:rFonts w:ascii="Garamond" w:hAnsi="Garamond"/>
                <w:i/>
                <w:color w:val="000000"/>
                <w:szCs w:val="22"/>
                <w:lang w:val="ru-RU"/>
              </w:rPr>
              <w:t>m</w:t>
            </w:r>
            <w:r w:rsidRPr="003C0090">
              <w:rPr>
                <w:rFonts w:ascii="Garamond" w:hAnsi="Garamond"/>
                <w:color w:val="000000"/>
                <w:szCs w:val="22"/>
                <w:lang w:val="ru-RU"/>
              </w:rPr>
              <w:t xml:space="preserve"> ЦФР осуществляет действия, предусмотренные данным пунктом, а также пунктом 16.1.3.1 настоящего Регламента и пунктом 5.1.2 </w:t>
            </w:r>
            <w:r w:rsidRPr="003C0090">
              <w:rPr>
                <w:rFonts w:ascii="Garamond" w:hAnsi="Garamond"/>
                <w:i/>
                <w:color w:val="000000"/>
                <w:szCs w:val="22"/>
                <w:lang w:val="ru-RU"/>
              </w:rPr>
              <w:t>Регламента контроля за соблюдением участниками оптового рынка Правил оптового рынка</w:t>
            </w:r>
            <w:r w:rsidRPr="00A85E42">
              <w:rPr>
                <w:rFonts w:ascii="Garamond" w:hAnsi="Garamond"/>
                <w:i/>
                <w:color w:val="000000"/>
                <w:szCs w:val="22"/>
                <w:highlight w:val="yellow"/>
                <w:lang w:val="ru-RU"/>
              </w:rPr>
              <w:t>,</w:t>
            </w:r>
            <w:r w:rsidRPr="003C0090">
              <w:rPr>
                <w:rFonts w:ascii="Garamond" w:hAnsi="Garamond"/>
                <w:i/>
                <w:color w:val="000000"/>
                <w:szCs w:val="22"/>
                <w:lang w:val="ru-RU"/>
              </w:rPr>
              <w:t xml:space="preserve"> Договора о присоединении к торговой системе оптового рынка</w:t>
            </w:r>
            <w:r w:rsidRPr="003C0090">
              <w:rPr>
                <w:rFonts w:ascii="Garamond" w:hAnsi="Garamond"/>
                <w:color w:val="000000"/>
                <w:szCs w:val="22"/>
                <w:lang w:val="ru-RU"/>
              </w:rPr>
              <w:t xml:space="preserve"> (Приложение № 23 к </w:t>
            </w:r>
            <w:r w:rsidRPr="003C0090">
              <w:rPr>
                <w:rFonts w:ascii="Garamond" w:hAnsi="Garamond"/>
                <w:i/>
                <w:color w:val="000000"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3C0090">
              <w:rPr>
                <w:rFonts w:ascii="Garamond" w:hAnsi="Garamond"/>
                <w:color w:val="000000"/>
                <w:szCs w:val="22"/>
                <w:lang w:val="ru-RU"/>
              </w:rPr>
              <w:t>), на основании информации, представленной ранее в ЦФР данным участником оптового рынка за предыдущий отчетный период.</w:t>
            </w:r>
          </w:p>
          <w:p w14:paraId="0E2FBF71" w14:textId="77777777" w:rsidR="00A85E42" w:rsidRDefault="00A85E42" w:rsidP="00342104">
            <w:pPr>
              <w:pStyle w:val="4"/>
              <w:keepNext w:val="0"/>
              <w:keepLines w:val="0"/>
              <w:widowControl w:val="0"/>
              <w:spacing w:before="120" w:after="120"/>
              <w:jc w:val="center"/>
              <w:rPr>
                <w:rFonts w:ascii="Garamond" w:eastAsia="Times New Roman" w:hAnsi="Garamond" w:cs="Times New Roman"/>
                <w:i w:val="0"/>
                <w:color w:val="auto"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i w:val="0"/>
                <w:color w:val="auto"/>
                <w:sz w:val="22"/>
                <w:szCs w:val="22"/>
              </w:rPr>
              <w:t>…</w:t>
            </w:r>
          </w:p>
        </w:tc>
        <w:tc>
          <w:tcPr>
            <w:tcW w:w="7088" w:type="dxa"/>
          </w:tcPr>
          <w:p w14:paraId="58D000CE" w14:textId="77777777" w:rsidR="00A85E42" w:rsidRDefault="00A85E42" w:rsidP="00A85E42">
            <w:pPr>
              <w:pStyle w:val="a8"/>
              <w:jc w:val="center"/>
              <w:rPr>
                <w:rFonts w:ascii="Garamond" w:hAnsi="Garamond"/>
                <w:color w:val="000000"/>
                <w:szCs w:val="22"/>
                <w:lang w:val="ru-RU"/>
              </w:rPr>
            </w:pPr>
            <w:r>
              <w:rPr>
                <w:rFonts w:ascii="Garamond" w:hAnsi="Garamond"/>
                <w:color w:val="000000"/>
                <w:szCs w:val="22"/>
                <w:lang w:val="ru-RU"/>
              </w:rPr>
              <w:t>…</w:t>
            </w:r>
          </w:p>
          <w:p w14:paraId="3EBBC5DD" w14:textId="77777777" w:rsidR="00A85E42" w:rsidRPr="003C0090" w:rsidRDefault="00A85E42" w:rsidP="00A85E42">
            <w:pPr>
              <w:pStyle w:val="a8"/>
              <w:ind w:firstLine="647"/>
              <w:rPr>
                <w:rFonts w:ascii="Garamond" w:hAnsi="Garamond"/>
                <w:color w:val="000000"/>
                <w:szCs w:val="22"/>
                <w:lang w:val="ru-RU"/>
              </w:rPr>
            </w:pPr>
            <w:r w:rsidRPr="003C0090">
              <w:rPr>
                <w:rFonts w:ascii="Garamond" w:hAnsi="Garamond"/>
                <w:color w:val="000000"/>
                <w:szCs w:val="22"/>
                <w:lang w:val="ru-RU"/>
              </w:rPr>
              <w:t xml:space="preserve">При </w:t>
            </w:r>
            <w:proofErr w:type="spellStart"/>
            <w:r w:rsidRPr="003C0090">
              <w:rPr>
                <w:rFonts w:ascii="Garamond" w:hAnsi="Garamond"/>
                <w:color w:val="000000"/>
                <w:szCs w:val="22"/>
                <w:lang w:val="ru-RU"/>
              </w:rPr>
              <w:t>непредоставлении</w:t>
            </w:r>
            <w:proofErr w:type="spellEnd"/>
            <w:r w:rsidRPr="003C0090">
              <w:rPr>
                <w:rFonts w:ascii="Garamond" w:hAnsi="Garamond"/>
                <w:color w:val="000000"/>
                <w:szCs w:val="22"/>
                <w:lang w:val="ru-RU"/>
              </w:rPr>
              <w:t xml:space="preserve"> участником оптового рынка информации по форме приложения 151 к настоящему Регламенту за отчетный месяц </w:t>
            </w:r>
            <w:r w:rsidRPr="003C0090">
              <w:rPr>
                <w:rFonts w:ascii="Garamond" w:hAnsi="Garamond"/>
                <w:i/>
                <w:color w:val="000000"/>
                <w:szCs w:val="22"/>
                <w:lang w:val="ru-RU"/>
              </w:rPr>
              <w:t>m</w:t>
            </w:r>
            <w:r w:rsidRPr="003C0090">
              <w:rPr>
                <w:rFonts w:ascii="Garamond" w:hAnsi="Garamond"/>
                <w:color w:val="000000"/>
                <w:szCs w:val="22"/>
                <w:lang w:val="ru-RU"/>
              </w:rPr>
              <w:t xml:space="preserve"> ЦФР осуществляет действия, предусмотренные данным пунктом, а также пунктом 16.1.3.1 настоящего Регламента и пунктом 5.1.2 </w:t>
            </w:r>
            <w:r w:rsidRPr="003C0090">
              <w:rPr>
                <w:rFonts w:ascii="Garamond" w:hAnsi="Garamond"/>
                <w:i/>
                <w:color w:val="000000"/>
                <w:szCs w:val="22"/>
                <w:lang w:val="ru-RU"/>
              </w:rPr>
              <w:t>Регламента контроля за соблюдением участниками оптового рынка Правил оптового рынка</w:t>
            </w:r>
            <w:r>
              <w:rPr>
                <w:rFonts w:ascii="Garamond" w:hAnsi="Garamond"/>
                <w:i/>
                <w:color w:val="000000"/>
                <w:szCs w:val="22"/>
                <w:lang w:val="ru-RU"/>
              </w:rPr>
              <w:t xml:space="preserve"> </w:t>
            </w:r>
            <w:r w:rsidRPr="00A85E42">
              <w:rPr>
                <w:rFonts w:ascii="Garamond" w:hAnsi="Garamond"/>
                <w:i/>
                <w:color w:val="000000"/>
                <w:szCs w:val="22"/>
                <w:highlight w:val="yellow"/>
                <w:lang w:val="ru-RU"/>
              </w:rPr>
              <w:t>и</w:t>
            </w:r>
            <w:r w:rsidRPr="003C0090">
              <w:rPr>
                <w:rFonts w:ascii="Garamond" w:hAnsi="Garamond"/>
                <w:i/>
                <w:color w:val="000000"/>
                <w:szCs w:val="22"/>
                <w:lang w:val="ru-RU"/>
              </w:rPr>
              <w:t xml:space="preserve"> Договора о присоединении к торговой системе оптового рынка</w:t>
            </w:r>
            <w:r w:rsidRPr="003C0090">
              <w:rPr>
                <w:rFonts w:ascii="Garamond" w:hAnsi="Garamond"/>
                <w:color w:val="000000"/>
                <w:szCs w:val="22"/>
                <w:lang w:val="ru-RU"/>
              </w:rPr>
              <w:t xml:space="preserve"> (Приложение № 23 к </w:t>
            </w:r>
            <w:r w:rsidRPr="003C0090">
              <w:rPr>
                <w:rFonts w:ascii="Garamond" w:hAnsi="Garamond"/>
                <w:i/>
                <w:color w:val="000000"/>
                <w:szCs w:val="22"/>
                <w:lang w:val="ru-RU"/>
              </w:rPr>
              <w:t>Договору о присоединении к торговой системе оптового рынка</w:t>
            </w:r>
            <w:r w:rsidRPr="003C0090">
              <w:rPr>
                <w:rFonts w:ascii="Garamond" w:hAnsi="Garamond"/>
                <w:color w:val="000000"/>
                <w:szCs w:val="22"/>
                <w:lang w:val="ru-RU"/>
              </w:rPr>
              <w:t>), на основании информации, представленной ранее в ЦФР данным участником оптового рынка за предыдущий отчетный период.</w:t>
            </w:r>
          </w:p>
          <w:p w14:paraId="44A27FC2" w14:textId="77777777" w:rsidR="00A85E42" w:rsidRDefault="00A85E42" w:rsidP="00A85E42">
            <w:pPr>
              <w:pStyle w:val="4"/>
              <w:keepNext w:val="0"/>
              <w:keepLines w:val="0"/>
              <w:widowControl w:val="0"/>
              <w:spacing w:before="120" w:after="120"/>
              <w:jc w:val="center"/>
              <w:rPr>
                <w:rFonts w:ascii="Garamond" w:eastAsia="Times New Roman" w:hAnsi="Garamond" w:cs="Times New Roman"/>
                <w:i w:val="0"/>
                <w:color w:val="auto"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i w:val="0"/>
                <w:color w:val="auto"/>
                <w:sz w:val="22"/>
                <w:szCs w:val="22"/>
              </w:rPr>
              <w:t>…</w:t>
            </w:r>
          </w:p>
        </w:tc>
      </w:tr>
      <w:tr w:rsidR="00E22449" w:rsidRPr="005569E0" w14:paraId="58F7D0CD" w14:textId="77777777" w:rsidTr="00027D6E">
        <w:tc>
          <w:tcPr>
            <w:tcW w:w="1060" w:type="dxa"/>
            <w:vAlign w:val="center"/>
          </w:tcPr>
          <w:p w14:paraId="7500BD42" w14:textId="03EF1551" w:rsidR="00E22449" w:rsidRDefault="00E22449" w:rsidP="00E22449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Приложение 46</w:t>
            </w:r>
            <w:r w:rsidR="002D7CD0">
              <w:rPr>
                <w:rFonts w:ascii="Garamond" w:hAnsi="Garamond"/>
                <w:b/>
                <w:sz w:val="22"/>
                <w:szCs w:val="22"/>
              </w:rPr>
              <w:t>а</w:t>
            </w:r>
          </w:p>
        </w:tc>
        <w:tc>
          <w:tcPr>
            <w:tcW w:w="6945" w:type="dxa"/>
          </w:tcPr>
          <w:p w14:paraId="38698F47" w14:textId="0F6F7300" w:rsidR="00E22449" w:rsidRPr="002D7CD0" w:rsidRDefault="00E22449" w:rsidP="002D7CD0">
            <w:pPr>
              <w:numPr>
                <w:ilvl w:val="0"/>
                <w:numId w:val="8"/>
              </w:numPr>
              <w:tabs>
                <w:tab w:val="num" w:pos="0"/>
                <w:tab w:val="left" w:pos="990"/>
              </w:tabs>
              <w:spacing w:before="120" w:after="120"/>
              <w:ind w:left="0" w:firstLine="32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E22449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участники оптового рынка, в отношении обязательств которых </w:t>
            </w:r>
            <w:r w:rsidRPr="00E22449">
              <w:rPr>
                <w:rFonts w:ascii="Garamond" w:hAnsi="Garamond"/>
                <w:sz w:val="22"/>
                <w:szCs w:val="22"/>
                <w:lang w:eastAsia="en-US"/>
              </w:rPr>
              <w:t>за расчетные периоды после 1</w:t>
            </w:r>
            <w:r w:rsidRPr="00E22449">
              <w:rPr>
                <w:rFonts w:ascii="Garamond" w:hAnsi="Garamond"/>
                <w:sz w:val="22"/>
                <w:szCs w:val="22"/>
                <w:lang w:val="en-GB" w:eastAsia="en-US"/>
              </w:rPr>
              <w:t> </w:t>
            </w:r>
            <w:r w:rsidRPr="00E22449">
              <w:rPr>
                <w:rFonts w:ascii="Garamond" w:hAnsi="Garamond"/>
                <w:sz w:val="22"/>
                <w:szCs w:val="22"/>
                <w:lang w:eastAsia="en-US"/>
              </w:rPr>
              <w:t>июля 2013 года,</w:t>
            </w:r>
            <w:r w:rsidRPr="00E22449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 на следующий рабочий день после последней даты платежа (28-е число месяца) либо на второй рабочий день после даты платежа, если дата платежа (28-е число месяца) приходится на нерабочий день, выполняется условие 1, описанное в пункте 2.3</w:t>
            </w:r>
            <w:r w:rsidRPr="00E22449">
              <w:rPr>
                <w:rFonts w:ascii="Garamond" w:hAnsi="Garamond"/>
                <w:i/>
                <w:color w:val="000000"/>
                <w:sz w:val="22"/>
                <w:szCs w:val="22"/>
                <w:lang w:eastAsia="en-US"/>
              </w:rPr>
              <w:t xml:space="preserve"> Регламента контроля за соблюдением участниками оптового рынка Правил оптового рынка</w:t>
            </w:r>
            <w:r w:rsidRPr="00E22449">
              <w:rPr>
                <w:rFonts w:ascii="Garamond" w:hAnsi="Garamond"/>
                <w:i/>
                <w:color w:val="000000"/>
                <w:sz w:val="22"/>
                <w:szCs w:val="22"/>
                <w:highlight w:val="yellow"/>
                <w:lang w:eastAsia="en-US"/>
              </w:rPr>
              <w:t>,</w:t>
            </w:r>
            <w:r w:rsidRPr="00E22449">
              <w:rPr>
                <w:rFonts w:ascii="Garamond" w:hAnsi="Garamond"/>
                <w:i/>
                <w:color w:val="000000"/>
                <w:sz w:val="22"/>
                <w:szCs w:val="22"/>
                <w:lang w:eastAsia="en-US"/>
              </w:rPr>
              <w:t xml:space="preserve"> Договора о присоединении к торговой системе оптового рынка </w:t>
            </w:r>
            <w:r w:rsidRPr="00E22449">
              <w:rPr>
                <w:rFonts w:ascii="Garamond" w:hAnsi="Garamond"/>
                <w:i/>
                <w:color w:val="000000"/>
                <w:sz w:val="22"/>
                <w:szCs w:val="22"/>
                <w:highlight w:val="yellow"/>
                <w:lang w:eastAsia="en-US"/>
              </w:rPr>
              <w:t>и Положения о порядке получения статуса субъекта оптового рынка и ведения реестра субъектов оптового рынка</w:t>
            </w:r>
            <w:r w:rsidRPr="00E22449">
              <w:rPr>
                <w:rFonts w:ascii="Garamond" w:hAnsi="Garamond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22449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>(Приложение № 23 к</w:t>
            </w:r>
            <w:r w:rsidRPr="00E22449">
              <w:rPr>
                <w:rFonts w:ascii="Garamond" w:hAnsi="Garamond"/>
                <w:i/>
                <w:color w:val="000000"/>
                <w:sz w:val="22"/>
                <w:szCs w:val="22"/>
                <w:lang w:eastAsia="en-US"/>
              </w:rPr>
              <w:t xml:space="preserve"> Договору о присоединении</w:t>
            </w:r>
            <w:r w:rsidRPr="00E22449">
              <w:rPr>
                <w:rFonts w:ascii="Garamond" w:hAnsi="Garamond"/>
                <w:i/>
                <w:color w:val="000000"/>
                <w:sz w:val="22"/>
                <w:szCs w:val="22"/>
                <w:lang w:val="en-GB" w:eastAsia="en-US"/>
              </w:rPr>
              <w:t> </w:t>
            </w:r>
            <w:r w:rsidRPr="00E22449">
              <w:rPr>
                <w:rFonts w:ascii="Garamond" w:hAnsi="Garamond"/>
                <w:i/>
                <w:color w:val="000000"/>
                <w:sz w:val="22"/>
                <w:szCs w:val="22"/>
                <w:lang w:eastAsia="en-US"/>
              </w:rPr>
              <w:t>к торговой системе оптового рынка</w:t>
            </w:r>
            <w:r w:rsidRPr="00E22449">
              <w:rPr>
                <w:rFonts w:ascii="Garamond" w:hAnsi="Garamond"/>
                <w:i/>
                <w:iCs/>
                <w:color w:val="000000"/>
                <w:sz w:val="22"/>
                <w:szCs w:val="22"/>
                <w:lang w:eastAsia="en-US"/>
              </w:rPr>
              <w:t>)</w:t>
            </w:r>
            <w:r w:rsidRPr="00E22449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>.</w:t>
            </w:r>
            <w:r w:rsidRPr="00E2244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88" w:type="dxa"/>
          </w:tcPr>
          <w:p w14:paraId="2E096838" w14:textId="5741F1B3" w:rsidR="00E22449" w:rsidRPr="00E22449" w:rsidRDefault="00E22449" w:rsidP="00E22449">
            <w:pPr>
              <w:numPr>
                <w:ilvl w:val="0"/>
                <w:numId w:val="9"/>
              </w:numPr>
              <w:tabs>
                <w:tab w:val="left" w:pos="990"/>
              </w:tabs>
              <w:spacing w:before="120" w:after="120"/>
              <w:ind w:left="0" w:firstLine="29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E22449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участники оптового рынка, в отношении обязательств которых </w:t>
            </w:r>
            <w:r w:rsidRPr="00E22449">
              <w:rPr>
                <w:rFonts w:ascii="Garamond" w:hAnsi="Garamond"/>
                <w:sz w:val="22"/>
                <w:szCs w:val="22"/>
                <w:lang w:eastAsia="en-US"/>
              </w:rPr>
              <w:t>за расчетные периоды после 1</w:t>
            </w:r>
            <w:r w:rsidRPr="00E22449">
              <w:rPr>
                <w:rFonts w:ascii="Garamond" w:hAnsi="Garamond"/>
                <w:sz w:val="22"/>
                <w:szCs w:val="22"/>
                <w:lang w:val="en-GB" w:eastAsia="en-US"/>
              </w:rPr>
              <w:t> </w:t>
            </w:r>
            <w:r w:rsidRPr="00E22449">
              <w:rPr>
                <w:rFonts w:ascii="Garamond" w:hAnsi="Garamond"/>
                <w:sz w:val="22"/>
                <w:szCs w:val="22"/>
                <w:lang w:eastAsia="en-US"/>
              </w:rPr>
              <w:t>июля 2013 года,</w:t>
            </w:r>
            <w:r w:rsidRPr="00E22449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 на следующий рабочий день после последней даты платежа (28-е число месяца) либо на второй рабочий день после даты платежа, если дата платежа (28-е число месяца) приходится на нерабочий день, выполняется условие 1, описанное в пункте 2.3</w:t>
            </w:r>
            <w:r w:rsidRPr="00E22449">
              <w:rPr>
                <w:rFonts w:ascii="Garamond" w:hAnsi="Garamond"/>
                <w:i/>
                <w:color w:val="000000"/>
                <w:sz w:val="22"/>
                <w:szCs w:val="22"/>
                <w:lang w:eastAsia="en-US"/>
              </w:rPr>
              <w:t xml:space="preserve"> Регламента контроля за соблюдением участниками оптового рынка Правил оптового рынка</w:t>
            </w:r>
            <w:r>
              <w:rPr>
                <w:rFonts w:ascii="Garamond" w:hAnsi="Garamond"/>
                <w:i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E22449">
              <w:rPr>
                <w:rFonts w:ascii="Garamond" w:hAnsi="Garamond"/>
                <w:i/>
                <w:color w:val="000000"/>
                <w:sz w:val="22"/>
                <w:szCs w:val="22"/>
                <w:highlight w:val="yellow"/>
                <w:lang w:eastAsia="en-US"/>
              </w:rPr>
              <w:t>и</w:t>
            </w:r>
            <w:r w:rsidRPr="00E22449">
              <w:rPr>
                <w:rFonts w:ascii="Garamond" w:hAnsi="Garamond"/>
                <w:i/>
                <w:color w:val="000000"/>
                <w:sz w:val="22"/>
                <w:szCs w:val="22"/>
                <w:lang w:eastAsia="en-US"/>
              </w:rPr>
              <w:t xml:space="preserve"> Договора о присоединении к торговой системе оптового </w:t>
            </w:r>
            <w:r w:rsidRPr="00E22449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>(Приложение № 23 к</w:t>
            </w:r>
            <w:r w:rsidRPr="00E22449">
              <w:rPr>
                <w:rFonts w:ascii="Garamond" w:hAnsi="Garamond"/>
                <w:i/>
                <w:color w:val="000000"/>
                <w:sz w:val="22"/>
                <w:szCs w:val="22"/>
                <w:lang w:eastAsia="en-US"/>
              </w:rPr>
              <w:t xml:space="preserve"> Договору о присоединении</w:t>
            </w:r>
            <w:r w:rsidRPr="00E22449">
              <w:rPr>
                <w:rFonts w:ascii="Garamond" w:hAnsi="Garamond"/>
                <w:i/>
                <w:color w:val="000000"/>
                <w:sz w:val="22"/>
                <w:szCs w:val="22"/>
                <w:lang w:val="en-GB" w:eastAsia="en-US"/>
              </w:rPr>
              <w:t> </w:t>
            </w:r>
            <w:r w:rsidRPr="00E22449">
              <w:rPr>
                <w:rFonts w:ascii="Garamond" w:hAnsi="Garamond"/>
                <w:i/>
                <w:color w:val="000000"/>
                <w:sz w:val="22"/>
                <w:szCs w:val="22"/>
                <w:lang w:eastAsia="en-US"/>
              </w:rPr>
              <w:t>к торговой системе оптового рынка</w:t>
            </w:r>
            <w:r w:rsidRPr="00E22449">
              <w:rPr>
                <w:rFonts w:ascii="Garamond" w:hAnsi="Garamond"/>
                <w:i/>
                <w:iCs/>
                <w:color w:val="000000"/>
                <w:sz w:val="22"/>
                <w:szCs w:val="22"/>
                <w:lang w:eastAsia="en-US"/>
              </w:rPr>
              <w:t>)</w:t>
            </w:r>
            <w:r w:rsidRPr="00E22449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>.</w:t>
            </w:r>
            <w:r w:rsidRPr="00E22449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</w:p>
          <w:p w14:paraId="44AA6BD6" w14:textId="77777777" w:rsidR="00E22449" w:rsidRDefault="00E22449" w:rsidP="00E22449">
            <w:pPr>
              <w:pStyle w:val="a8"/>
              <w:jc w:val="center"/>
              <w:rPr>
                <w:rFonts w:ascii="Garamond" w:hAnsi="Garamond"/>
                <w:color w:val="000000"/>
                <w:szCs w:val="22"/>
                <w:lang w:val="ru-RU"/>
              </w:rPr>
            </w:pPr>
          </w:p>
        </w:tc>
      </w:tr>
    </w:tbl>
    <w:p w14:paraId="75116402" w14:textId="77777777" w:rsidR="00FE015C" w:rsidRDefault="00FE015C" w:rsidP="003627F1">
      <w:pPr>
        <w:sectPr w:rsidR="00FE015C" w:rsidSect="00127C2C">
          <w:pgSz w:w="16838" w:h="11906" w:orient="landscape"/>
          <w:pgMar w:top="1276" w:right="1134" w:bottom="851" w:left="1247" w:header="709" w:footer="709" w:gutter="0"/>
          <w:cols w:space="708"/>
          <w:docGrid w:linePitch="360"/>
        </w:sectPr>
      </w:pPr>
    </w:p>
    <w:p w14:paraId="2EC5FE9D" w14:textId="2FA6E09C" w:rsidR="00FE015C" w:rsidRDefault="00FE015C" w:rsidP="00FE015C">
      <w:pPr>
        <w:rPr>
          <w:rFonts w:ascii="Garamond" w:hAnsi="Garamond"/>
          <w:b/>
          <w:sz w:val="22"/>
          <w:szCs w:val="22"/>
          <w:lang w:eastAsia="en-US"/>
        </w:rPr>
      </w:pPr>
      <w:r w:rsidRPr="00F04C67">
        <w:rPr>
          <w:rFonts w:ascii="Garamond" w:hAnsi="Garamond"/>
          <w:b/>
          <w:sz w:val="22"/>
          <w:szCs w:val="22"/>
          <w:lang w:eastAsia="en-US"/>
        </w:rPr>
        <w:lastRenderedPageBreak/>
        <w:t>Действующая редакция</w:t>
      </w:r>
    </w:p>
    <w:p w14:paraId="463C85E5" w14:textId="77777777" w:rsidR="00FE015C" w:rsidRDefault="00FE015C" w:rsidP="00FE015C">
      <w:pPr>
        <w:jc w:val="right"/>
        <w:rPr>
          <w:rFonts w:ascii="Garamond" w:hAnsi="Garamond"/>
          <w:b/>
          <w:sz w:val="22"/>
          <w:szCs w:val="22"/>
          <w:lang w:eastAsia="en-US"/>
        </w:rPr>
      </w:pPr>
    </w:p>
    <w:p w14:paraId="67DBA202" w14:textId="129DAE83" w:rsidR="00FE015C" w:rsidRPr="00FE015C" w:rsidRDefault="00FE015C" w:rsidP="00FE015C">
      <w:pPr>
        <w:jc w:val="right"/>
        <w:rPr>
          <w:rFonts w:ascii="Garamond" w:hAnsi="Garamond"/>
          <w:b/>
          <w:sz w:val="22"/>
          <w:szCs w:val="22"/>
          <w:lang w:eastAsia="en-US"/>
        </w:rPr>
      </w:pPr>
      <w:r w:rsidRPr="00FE015C">
        <w:rPr>
          <w:rFonts w:ascii="Garamond" w:hAnsi="Garamond"/>
          <w:b/>
          <w:sz w:val="22"/>
          <w:szCs w:val="22"/>
          <w:lang w:eastAsia="en-US"/>
        </w:rPr>
        <w:t xml:space="preserve">Приложение 55 </w:t>
      </w:r>
    </w:p>
    <w:p w14:paraId="6FE30CDA" w14:textId="77777777" w:rsidR="00FE015C" w:rsidRPr="00FE015C" w:rsidRDefault="00FE015C" w:rsidP="00FE015C">
      <w:pPr>
        <w:jc w:val="right"/>
        <w:rPr>
          <w:rFonts w:ascii="Garamond" w:hAnsi="Garamond"/>
          <w:b/>
          <w:sz w:val="22"/>
          <w:szCs w:val="22"/>
          <w:lang w:eastAsia="en-US"/>
        </w:rPr>
      </w:pPr>
      <w:r w:rsidRPr="00FE015C">
        <w:rPr>
          <w:rFonts w:ascii="Garamond" w:hAnsi="Garamond"/>
          <w:b/>
          <w:sz w:val="22"/>
          <w:szCs w:val="22"/>
          <w:lang w:eastAsia="en-US"/>
        </w:rPr>
        <w:t>к Регламенту финансовых расчетов</w:t>
      </w:r>
    </w:p>
    <w:p w14:paraId="7470F723" w14:textId="77777777" w:rsidR="00FE015C" w:rsidRPr="00FE015C" w:rsidRDefault="00FE015C" w:rsidP="00FE015C">
      <w:pPr>
        <w:jc w:val="right"/>
        <w:rPr>
          <w:rFonts w:ascii="Garamond" w:hAnsi="Garamond"/>
          <w:b/>
          <w:sz w:val="22"/>
          <w:szCs w:val="22"/>
          <w:lang w:eastAsia="en-US"/>
        </w:rPr>
      </w:pPr>
      <w:r w:rsidRPr="00FE015C">
        <w:rPr>
          <w:rFonts w:ascii="Garamond" w:hAnsi="Garamond"/>
          <w:b/>
          <w:sz w:val="22"/>
          <w:szCs w:val="22"/>
          <w:lang w:eastAsia="en-US"/>
        </w:rPr>
        <w:t>на оптовом рынке электроэнергии</w:t>
      </w:r>
    </w:p>
    <w:p w14:paraId="2CC5E1F1" w14:textId="77777777" w:rsidR="00FE015C" w:rsidRPr="00FE015C" w:rsidRDefault="00FE015C" w:rsidP="00FE015C">
      <w:pPr>
        <w:spacing w:before="180" w:after="60"/>
        <w:jc w:val="right"/>
        <w:rPr>
          <w:rFonts w:ascii="Garamond" w:hAnsi="Garamond"/>
          <w:i/>
          <w:sz w:val="22"/>
          <w:szCs w:val="22"/>
          <w:lang w:eastAsia="en-US"/>
        </w:rPr>
      </w:pPr>
    </w:p>
    <w:p w14:paraId="3E79A781" w14:textId="77777777" w:rsidR="00FE015C" w:rsidRPr="00FE015C" w:rsidRDefault="00FE015C" w:rsidP="00FE015C">
      <w:pPr>
        <w:spacing w:before="180" w:after="60"/>
        <w:jc w:val="right"/>
        <w:rPr>
          <w:rFonts w:ascii="Garamond" w:hAnsi="Garamond"/>
          <w:sz w:val="22"/>
          <w:szCs w:val="22"/>
          <w:lang w:eastAsia="en-US"/>
        </w:rPr>
      </w:pPr>
      <w:r w:rsidRPr="00FE015C">
        <w:rPr>
          <w:rFonts w:ascii="Garamond" w:hAnsi="Garamond"/>
          <w:sz w:val="22"/>
          <w:szCs w:val="22"/>
          <w:lang w:eastAsia="en-US"/>
        </w:rPr>
        <w:t>АО «ЦФР»</w:t>
      </w:r>
    </w:p>
    <w:p w14:paraId="5C1BC83E" w14:textId="77777777" w:rsidR="00FE015C" w:rsidRPr="00FE015C" w:rsidRDefault="00FE015C" w:rsidP="00FE015C">
      <w:pPr>
        <w:spacing w:before="180" w:after="60"/>
        <w:rPr>
          <w:rFonts w:ascii="Garamond" w:hAnsi="Garamond"/>
          <w:sz w:val="22"/>
          <w:szCs w:val="22"/>
          <w:lang w:eastAsia="en-US"/>
        </w:rPr>
      </w:pPr>
    </w:p>
    <w:p w14:paraId="30DDDE32" w14:textId="77777777" w:rsidR="00FE015C" w:rsidRPr="00FE015C" w:rsidRDefault="00FE015C" w:rsidP="00FE015C">
      <w:pPr>
        <w:spacing w:before="180" w:after="60"/>
        <w:ind w:firstLine="708"/>
        <w:jc w:val="both"/>
        <w:rPr>
          <w:rFonts w:ascii="Garamond" w:hAnsi="Garamond"/>
          <w:sz w:val="22"/>
          <w:szCs w:val="22"/>
          <w:lang w:eastAsia="en-US"/>
        </w:rPr>
      </w:pPr>
      <w:r w:rsidRPr="00FE015C">
        <w:rPr>
          <w:rFonts w:ascii="Garamond" w:hAnsi="Garamond"/>
          <w:sz w:val="22"/>
          <w:szCs w:val="22"/>
          <w:lang w:eastAsia="en-US"/>
        </w:rPr>
        <w:t>Поручаем не списывать денежные средства во исполнение следующих обязательств _______________ (</w:t>
      </w:r>
      <w:r w:rsidRPr="00FE015C">
        <w:rPr>
          <w:rFonts w:ascii="Garamond" w:hAnsi="Garamond"/>
          <w:i/>
          <w:sz w:val="22"/>
          <w:szCs w:val="22"/>
          <w:lang w:eastAsia="en-US"/>
        </w:rPr>
        <w:t>наименование участника оптового рынка – покупателя</w:t>
      </w:r>
      <w:r w:rsidRPr="00FE015C">
        <w:rPr>
          <w:rFonts w:ascii="Garamond" w:hAnsi="Garamond"/>
          <w:sz w:val="22"/>
          <w:szCs w:val="22"/>
          <w:lang w:eastAsia="en-US"/>
        </w:rPr>
        <w:t>) по оплате ___________________ (</w:t>
      </w:r>
      <w:r w:rsidRPr="00FE015C">
        <w:rPr>
          <w:rFonts w:ascii="Garamond" w:hAnsi="Garamond"/>
          <w:i/>
          <w:sz w:val="22"/>
          <w:szCs w:val="22"/>
          <w:lang w:eastAsia="en-US"/>
        </w:rPr>
        <w:t>наименование товара</w:t>
      </w:r>
      <w:r w:rsidRPr="00FE015C">
        <w:rPr>
          <w:rFonts w:ascii="Garamond" w:hAnsi="Garamond"/>
          <w:sz w:val="22"/>
          <w:szCs w:val="22"/>
          <w:lang w:eastAsia="en-US"/>
        </w:rPr>
        <w:t>) по договору №____________ от__________ г.:</w:t>
      </w:r>
    </w:p>
    <w:p w14:paraId="4AA1FEAD" w14:textId="77777777" w:rsidR="00FE015C" w:rsidRPr="00FE015C" w:rsidRDefault="00FE015C" w:rsidP="00FE015C">
      <w:pPr>
        <w:spacing w:before="180" w:after="60"/>
        <w:ind w:firstLine="708"/>
        <w:jc w:val="both"/>
        <w:rPr>
          <w:rFonts w:ascii="Garamond" w:hAnsi="Garamond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FE015C" w:rsidRPr="00FE015C" w14:paraId="500EA6E9" w14:textId="77777777" w:rsidTr="002A76FF">
        <w:tc>
          <w:tcPr>
            <w:tcW w:w="3190" w:type="dxa"/>
          </w:tcPr>
          <w:p w14:paraId="43B41CDF" w14:textId="77777777" w:rsidR="00FE015C" w:rsidRPr="00FE015C" w:rsidRDefault="00FE015C" w:rsidP="00FE015C">
            <w:pPr>
              <w:spacing w:before="180" w:after="6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FE015C">
              <w:rPr>
                <w:rFonts w:ascii="Garamond" w:hAnsi="Garamond"/>
                <w:sz w:val="22"/>
                <w:szCs w:val="22"/>
                <w:lang w:eastAsia="en-US"/>
              </w:rPr>
              <w:t>Период, за который подлежит исполнению обязательство по оплате</w:t>
            </w:r>
          </w:p>
        </w:tc>
        <w:tc>
          <w:tcPr>
            <w:tcW w:w="3190" w:type="dxa"/>
          </w:tcPr>
          <w:p w14:paraId="6FC471AC" w14:textId="77777777" w:rsidR="00FE015C" w:rsidRPr="00FE015C" w:rsidRDefault="00FE015C" w:rsidP="00FE015C">
            <w:pPr>
              <w:spacing w:before="180" w:after="60"/>
              <w:jc w:val="both"/>
              <w:rPr>
                <w:rFonts w:ascii="Garamond" w:hAnsi="Garamond"/>
                <w:sz w:val="22"/>
                <w:szCs w:val="22"/>
                <w:lang w:val="en-GB" w:eastAsia="en-US"/>
              </w:rPr>
            </w:pPr>
            <w:proofErr w:type="spellStart"/>
            <w:r w:rsidRPr="00FE015C">
              <w:rPr>
                <w:rFonts w:ascii="Garamond" w:hAnsi="Garamond"/>
                <w:sz w:val="22"/>
                <w:szCs w:val="22"/>
                <w:lang w:val="en-GB" w:eastAsia="en-US"/>
              </w:rPr>
              <w:t>Срок</w:t>
            </w:r>
            <w:proofErr w:type="spellEnd"/>
            <w:r w:rsidRPr="00FE015C">
              <w:rPr>
                <w:rFonts w:ascii="Garamond" w:hAnsi="Garamond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FE015C">
              <w:rPr>
                <w:rFonts w:ascii="Garamond" w:hAnsi="Garamond"/>
                <w:sz w:val="22"/>
                <w:szCs w:val="22"/>
                <w:lang w:val="en-GB" w:eastAsia="en-US"/>
              </w:rPr>
              <w:t>исполнения</w:t>
            </w:r>
            <w:proofErr w:type="spellEnd"/>
            <w:r w:rsidRPr="00FE015C">
              <w:rPr>
                <w:rFonts w:ascii="Garamond" w:hAnsi="Garamond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FE015C">
              <w:rPr>
                <w:rFonts w:ascii="Garamond" w:hAnsi="Garamond"/>
                <w:sz w:val="22"/>
                <w:szCs w:val="22"/>
                <w:lang w:val="en-GB" w:eastAsia="en-US"/>
              </w:rPr>
              <w:t>обязательства</w:t>
            </w:r>
            <w:proofErr w:type="spellEnd"/>
          </w:p>
        </w:tc>
        <w:tc>
          <w:tcPr>
            <w:tcW w:w="3191" w:type="dxa"/>
          </w:tcPr>
          <w:p w14:paraId="5E49CB71" w14:textId="77777777" w:rsidR="00FE015C" w:rsidRPr="00FE015C" w:rsidRDefault="00FE015C" w:rsidP="00FE015C">
            <w:pPr>
              <w:spacing w:before="180" w:after="6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FE015C">
              <w:rPr>
                <w:rFonts w:ascii="Garamond" w:hAnsi="Garamond"/>
                <w:sz w:val="22"/>
                <w:szCs w:val="22"/>
                <w:lang w:eastAsia="en-US"/>
              </w:rPr>
              <w:t>Сумма обязательства, руб. с НДС</w:t>
            </w:r>
          </w:p>
        </w:tc>
      </w:tr>
      <w:tr w:rsidR="00FE015C" w:rsidRPr="00FE015C" w14:paraId="5B7A469A" w14:textId="77777777" w:rsidTr="002A76FF">
        <w:tc>
          <w:tcPr>
            <w:tcW w:w="3190" w:type="dxa"/>
          </w:tcPr>
          <w:p w14:paraId="5D2611F5" w14:textId="77777777" w:rsidR="00FE015C" w:rsidRPr="00FE015C" w:rsidRDefault="00FE015C" w:rsidP="00FE015C">
            <w:pPr>
              <w:spacing w:before="180" w:after="6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3190" w:type="dxa"/>
          </w:tcPr>
          <w:p w14:paraId="188BD1A0" w14:textId="77777777" w:rsidR="00FE015C" w:rsidRPr="00FE015C" w:rsidRDefault="00FE015C" w:rsidP="00FE015C">
            <w:pPr>
              <w:spacing w:before="180" w:after="6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3191" w:type="dxa"/>
          </w:tcPr>
          <w:p w14:paraId="46F5B700" w14:textId="77777777" w:rsidR="00FE015C" w:rsidRPr="00FE015C" w:rsidRDefault="00FE015C" w:rsidP="00FE015C">
            <w:pPr>
              <w:spacing w:before="180" w:after="6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</w:tr>
      <w:tr w:rsidR="00FE015C" w:rsidRPr="00FE015C" w14:paraId="4A591AFD" w14:textId="77777777" w:rsidTr="002A76FF">
        <w:tc>
          <w:tcPr>
            <w:tcW w:w="3190" w:type="dxa"/>
          </w:tcPr>
          <w:p w14:paraId="7CF36659" w14:textId="77777777" w:rsidR="00FE015C" w:rsidRPr="00FE015C" w:rsidRDefault="00FE015C" w:rsidP="00FE015C">
            <w:pPr>
              <w:spacing w:before="180" w:after="6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3190" w:type="dxa"/>
          </w:tcPr>
          <w:p w14:paraId="20AA4D75" w14:textId="77777777" w:rsidR="00FE015C" w:rsidRPr="00FE015C" w:rsidRDefault="00FE015C" w:rsidP="00FE015C">
            <w:pPr>
              <w:spacing w:before="180" w:after="6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3191" w:type="dxa"/>
          </w:tcPr>
          <w:p w14:paraId="406A5559" w14:textId="77777777" w:rsidR="00FE015C" w:rsidRPr="00FE015C" w:rsidRDefault="00FE015C" w:rsidP="00FE015C">
            <w:pPr>
              <w:spacing w:before="180" w:after="6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</w:tr>
    </w:tbl>
    <w:p w14:paraId="576D25B7" w14:textId="77777777" w:rsidR="00FE015C" w:rsidRPr="00FE015C" w:rsidRDefault="00FE015C" w:rsidP="00FE015C">
      <w:pPr>
        <w:spacing w:before="180" w:after="60"/>
        <w:ind w:firstLine="708"/>
        <w:jc w:val="both"/>
        <w:rPr>
          <w:rFonts w:ascii="Garamond" w:hAnsi="Garamond"/>
          <w:sz w:val="22"/>
          <w:szCs w:val="22"/>
          <w:lang w:eastAsia="en-US"/>
        </w:rPr>
      </w:pPr>
    </w:p>
    <w:p w14:paraId="114CB41A" w14:textId="77777777" w:rsidR="00FE015C" w:rsidRPr="00FE015C" w:rsidRDefault="00FE015C" w:rsidP="00FE015C">
      <w:pPr>
        <w:spacing w:before="180" w:after="60"/>
        <w:ind w:firstLine="708"/>
        <w:jc w:val="both"/>
        <w:rPr>
          <w:rFonts w:ascii="Garamond" w:hAnsi="Garamond"/>
          <w:sz w:val="22"/>
          <w:szCs w:val="22"/>
          <w:lang w:eastAsia="en-US"/>
        </w:rPr>
      </w:pPr>
      <w:r w:rsidRPr="00FE015C">
        <w:rPr>
          <w:rFonts w:ascii="Garamond" w:hAnsi="Garamond"/>
          <w:sz w:val="22"/>
          <w:szCs w:val="22"/>
          <w:lang w:eastAsia="en-US"/>
        </w:rPr>
        <w:t xml:space="preserve">Поручаем не </w:t>
      </w:r>
      <w:r w:rsidRPr="00FE015C">
        <w:rPr>
          <w:rFonts w:ascii="Garamond" w:hAnsi="Garamond"/>
          <w:sz w:val="22"/>
          <w:szCs w:val="20"/>
          <w:lang w:eastAsia="en-US"/>
        </w:rPr>
        <w:t xml:space="preserve">рассчитывать </w:t>
      </w:r>
      <w:r w:rsidRPr="00FE015C">
        <w:rPr>
          <w:rFonts w:ascii="Garamond" w:hAnsi="Garamond"/>
          <w:sz w:val="22"/>
          <w:szCs w:val="22"/>
          <w:lang w:eastAsia="en-US"/>
        </w:rPr>
        <w:t xml:space="preserve">и не списывать неустойку </w:t>
      </w:r>
      <w:r w:rsidRPr="00FE015C">
        <w:rPr>
          <w:rFonts w:ascii="Garamond" w:hAnsi="Garamond"/>
          <w:sz w:val="22"/>
          <w:szCs w:val="20"/>
          <w:lang w:eastAsia="en-US"/>
        </w:rPr>
        <w:t xml:space="preserve">(пени) </w:t>
      </w:r>
      <w:r w:rsidRPr="00FE015C">
        <w:rPr>
          <w:rFonts w:ascii="Garamond" w:hAnsi="Garamond"/>
          <w:sz w:val="22"/>
          <w:szCs w:val="22"/>
          <w:lang w:eastAsia="en-US"/>
        </w:rPr>
        <w:t>за просрочку исполнения __________________________ (</w:t>
      </w:r>
      <w:r w:rsidRPr="00FE015C">
        <w:rPr>
          <w:rFonts w:ascii="Garamond" w:hAnsi="Garamond"/>
          <w:i/>
          <w:sz w:val="22"/>
          <w:szCs w:val="22"/>
          <w:lang w:eastAsia="en-US"/>
        </w:rPr>
        <w:t>наименование участника оптового рынка – покупателя</w:t>
      </w:r>
      <w:r w:rsidRPr="00FE015C">
        <w:rPr>
          <w:rFonts w:ascii="Garamond" w:hAnsi="Garamond"/>
          <w:sz w:val="22"/>
          <w:szCs w:val="22"/>
          <w:lang w:eastAsia="en-US"/>
        </w:rPr>
        <w:t>) указанных обязательств по оплате _____________________________ (</w:t>
      </w:r>
      <w:r w:rsidRPr="00FE015C">
        <w:rPr>
          <w:rFonts w:ascii="Garamond" w:hAnsi="Garamond"/>
          <w:i/>
          <w:sz w:val="22"/>
          <w:szCs w:val="22"/>
          <w:lang w:eastAsia="en-US"/>
        </w:rPr>
        <w:t>наименование товара</w:t>
      </w:r>
      <w:r w:rsidRPr="00FE015C">
        <w:rPr>
          <w:rFonts w:ascii="Garamond" w:hAnsi="Garamond"/>
          <w:sz w:val="22"/>
          <w:szCs w:val="22"/>
          <w:lang w:eastAsia="en-US"/>
        </w:rPr>
        <w:t>) по договору №</w:t>
      </w:r>
      <w:r w:rsidRPr="00FE015C">
        <w:rPr>
          <w:rFonts w:ascii="Garamond" w:hAnsi="Garamond"/>
          <w:sz w:val="22"/>
          <w:szCs w:val="22"/>
          <w:lang w:val="en-GB" w:eastAsia="en-US"/>
        </w:rPr>
        <w:t> </w:t>
      </w:r>
      <w:r w:rsidRPr="00FE015C">
        <w:rPr>
          <w:rFonts w:ascii="Garamond" w:hAnsi="Garamond"/>
          <w:sz w:val="22"/>
          <w:szCs w:val="22"/>
          <w:lang w:eastAsia="en-US"/>
        </w:rPr>
        <w:t>________________от ________________г.</w:t>
      </w:r>
    </w:p>
    <w:p w14:paraId="46A5FC06" w14:textId="77777777" w:rsidR="00FE015C" w:rsidRPr="00FE015C" w:rsidRDefault="00FE015C" w:rsidP="00FE015C">
      <w:pPr>
        <w:spacing w:before="180" w:after="60"/>
        <w:ind w:firstLine="708"/>
        <w:jc w:val="both"/>
        <w:rPr>
          <w:rFonts w:ascii="Garamond" w:hAnsi="Garamond"/>
          <w:sz w:val="22"/>
          <w:szCs w:val="22"/>
          <w:lang w:eastAsia="en-US"/>
        </w:rPr>
      </w:pPr>
    </w:p>
    <w:p w14:paraId="68C23CF5" w14:textId="77777777" w:rsidR="00FE015C" w:rsidRPr="00FE015C" w:rsidRDefault="00FE015C" w:rsidP="00FE015C">
      <w:pPr>
        <w:spacing w:before="180" w:after="60"/>
        <w:ind w:firstLine="708"/>
        <w:jc w:val="both"/>
        <w:rPr>
          <w:rFonts w:ascii="Garamond" w:hAnsi="Garamond"/>
          <w:sz w:val="22"/>
          <w:szCs w:val="22"/>
          <w:lang w:eastAsia="en-US"/>
        </w:rPr>
      </w:pPr>
      <w:r w:rsidRPr="00FE015C">
        <w:rPr>
          <w:rFonts w:ascii="Garamond" w:hAnsi="Garamond"/>
          <w:sz w:val="22"/>
          <w:szCs w:val="22"/>
          <w:lang w:eastAsia="en-US"/>
        </w:rPr>
        <w:t xml:space="preserve">Датой, с которой прекращается расчет неустойки </w:t>
      </w:r>
      <w:r w:rsidRPr="00FE015C">
        <w:rPr>
          <w:rFonts w:ascii="Garamond" w:hAnsi="Garamond"/>
          <w:sz w:val="22"/>
          <w:szCs w:val="20"/>
          <w:lang w:eastAsia="en-US"/>
        </w:rPr>
        <w:t xml:space="preserve">(пени) </w:t>
      </w:r>
      <w:r w:rsidRPr="00FE015C">
        <w:rPr>
          <w:rFonts w:ascii="Garamond" w:hAnsi="Garamond"/>
          <w:sz w:val="22"/>
          <w:szCs w:val="22"/>
          <w:lang w:eastAsia="en-US"/>
        </w:rPr>
        <w:t xml:space="preserve">и списание денежных средств, является «___» ____________20__ г. </w:t>
      </w:r>
    </w:p>
    <w:p w14:paraId="7EA9677B" w14:textId="77777777" w:rsidR="00FE015C" w:rsidRPr="00FE015C" w:rsidRDefault="00FE015C" w:rsidP="00FE015C">
      <w:pPr>
        <w:spacing w:before="180" w:after="60"/>
        <w:jc w:val="both"/>
        <w:rPr>
          <w:rFonts w:ascii="Garamond" w:hAnsi="Garamond"/>
          <w:sz w:val="22"/>
          <w:szCs w:val="22"/>
          <w:lang w:eastAsia="en-US"/>
        </w:rPr>
      </w:pPr>
      <w:r w:rsidRPr="00FE015C">
        <w:rPr>
          <w:rFonts w:ascii="Garamond" w:hAnsi="Garamond"/>
          <w:sz w:val="22"/>
          <w:szCs w:val="22"/>
          <w:lang w:eastAsia="en-US"/>
        </w:rPr>
        <w:t>Настоящее требование действует с указанной даты до даты вступления в силу соглашения об изменении срока исполнения обязательств, предусмотренного п.</w:t>
      </w:r>
      <w:r w:rsidRPr="00FE015C">
        <w:rPr>
          <w:rFonts w:ascii="Garamond" w:hAnsi="Garamond"/>
          <w:sz w:val="22"/>
          <w:szCs w:val="22"/>
          <w:lang w:val="en-GB" w:eastAsia="en-US"/>
        </w:rPr>
        <w:t> </w:t>
      </w:r>
      <w:r w:rsidRPr="00FE015C">
        <w:rPr>
          <w:rFonts w:ascii="Garamond" w:hAnsi="Garamond"/>
          <w:sz w:val="22"/>
          <w:szCs w:val="22"/>
          <w:lang w:eastAsia="en-US"/>
        </w:rPr>
        <w:t xml:space="preserve">18.5 </w:t>
      </w:r>
      <w:r w:rsidRPr="00FE015C">
        <w:rPr>
          <w:rFonts w:ascii="Garamond" w:hAnsi="Garamond"/>
          <w:i/>
          <w:sz w:val="22"/>
          <w:szCs w:val="22"/>
          <w:lang w:eastAsia="en-US"/>
        </w:rPr>
        <w:t>Регламента финансовых расчетов на оптовом рынке</w:t>
      </w:r>
      <w:r w:rsidRPr="00FE015C">
        <w:rPr>
          <w:rFonts w:ascii="Garamond" w:hAnsi="Garamond"/>
          <w:sz w:val="22"/>
          <w:szCs w:val="22"/>
          <w:lang w:eastAsia="en-US"/>
        </w:rPr>
        <w:t xml:space="preserve"> (Приложение № 16 к </w:t>
      </w:r>
      <w:r w:rsidRPr="00FE015C">
        <w:rPr>
          <w:rFonts w:ascii="Garamond" w:hAnsi="Garamond"/>
          <w:i/>
          <w:sz w:val="22"/>
          <w:szCs w:val="22"/>
          <w:lang w:eastAsia="en-US"/>
        </w:rPr>
        <w:t>Договору о присоединении к торговой системе оптового рынка</w:t>
      </w:r>
      <w:r w:rsidRPr="00FE015C">
        <w:rPr>
          <w:rFonts w:ascii="Garamond" w:hAnsi="Garamond"/>
          <w:sz w:val="22"/>
          <w:szCs w:val="22"/>
          <w:lang w:eastAsia="en-US"/>
        </w:rPr>
        <w:t>), но не более 18 рабочих дней с указанной даты.</w:t>
      </w:r>
    </w:p>
    <w:p w14:paraId="43F3C9C7" w14:textId="77777777" w:rsidR="00FE015C" w:rsidRPr="00FE015C" w:rsidRDefault="00FE015C" w:rsidP="00FE015C">
      <w:pPr>
        <w:spacing w:before="180" w:after="60"/>
        <w:jc w:val="both"/>
        <w:rPr>
          <w:rFonts w:ascii="Garamond" w:hAnsi="Garamond"/>
          <w:sz w:val="22"/>
          <w:szCs w:val="22"/>
          <w:lang w:eastAsia="en-US"/>
        </w:rPr>
      </w:pPr>
    </w:p>
    <w:p w14:paraId="7A90A6F0" w14:textId="77777777" w:rsidR="00FE015C" w:rsidRPr="00FE015C" w:rsidRDefault="00FE015C" w:rsidP="00FE015C">
      <w:pPr>
        <w:spacing w:before="180" w:after="60"/>
        <w:jc w:val="both"/>
        <w:rPr>
          <w:rFonts w:ascii="Garamond" w:hAnsi="Garamond"/>
          <w:sz w:val="22"/>
          <w:szCs w:val="22"/>
          <w:lang w:eastAsia="en-US"/>
        </w:rPr>
      </w:pPr>
      <w:r w:rsidRPr="00FE015C">
        <w:rPr>
          <w:rFonts w:ascii="Garamond" w:hAnsi="Garamond"/>
          <w:sz w:val="22"/>
          <w:szCs w:val="22"/>
          <w:lang w:eastAsia="en-US"/>
        </w:rPr>
        <w:t>От имени Продавца    ____________________________     _____________    _______________________</w:t>
      </w:r>
    </w:p>
    <w:p w14:paraId="1A61489D" w14:textId="77777777" w:rsidR="00FE015C" w:rsidRPr="00FE015C" w:rsidRDefault="00FE015C" w:rsidP="00FE015C">
      <w:pPr>
        <w:spacing w:before="180" w:after="60"/>
        <w:ind w:left="1416" w:firstLine="708"/>
        <w:jc w:val="both"/>
        <w:rPr>
          <w:rFonts w:ascii="Garamond" w:hAnsi="Garamond"/>
          <w:sz w:val="22"/>
          <w:szCs w:val="22"/>
          <w:lang w:eastAsia="en-US"/>
        </w:rPr>
      </w:pPr>
      <w:r w:rsidRPr="00FE015C">
        <w:rPr>
          <w:rFonts w:ascii="Garamond" w:hAnsi="Garamond"/>
          <w:sz w:val="22"/>
          <w:szCs w:val="22"/>
          <w:lang w:eastAsia="en-US"/>
        </w:rPr>
        <w:t xml:space="preserve"> (наименование Продавца)</w:t>
      </w:r>
      <w:r w:rsidRPr="00FE015C">
        <w:rPr>
          <w:rFonts w:ascii="Garamond" w:hAnsi="Garamond"/>
          <w:sz w:val="22"/>
          <w:szCs w:val="22"/>
          <w:lang w:eastAsia="en-US"/>
        </w:rPr>
        <w:tab/>
        <w:t xml:space="preserve">           подпись</w:t>
      </w:r>
      <w:r w:rsidRPr="00FE015C">
        <w:rPr>
          <w:rFonts w:ascii="Garamond" w:hAnsi="Garamond"/>
          <w:sz w:val="22"/>
          <w:szCs w:val="22"/>
          <w:lang w:eastAsia="en-US"/>
        </w:rPr>
        <w:tab/>
      </w:r>
      <w:r w:rsidRPr="00FE015C">
        <w:rPr>
          <w:rFonts w:ascii="Garamond" w:hAnsi="Garamond"/>
          <w:sz w:val="22"/>
          <w:szCs w:val="22"/>
          <w:lang w:eastAsia="en-US"/>
        </w:rPr>
        <w:tab/>
        <w:t>(ФИО)</w:t>
      </w:r>
    </w:p>
    <w:p w14:paraId="212B7997" w14:textId="77777777" w:rsidR="00FE015C" w:rsidRPr="00FE015C" w:rsidRDefault="00FE015C" w:rsidP="00FE015C">
      <w:pPr>
        <w:spacing w:before="180" w:after="60"/>
        <w:jc w:val="both"/>
        <w:rPr>
          <w:rFonts w:ascii="Garamond" w:hAnsi="Garamond"/>
          <w:sz w:val="22"/>
          <w:szCs w:val="22"/>
          <w:lang w:eastAsia="en-US"/>
        </w:rPr>
      </w:pPr>
      <w:r w:rsidRPr="00FE015C">
        <w:rPr>
          <w:rFonts w:ascii="Garamond" w:hAnsi="Garamond"/>
          <w:sz w:val="22"/>
          <w:szCs w:val="22"/>
          <w:lang w:eastAsia="en-US"/>
        </w:rPr>
        <w:t>От имени Покупателя   ___________________________    ______________    _______________________</w:t>
      </w:r>
    </w:p>
    <w:p w14:paraId="2BF9C2A5" w14:textId="77777777" w:rsidR="00FE015C" w:rsidRDefault="00FE015C" w:rsidP="00FE015C">
      <w:pPr>
        <w:spacing w:before="180" w:after="60"/>
        <w:ind w:left="1416" w:firstLine="708"/>
        <w:rPr>
          <w:rFonts w:ascii="Garamond" w:hAnsi="Garamond"/>
          <w:bCs/>
          <w:sz w:val="22"/>
          <w:szCs w:val="22"/>
          <w:lang w:eastAsia="en-US"/>
        </w:rPr>
        <w:sectPr w:rsidR="00FE015C" w:rsidSect="00FE015C">
          <w:pgSz w:w="11906" w:h="16838"/>
          <w:pgMar w:top="1134" w:right="851" w:bottom="851" w:left="851" w:header="709" w:footer="709" w:gutter="0"/>
          <w:cols w:space="708"/>
          <w:docGrid w:linePitch="360"/>
        </w:sectPr>
      </w:pPr>
      <w:r w:rsidRPr="00FE015C">
        <w:rPr>
          <w:rFonts w:ascii="Garamond" w:hAnsi="Garamond"/>
          <w:bCs/>
          <w:sz w:val="22"/>
          <w:szCs w:val="22"/>
          <w:lang w:eastAsia="en-US"/>
        </w:rPr>
        <w:t>(наименование Покупателя)</w:t>
      </w:r>
      <w:r w:rsidRPr="00FE015C">
        <w:rPr>
          <w:rFonts w:ascii="Garamond" w:hAnsi="Garamond"/>
          <w:bCs/>
          <w:sz w:val="22"/>
          <w:szCs w:val="22"/>
          <w:lang w:eastAsia="en-US"/>
        </w:rPr>
        <w:tab/>
        <w:t xml:space="preserve">            подпись</w:t>
      </w:r>
      <w:r w:rsidRPr="00FE015C">
        <w:rPr>
          <w:rFonts w:ascii="Garamond" w:hAnsi="Garamond"/>
          <w:bCs/>
          <w:sz w:val="22"/>
          <w:szCs w:val="22"/>
          <w:lang w:eastAsia="en-US"/>
        </w:rPr>
        <w:tab/>
      </w:r>
      <w:r w:rsidRPr="00FE015C">
        <w:rPr>
          <w:rFonts w:ascii="Garamond" w:hAnsi="Garamond"/>
          <w:bCs/>
          <w:sz w:val="22"/>
          <w:szCs w:val="22"/>
          <w:lang w:eastAsia="en-US"/>
        </w:rPr>
        <w:tab/>
        <w:t>(ФИО)</w:t>
      </w:r>
    </w:p>
    <w:p w14:paraId="27AD0C6F" w14:textId="706E5DE1" w:rsidR="00FE015C" w:rsidRDefault="00FE015C" w:rsidP="00FE015C">
      <w:pPr>
        <w:rPr>
          <w:rFonts w:ascii="Garamond" w:hAnsi="Garamond"/>
          <w:b/>
          <w:sz w:val="22"/>
          <w:szCs w:val="22"/>
          <w:lang w:eastAsia="en-US"/>
        </w:rPr>
      </w:pPr>
      <w:r w:rsidRPr="00F04C67">
        <w:rPr>
          <w:rFonts w:ascii="Garamond" w:hAnsi="Garamond"/>
          <w:b/>
          <w:sz w:val="22"/>
          <w:szCs w:val="22"/>
          <w:lang w:eastAsia="en-US"/>
        </w:rPr>
        <w:lastRenderedPageBreak/>
        <w:t>Предлагаемая редакция</w:t>
      </w:r>
    </w:p>
    <w:p w14:paraId="34C2C5A8" w14:textId="77777777" w:rsidR="00FE015C" w:rsidRDefault="00FE015C" w:rsidP="00FE015C">
      <w:pPr>
        <w:jc w:val="right"/>
        <w:rPr>
          <w:rFonts w:ascii="Garamond" w:hAnsi="Garamond"/>
          <w:b/>
          <w:sz w:val="22"/>
          <w:szCs w:val="22"/>
          <w:lang w:eastAsia="en-US"/>
        </w:rPr>
      </w:pPr>
    </w:p>
    <w:p w14:paraId="2F2594E0" w14:textId="77777777" w:rsidR="00FE015C" w:rsidRPr="00FE015C" w:rsidRDefault="00FE015C" w:rsidP="00FE015C">
      <w:pPr>
        <w:jc w:val="right"/>
        <w:rPr>
          <w:rFonts w:ascii="Garamond" w:hAnsi="Garamond"/>
          <w:b/>
          <w:sz w:val="22"/>
          <w:szCs w:val="22"/>
          <w:lang w:eastAsia="en-US"/>
        </w:rPr>
      </w:pPr>
      <w:r w:rsidRPr="00FE015C">
        <w:rPr>
          <w:rFonts w:ascii="Garamond" w:hAnsi="Garamond"/>
          <w:b/>
          <w:sz w:val="22"/>
          <w:szCs w:val="22"/>
          <w:lang w:eastAsia="en-US"/>
        </w:rPr>
        <w:t xml:space="preserve">Приложение 55 </w:t>
      </w:r>
    </w:p>
    <w:p w14:paraId="4FCD1CDB" w14:textId="77777777" w:rsidR="00FE015C" w:rsidRPr="00FE015C" w:rsidRDefault="00FE015C" w:rsidP="00FE015C">
      <w:pPr>
        <w:jc w:val="right"/>
        <w:rPr>
          <w:rFonts w:ascii="Garamond" w:hAnsi="Garamond"/>
          <w:b/>
          <w:sz w:val="22"/>
          <w:szCs w:val="22"/>
          <w:lang w:eastAsia="en-US"/>
        </w:rPr>
      </w:pPr>
      <w:r w:rsidRPr="00FE015C">
        <w:rPr>
          <w:rFonts w:ascii="Garamond" w:hAnsi="Garamond"/>
          <w:b/>
          <w:sz w:val="22"/>
          <w:szCs w:val="22"/>
          <w:lang w:eastAsia="en-US"/>
        </w:rPr>
        <w:t>к Регламенту финансовых расчетов</w:t>
      </w:r>
    </w:p>
    <w:p w14:paraId="0AD8E257" w14:textId="77777777" w:rsidR="00FE015C" w:rsidRPr="00FE015C" w:rsidRDefault="00FE015C" w:rsidP="00FE015C">
      <w:pPr>
        <w:jc w:val="right"/>
        <w:rPr>
          <w:rFonts w:ascii="Garamond" w:hAnsi="Garamond"/>
          <w:b/>
          <w:sz w:val="22"/>
          <w:szCs w:val="22"/>
          <w:lang w:eastAsia="en-US"/>
        </w:rPr>
      </w:pPr>
      <w:r w:rsidRPr="00FE015C">
        <w:rPr>
          <w:rFonts w:ascii="Garamond" w:hAnsi="Garamond"/>
          <w:b/>
          <w:sz w:val="22"/>
          <w:szCs w:val="22"/>
          <w:lang w:eastAsia="en-US"/>
        </w:rPr>
        <w:t>на оптовом рынке электроэнергии</w:t>
      </w:r>
    </w:p>
    <w:p w14:paraId="3D6FE2D8" w14:textId="77777777" w:rsidR="00FE015C" w:rsidRPr="00FE015C" w:rsidRDefault="00FE015C" w:rsidP="00FE015C">
      <w:pPr>
        <w:spacing w:before="180" w:after="60"/>
        <w:jc w:val="right"/>
        <w:rPr>
          <w:rFonts w:ascii="Garamond" w:hAnsi="Garamond"/>
          <w:i/>
          <w:sz w:val="22"/>
          <w:szCs w:val="22"/>
          <w:lang w:eastAsia="en-US"/>
        </w:rPr>
      </w:pPr>
    </w:p>
    <w:p w14:paraId="085E5E00" w14:textId="77777777" w:rsidR="00FE015C" w:rsidRPr="00FE015C" w:rsidRDefault="00FE015C" w:rsidP="00FE015C">
      <w:pPr>
        <w:spacing w:before="180" w:after="60"/>
        <w:jc w:val="right"/>
        <w:rPr>
          <w:rFonts w:ascii="Garamond" w:hAnsi="Garamond"/>
          <w:sz w:val="22"/>
          <w:szCs w:val="22"/>
          <w:lang w:eastAsia="en-US"/>
        </w:rPr>
      </w:pPr>
      <w:r w:rsidRPr="00FE015C">
        <w:rPr>
          <w:rFonts w:ascii="Garamond" w:hAnsi="Garamond"/>
          <w:sz w:val="22"/>
          <w:szCs w:val="22"/>
          <w:lang w:eastAsia="en-US"/>
        </w:rPr>
        <w:t>АО «ЦФР»</w:t>
      </w:r>
    </w:p>
    <w:p w14:paraId="2748DE33" w14:textId="77777777" w:rsidR="00FE015C" w:rsidRPr="00FE015C" w:rsidRDefault="00FE015C" w:rsidP="00FE015C">
      <w:pPr>
        <w:spacing w:before="180" w:after="60"/>
        <w:rPr>
          <w:rFonts w:ascii="Garamond" w:hAnsi="Garamond"/>
          <w:sz w:val="22"/>
          <w:szCs w:val="22"/>
          <w:lang w:eastAsia="en-US"/>
        </w:rPr>
      </w:pPr>
    </w:p>
    <w:p w14:paraId="318106D9" w14:textId="77777777" w:rsidR="00FE015C" w:rsidRPr="00FE015C" w:rsidRDefault="00FE015C" w:rsidP="00FE015C">
      <w:pPr>
        <w:spacing w:before="180" w:after="60"/>
        <w:ind w:firstLine="708"/>
        <w:jc w:val="both"/>
        <w:rPr>
          <w:rFonts w:ascii="Garamond" w:hAnsi="Garamond"/>
          <w:sz w:val="22"/>
          <w:szCs w:val="22"/>
          <w:lang w:eastAsia="en-US"/>
        </w:rPr>
      </w:pPr>
      <w:r w:rsidRPr="00FE015C">
        <w:rPr>
          <w:rFonts w:ascii="Garamond" w:hAnsi="Garamond"/>
          <w:sz w:val="22"/>
          <w:szCs w:val="22"/>
          <w:lang w:eastAsia="en-US"/>
        </w:rPr>
        <w:t>Поручаем не списывать денежные средства во исполнение следующих обязательств _______________ (</w:t>
      </w:r>
      <w:r w:rsidRPr="00FE015C">
        <w:rPr>
          <w:rFonts w:ascii="Garamond" w:hAnsi="Garamond"/>
          <w:i/>
          <w:sz w:val="22"/>
          <w:szCs w:val="22"/>
          <w:lang w:eastAsia="en-US"/>
        </w:rPr>
        <w:t>наименование участника оптового рынка – покупателя</w:t>
      </w:r>
      <w:r w:rsidRPr="00FE015C">
        <w:rPr>
          <w:rFonts w:ascii="Garamond" w:hAnsi="Garamond"/>
          <w:sz w:val="22"/>
          <w:szCs w:val="22"/>
          <w:lang w:eastAsia="en-US"/>
        </w:rPr>
        <w:t>) по оплате ___________________ (</w:t>
      </w:r>
      <w:r w:rsidRPr="00FE015C">
        <w:rPr>
          <w:rFonts w:ascii="Garamond" w:hAnsi="Garamond"/>
          <w:i/>
          <w:sz w:val="22"/>
          <w:szCs w:val="22"/>
          <w:lang w:eastAsia="en-US"/>
        </w:rPr>
        <w:t>наименование товара</w:t>
      </w:r>
      <w:r w:rsidRPr="00FE015C">
        <w:rPr>
          <w:rFonts w:ascii="Garamond" w:hAnsi="Garamond"/>
          <w:sz w:val="22"/>
          <w:szCs w:val="22"/>
          <w:lang w:eastAsia="en-US"/>
        </w:rPr>
        <w:t>) по договору №____________ от__________ г.:</w:t>
      </w:r>
    </w:p>
    <w:p w14:paraId="3DF06EC6" w14:textId="77777777" w:rsidR="00FE015C" w:rsidRPr="00FE015C" w:rsidRDefault="00FE015C" w:rsidP="00FE015C">
      <w:pPr>
        <w:spacing w:before="180" w:after="60"/>
        <w:ind w:firstLine="708"/>
        <w:jc w:val="both"/>
        <w:rPr>
          <w:rFonts w:ascii="Garamond" w:hAnsi="Garamond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FE015C" w:rsidRPr="00FE015C" w14:paraId="3120AEE5" w14:textId="77777777" w:rsidTr="002A76FF">
        <w:tc>
          <w:tcPr>
            <w:tcW w:w="3190" w:type="dxa"/>
          </w:tcPr>
          <w:p w14:paraId="4BD687C2" w14:textId="77777777" w:rsidR="00FE015C" w:rsidRPr="00FE015C" w:rsidRDefault="00FE015C" w:rsidP="002A76FF">
            <w:pPr>
              <w:spacing w:before="180" w:after="6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FE015C">
              <w:rPr>
                <w:rFonts w:ascii="Garamond" w:hAnsi="Garamond"/>
                <w:sz w:val="22"/>
                <w:szCs w:val="22"/>
                <w:lang w:eastAsia="en-US"/>
              </w:rPr>
              <w:t>Период, за который подлежит исполнению обязательство по оплате</w:t>
            </w:r>
          </w:p>
        </w:tc>
        <w:tc>
          <w:tcPr>
            <w:tcW w:w="3190" w:type="dxa"/>
          </w:tcPr>
          <w:p w14:paraId="0022F18D" w14:textId="77777777" w:rsidR="00FE015C" w:rsidRPr="00FE015C" w:rsidRDefault="00FE015C" w:rsidP="002A76FF">
            <w:pPr>
              <w:spacing w:before="180" w:after="60"/>
              <w:jc w:val="both"/>
              <w:rPr>
                <w:rFonts w:ascii="Garamond" w:hAnsi="Garamond"/>
                <w:sz w:val="22"/>
                <w:szCs w:val="22"/>
                <w:lang w:val="en-GB" w:eastAsia="en-US"/>
              </w:rPr>
            </w:pPr>
            <w:proofErr w:type="spellStart"/>
            <w:r w:rsidRPr="00FE015C">
              <w:rPr>
                <w:rFonts w:ascii="Garamond" w:hAnsi="Garamond"/>
                <w:sz w:val="22"/>
                <w:szCs w:val="22"/>
                <w:lang w:val="en-GB" w:eastAsia="en-US"/>
              </w:rPr>
              <w:t>Срок</w:t>
            </w:r>
            <w:proofErr w:type="spellEnd"/>
            <w:r w:rsidRPr="00FE015C">
              <w:rPr>
                <w:rFonts w:ascii="Garamond" w:hAnsi="Garamond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FE015C">
              <w:rPr>
                <w:rFonts w:ascii="Garamond" w:hAnsi="Garamond"/>
                <w:sz w:val="22"/>
                <w:szCs w:val="22"/>
                <w:lang w:val="en-GB" w:eastAsia="en-US"/>
              </w:rPr>
              <w:t>исполнения</w:t>
            </w:r>
            <w:proofErr w:type="spellEnd"/>
            <w:r w:rsidRPr="00FE015C">
              <w:rPr>
                <w:rFonts w:ascii="Garamond" w:hAnsi="Garamond"/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FE015C">
              <w:rPr>
                <w:rFonts w:ascii="Garamond" w:hAnsi="Garamond"/>
                <w:sz w:val="22"/>
                <w:szCs w:val="22"/>
                <w:lang w:val="en-GB" w:eastAsia="en-US"/>
              </w:rPr>
              <w:t>обязательства</w:t>
            </w:r>
            <w:proofErr w:type="spellEnd"/>
          </w:p>
        </w:tc>
        <w:tc>
          <w:tcPr>
            <w:tcW w:w="3191" w:type="dxa"/>
          </w:tcPr>
          <w:p w14:paraId="57995A0E" w14:textId="77777777" w:rsidR="00FE015C" w:rsidRPr="00FE015C" w:rsidRDefault="00FE015C" w:rsidP="002A76FF">
            <w:pPr>
              <w:spacing w:before="180" w:after="6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FE015C">
              <w:rPr>
                <w:rFonts w:ascii="Garamond" w:hAnsi="Garamond"/>
                <w:sz w:val="22"/>
                <w:szCs w:val="22"/>
                <w:lang w:eastAsia="en-US"/>
              </w:rPr>
              <w:t>Сумма обязательства, руб. с НДС</w:t>
            </w:r>
          </w:p>
        </w:tc>
      </w:tr>
      <w:tr w:rsidR="00FE015C" w:rsidRPr="00FE015C" w14:paraId="15425A46" w14:textId="77777777" w:rsidTr="002A76FF">
        <w:tc>
          <w:tcPr>
            <w:tcW w:w="3190" w:type="dxa"/>
          </w:tcPr>
          <w:p w14:paraId="4DE246F4" w14:textId="77777777" w:rsidR="00FE015C" w:rsidRPr="00FE015C" w:rsidRDefault="00FE015C" w:rsidP="002A76FF">
            <w:pPr>
              <w:spacing w:before="180" w:after="6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3190" w:type="dxa"/>
          </w:tcPr>
          <w:p w14:paraId="7CC8EE95" w14:textId="77777777" w:rsidR="00FE015C" w:rsidRPr="00FE015C" w:rsidRDefault="00FE015C" w:rsidP="002A76FF">
            <w:pPr>
              <w:spacing w:before="180" w:after="6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3191" w:type="dxa"/>
          </w:tcPr>
          <w:p w14:paraId="4375B234" w14:textId="77777777" w:rsidR="00FE015C" w:rsidRPr="00FE015C" w:rsidRDefault="00FE015C" w:rsidP="002A76FF">
            <w:pPr>
              <w:spacing w:before="180" w:after="6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</w:tr>
      <w:tr w:rsidR="00FE015C" w:rsidRPr="00FE015C" w14:paraId="62C56130" w14:textId="77777777" w:rsidTr="002A76FF">
        <w:tc>
          <w:tcPr>
            <w:tcW w:w="3190" w:type="dxa"/>
          </w:tcPr>
          <w:p w14:paraId="2D8DD9B1" w14:textId="77777777" w:rsidR="00FE015C" w:rsidRPr="00FE015C" w:rsidRDefault="00FE015C" w:rsidP="002A76FF">
            <w:pPr>
              <w:spacing w:before="180" w:after="6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3190" w:type="dxa"/>
          </w:tcPr>
          <w:p w14:paraId="35E51FDC" w14:textId="77777777" w:rsidR="00FE015C" w:rsidRPr="00FE015C" w:rsidRDefault="00FE015C" w:rsidP="002A76FF">
            <w:pPr>
              <w:spacing w:before="180" w:after="6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  <w:tc>
          <w:tcPr>
            <w:tcW w:w="3191" w:type="dxa"/>
          </w:tcPr>
          <w:p w14:paraId="32041C7B" w14:textId="77777777" w:rsidR="00FE015C" w:rsidRPr="00FE015C" w:rsidRDefault="00FE015C" w:rsidP="002A76FF">
            <w:pPr>
              <w:spacing w:before="180" w:after="6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</w:p>
        </w:tc>
      </w:tr>
    </w:tbl>
    <w:p w14:paraId="492E6BB8" w14:textId="77777777" w:rsidR="00FE015C" w:rsidRPr="00FE015C" w:rsidRDefault="00FE015C" w:rsidP="00FE015C">
      <w:pPr>
        <w:spacing w:before="180" w:after="60"/>
        <w:ind w:firstLine="708"/>
        <w:jc w:val="both"/>
        <w:rPr>
          <w:rFonts w:ascii="Garamond" w:hAnsi="Garamond"/>
          <w:sz w:val="22"/>
          <w:szCs w:val="22"/>
          <w:lang w:eastAsia="en-US"/>
        </w:rPr>
      </w:pPr>
    </w:p>
    <w:p w14:paraId="14E7404C" w14:textId="77777777" w:rsidR="00FE015C" w:rsidRPr="00FE015C" w:rsidRDefault="00FE015C" w:rsidP="00FE015C">
      <w:pPr>
        <w:spacing w:before="180" w:after="60"/>
        <w:ind w:firstLine="708"/>
        <w:jc w:val="both"/>
        <w:rPr>
          <w:rFonts w:ascii="Garamond" w:hAnsi="Garamond"/>
          <w:sz w:val="22"/>
          <w:szCs w:val="22"/>
          <w:lang w:eastAsia="en-US"/>
        </w:rPr>
      </w:pPr>
      <w:r w:rsidRPr="00FE015C">
        <w:rPr>
          <w:rFonts w:ascii="Garamond" w:hAnsi="Garamond"/>
          <w:sz w:val="22"/>
          <w:szCs w:val="22"/>
          <w:lang w:eastAsia="en-US"/>
        </w:rPr>
        <w:t xml:space="preserve">Поручаем не </w:t>
      </w:r>
      <w:r w:rsidRPr="00FE015C">
        <w:rPr>
          <w:rFonts w:ascii="Garamond" w:hAnsi="Garamond"/>
          <w:sz w:val="22"/>
          <w:szCs w:val="20"/>
          <w:lang w:eastAsia="en-US"/>
        </w:rPr>
        <w:t xml:space="preserve">рассчитывать </w:t>
      </w:r>
      <w:r w:rsidRPr="00FE015C">
        <w:rPr>
          <w:rFonts w:ascii="Garamond" w:hAnsi="Garamond"/>
          <w:sz w:val="22"/>
          <w:szCs w:val="22"/>
          <w:lang w:eastAsia="en-US"/>
        </w:rPr>
        <w:t xml:space="preserve">и не списывать неустойку </w:t>
      </w:r>
      <w:r w:rsidRPr="00FE015C">
        <w:rPr>
          <w:rFonts w:ascii="Garamond" w:hAnsi="Garamond"/>
          <w:sz w:val="22"/>
          <w:szCs w:val="20"/>
          <w:lang w:eastAsia="en-US"/>
        </w:rPr>
        <w:t xml:space="preserve">(пени) </w:t>
      </w:r>
      <w:r w:rsidRPr="00FE015C">
        <w:rPr>
          <w:rFonts w:ascii="Garamond" w:hAnsi="Garamond"/>
          <w:sz w:val="22"/>
          <w:szCs w:val="22"/>
          <w:lang w:eastAsia="en-US"/>
        </w:rPr>
        <w:t>за просрочку исполнения __________________________ (</w:t>
      </w:r>
      <w:r w:rsidRPr="00FE015C">
        <w:rPr>
          <w:rFonts w:ascii="Garamond" w:hAnsi="Garamond"/>
          <w:i/>
          <w:sz w:val="22"/>
          <w:szCs w:val="22"/>
          <w:lang w:eastAsia="en-US"/>
        </w:rPr>
        <w:t>наименование участника оптового рынка – покупателя</w:t>
      </w:r>
      <w:r w:rsidRPr="00FE015C">
        <w:rPr>
          <w:rFonts w:ascii="Garamond" w:hAnsi="Garamond"/>
          <w:sz w:val="22"/>
          <w:szCs w:val="22"/>
          <w:lang w:eastAsia="en-US"/>
        </w:rPr>
        <w:t>) указанных обязательств по оплате _____________________________ (</w:t>
      </w:r>
      <w:r w:rsidRPr="00FE015C">
        <w:rPr>
          <w:rFonts w:ascii="Garamond" w:hAnsi="Garamond"/>
          <w:i/>
          <w:sz w:val="22"/>
          <w:szCs w:val="22"/>
          <w:lang w:eastAsia="en-US"/>
        </w:rPr>
        <w:t>наименование товара</w:t>
      </w:r>
      <w:r w:rsidRPr="00FE015C">
        <w:rPr>
          <w:rFonts w:ascii="Garamond" w:hAnsi="Garamond"/>
          <w:sz w:val="22"/>
          <w:szCs w:val="22"/>
          <w:lang w:eastAsia="en-US"/>
        </w:rPr>
        <w:t>) по договору №</w:t>
      </w:r>
      <w:r w:rsidRPr="00FE015C">
        <w:rPr>
          <w:rFonts w:ascii="Garamond" w:hAnsi="Garamond"/>
          <w:sz w:val="22"/>
          <w:szCs w:val="22"/>
          <w:lang w:val="en-GB" w:eastAsia="en-US"/>
        </w:rPr>
        <w:t> </w:t>
      </w:r>
      <w:r w:rsidRPr="00FE015C">
        <w:rPr>
          <w:rFonts w:ascii="Garamond" w:hAnsi="Garamond"/>
          <w:sz w:val="22"/>
          <w:szCs w:val="22"/>
          <w:lang w:eastAsia="en-US"/>
        </w:rPr>
        <w:t>________________от ________________г.</w:t>
      </w:r>
    </w:p>
    <w:p w14:paraId="069A5DE8" w14:textId="77777777" w:rsidR="00FE015C" w:rsidRPr="00FE015C" w:rsidRDefault="00FE015C" w:rsidP="00FE015C">
      <w:pPr>
        <w:spacing w:before="180" w:after="60"/>
        <w:ind w:firstLine="708"/>
        <w:jc w:val="both"/>
        <w:rPr>
          <w:rFonts w:ascii="Garamond" w:hAnsi="Garamond"/>
          <w:sz w:val="22"/>
          <w:szCs w:val="22"/>
          <w:lang w:eastAsia="en-US"/>
        </w:rPr>
      </w:pPr>
    </w:p>
    <w:p w14:paraId="6B114CE5" w14:textId="77777777" w:rsidR="00FE015C" w:rsidRPr="00FE015C" w:rsidRDefault="00FE015C" w:rsidP="00FE015C">
      <w:pPr>
        <w:spacing w:before="180" w:after="60"/>
        <w:ind w:firstLine="708"/>
        <w:jc w:val="both"/>
        <w:rPr>
          <w:rFonts w:ascii="Garamond" w:hAnsi="Garamond"/>
          <w:sz w:val="22"/>
          <w:szCs w:val="22"/>
          <w:lang w:eastAsia="en-US"/>
        </w:rPr>
      </w:pPr>
      <w:r w:rsidRPr="00FE015C">
        <w:rPr>
          <w:rFonts w:ascii="Garamond" w:hAnsi="Garamond"/>
          <w:sz w:val="22"/>
          <w:szCs w:val="22"/>
          <w:lang w:eastAsia="en-US"/>
        </w:rPr>
        <w:t xml:space="preserve">Датой, с которой прекращается расчет неустойки </w:t>
      </w:r>
      <w:r w:rsidRPr="00FE015C">
        <w:rPr>
          <w:rFonts w:ascii="Garamond" w:hAnsi="Garamond"/>
          <w:sz w:val="22"/>
          <w:szCs w:val="20"/>
          <w:lang w:eastAsia="en-US"/>
        </w:rPr>
        <w:t xml:space="preserve">(пени) </w:t>
      </w:r>
      <w:r w:rsidRPr="00FE015C">
        <w:rPr>
          <w:rFonts w:ascii="Garamond" w:hAnsi="Garamond"/>
          <w:sz w:val="22"/>
          <w:szCs w:val="22"/>
          <w:lang w:eastAsia="en-US"/>
        </w:rPr>
        <w:t xml:space="preserve">и списание денежных средств, является «___» ____________20__ г. </w:t>
      </w:r>
    </w:p>
    <w:p w14:paraId="11BFCF33" w14:textId="5D4200A1" w:rsidR="00FE015C" w:rsidRPr="00FE015C" w:rsidRDefault="00FE015C" w:rsidP="00FE015C">
      <w:pPr>
        <w:spacing w:before="180" w:after="60"/>
        <w:jc w:val="both"/>
        <w:rPr>
          <w:rFonts w:ascii="Garamond" w:hAnsi="Garamond"/>
          <w:sz w:val="22"/>
          <w:szCs w:val="22"/>
          <w:lang w:eastAsia="en-US"/>
        </w:rPr>
      </w:pPr>
      <w:r w:rsidRPr="00FE015C">
        <w:rPr>
          <w:rFonts w:ascii="Garamond" w:hAnsi="Garamond"/>
          <w:sz w:val="22"/>
          <w:szCs w:val="22"/>
          <w:lang w:eastAsia="en-US"/>
        </w:rPr>
        <w:t>Настоящее требование действует с указанной даты до даты вступления в силу соглашения об изменении срока исполнения обязательств, предусмотренного п.</w:t>
      </w:r>
      <w:r w:rsidRPr="00FE015C">
        <w:rPr>
          <w:rFonts w:ascii="Garamond" w:hAnsi="Garamond"/>
          <w:sz w:val="22"/>
          <w:szCs w:val="22"/>
          <w:lang w:val="en-GB" w:eastAsia="en-US"/>
        </w:rPr>
        <w:t> </w:t>
      </w:r>
      <w:r w:rsidRPr="00FE015C">
        <w:rPr>
          <w:rFonts w:ascii="Garamond" w:hAnsi="Garamond"/>
          <w:sz w:val="22"/>
          <w:szCs w:val="22"/>
          <w:lang w:eastAsia="en-US"/>
        </w:rPr>
        <w:t xml:space="preserve">18.5 </w:t>
      </w:r>
      <w:r w:rsidRPr="00FE015C">
        <w:rPr>
          <w:rFonts w:ascii="Garamond" w:hAnsi="Garamond"/>
          <w:i/>
          <w:sz w:val="22"/>
          <w:szCs w:val="22"/>
          <w:lang w:eastAsia="en-US"/>
        </w:rPr>
        <w:t>Регламента финансовых расчетов на оптовом рынке</w:t>
      </w:r>
      <w:r w:rsidRPr="00FE015C">
        <w:rPr>
          <w:rFonts w:ascii="Garamond" w:hAnsi="Garamond"/>
          <w:sz w:val="22"/>
          <w:szCs w:val="22"/>
          <w:lang w:eastAsia="en-US"/>
        </w:rPr>
        <w:t xml:space="preserve"> </w:t>
      </w:r>
      <w:r w:rsidRPr="00FE015C">
        <w:rPr>
          <w:rFonts w:ascii="Garamond" w:hAnsi="Garamond"/>
          <w:i/>
          <w:sz w:val="22"/>
          <w:szCs w:val="22"/>
          <w:highlight w:val="yellow"/>
          <w:lang w:eastAsia="en-US"/>
        </w:rPr>
        <w:t>электроэнергии</w:t>
      </w:r>
      <w:r>
        <w:rPr>
          <w:rFonts w:ascii="Garamond" w:hAnsi="Garamond"/>
          <w:sz w:val="22"/>
          <w:szCs w:val="22"/>
          <w:lang w:eastAsia="en-US"/>
        </w:rPr>
        <w:t xml:space="preserve"> </w:t>
      </w:r>
      <w:r w:rsidRPr="00FE015C">
        <w:rPr>
          <w:rFonts w:ascii="Garamond" w:hAnsi="Garamond"/>
          <w:sz w:val="22"/>
          <w:szCs w:val="22"/>
          <w:lang w:eastAsia="en-US"/>
        </w:rPr>
        <w:t xml:space="preserve">(Приложение № 16 к </w:t>
      </w:r>
      <w:r w:rsidRPr="00FE015C">
        <w:rPr>
          <w:rFonts w:ascii="Garamond" w:hAnsi="Garamond"/>
          <w:i/>
          <w:sz w:val="22"/>
          <w:szCs w:val="22"/>
          <w:lang w:eastAsia="en-US"/>
        </w:rPr>
        <w:t>Договору о присоединении к торговой системе оптового рынка</w:t>
      </w:r>
      <w:r w:rsidRPr="00FE015C">
        <w:rPr>
          <w:rFonts w:ascii="Garamond" w:hAnsi="Garamond"/>
          <w:sz w:val="22"/>
          <w:szCs w:val="22"/>
          <w:lang w:eastAsia="en-US"/>
        </w:rPr>
        <w:t>), но не более 18 рабочих дней с указанной даты.</w:t>
      </w:r>
    </w:p>
    <w:p w14:paraId="067CA17C" w14:textId="77777777" w:rsidR="00FE015C" w:rsidRPr="00FE015C" w:rsidRDefault="00FE015C" w:rsidP="00FE015C">
      <w:pPr>
        <w:spacing w:before="180" w:after="60"/>
        <w:jc w:val="both"/>
        <w:rPr>
          <w:rFonts w:ascii="Garamond" w:hAnsi="Garamond"/>
          <w:sz w:val="22"/>
          <w:szCs w:val="22"/>
          <w:lang w:eastAsia="en-US"/>
        </w:rPr>
      </w:pPr>
    </w:p>
    <w:p w14:paraId="764BD03C" w14:textId="77777777" w:rsidR="00FE015C" w:rsidRPr="00FE015C" w:rsidRDefault="00FE015C" w:rsidP="00FE015C">
      <w:pPr>
        <w:spacing w:before="180" w:after="60"/>
        <w:jc w:val="both"/>
        <w:rPr>
          <w:rFonts w:ascii="Garamond" w:hAnsi="Garamond"/>
          <w:sz w:val="22"/>
          <w:szCs w:val="22"/>
          <w:lang w:eastAsia="en-US"/>
        </w:rPr>
      </w:pPr>
      <w:r w:rsidRPr="00FE015C">
        <w:rPr>
          <w:rFonts w:ascii="Garamond" w:hAnsi="Garamond"/>
          <w:sz w:val="22"/>
          <w:szCs w:val="22"/>
          <w:lang w:eastAsia="en-US"/>
        </w:rPr>
        <w:t>От имени Продавца    ____________________________     _____________    _______________________</w:t>
      </w:r>
    </w:p>
    <w:p w14:paraId="558084DB" w14:textId="77777777" w:rsidR="00FE015C" w:rsidRPr="00FE015C" w:rsidRDefault="00FE015C" w:rsidP="00FE015C">
      <w:pPr>
        <w:spacing w:before="180" w:after="60"/>
        <w:ind w:left="1416" w:firstLine="708"/>
        <w:jc w:val="both"/>
        <w:rPr>
          <w:rFonts w:ascii="Garamond" w:hAnsi="Garamond"/>
          <w:sz w:val="22"/>
          <w:szCs w:val="22"/>
          <w:lang w:eastAsia="en-US"/>
        </w:rPr>
      </w:pPr>
      <w:r w:rsidRPr="00FE015C">
        <w:rPr>
          <w:rFonts w:ascii="Garamond" w:hAnsi="Garamond"/>
          <w:sz w:val="22"/>
          <w:szCs w:val="22"/>
          <w:lang w:eastAsia="en-US"/>
        </w:rPr>
        <w:t xml:space="preserve"> (наименование Продавца)</w:t>
      </w:r>
      <w:r w:rsidRPr="00FE015C">
        <w:rPr>
          <w:rFonts w:ascii="Garamond" w:hAnsi="Garamond"/>
          <w:sz w:val="22"/>
          <w:szCs w:val="22"/>
          <w:lang w:eastAsia="en-US"/>
        </w:rPr>
        <w:tab/>
        <w:t xml:space="preserve">           подпись</w:t>
      </w:r>
      <w:r w:rsidRPr="00FE015C">
        <w:rPr>
          <w:rFonts w:ascii="Garamond" w:hAnsi="Garamond"/>
          <w:sz w:val="22"/>
          <w:szCs w:val="22"/>
          <w:lang w:eastAsia="en-US"/>
        </w:rPr>
        <w:tab/>
      </w:r>
      <w:r w:rsidRPr="00FE015C">
        <w:rPr>
          <w:rFonts w:ascii="Garamond" w:hAnsi="Garamond"/>
          <w:sz w:val="22"/>
          <w:szCs w:val="22"/>
          <w:lang w:eastAsia="en-US"/>
        </w:rPr>
        <w:tab/>
        <w:t>(ФИО)</w:t>
      </w:r>
    </w:p>
    <w:p w14:paraId="3E75B786" w14:textId="77777777" w:rsidR="00FE015C" w:rsidRPr="00FE015C" w:rsidRDefault="00FE015C" w:rsidP="00FE015C">
      <w:pPr>
        <w:spacing w:before="180" w:after="60"/>
        <w:jc w:val="both"/>
        <w:rPr>
          <w:rFonts w:ascii="Garamond" w:hAnsi="Garamond"/>
          <w:sz w:val="22"/>
          <w:szCs w:val="22"/>
          <w:lang w:eastAsia="en-US"/>
        </w:rPr>
      </w:pPr>
      <w:r w:rsidRPr="00FE015C">
        <w:rPr>
          <w:rFonts w:ascii="Garamond" w:hAnsi="Garamond"/>
          <w:sz w:val="22"/>
          <w:szCs w:val="22"/>
          <w:lang w:eastAsia="en-US"/>
        </w:rPr>
        <w:t>От имени Покупателя   ___________________________    ______________    _______________________</w:t>
      </w:r>
    </w:p>
    <w:p w14:paraId="6C0CF7AF" w14:textId="77777777" w:rsidR="00D538D7" w:rsidRDefault="00FE015C" w:rsidP="00FE015C">
      <w:pPr>
        <w:spacing w:before="180" w:after="60"/>
        <w:ind w:left="1416" w:firstLine="708"/>
        <w:rPr>
          <w:rFonts w:ascii="Garamond" w:hAnsi="Garamond"/>
          <w:bCs/>
          <w:sz w:val="22"/>
          <w:szCs w:val="22"/>
          <w:lang w:eastAsia="en-US"/>
        </w:rPr>
        <w:sectPr w:rsidR="00D538D7" w:rsidSect="00FE015C">
          <w:pgSz w:w="11906" w:h="16838"/>
          <w:pgMar w:top="1134" w:right="851" w:bottom="851" w:left="851" w:header="709" w:footer="709" w:gutter="0"/>
          <w:cols w:space="708"/>
          <w:docGrid w:linePitch="360"/>
        </w:sectPr>
      </w:pPr>
      <w:r w:rsidRPr="00FE015C">
        <w:rPr>
          <w:rFonts w:ascii="Garamond" w:hAnsi="Garamond"/>
          <w:bCs/>
          <w:sz w:val="22"/>
          <w:szCs w:val="22"/>
          <w:lang w:eastAsia="en-US"/>
        </w:rPr>
        <w:t>(наименование Покупателя)</w:t>
      </w:r>
      <w:r w:rsidRPr="00FE015C">
        <w:rPr>
          <w:rFonts w:ascii="Garamond" w:hAnsi="Garamond"/>
          <w:bCs/>
          <w:sz w:val="22"/>
          <w:szCs w:val="22"/>
          <w:lang w:eastAsia="en-US"/>
        </w:rPr>
        <w:tab/>
        <w:t xml:space="preserve">            подпись</w:t>
      </w:r>
      <w:r w:rsidRPr="00FE015C">
        <w:rPr>
          <w:rFonts w:ascii="Garamond" w:hAnsi="Garamond"/>
          <w:bCs/>
          <w:sz w:val="22"/>
          <w:szCs w:val="22"/>
          <w:lang w:eastAsia="en-US"/>
        </w:rPr>
        <w:tab/>
      </w:r>
      <w:r w:rsidRPr="00FE015C">
        <w:rPr>
          <w:rFonts w:ascii="Garamond" w:hAnsi="Garamond"/>
          <w:bCs/>
          <w:sz w:val="22"/>
          <w:szCs w:val="22"/>
          <w:lang w:eastAsia="en-US"/>
        </w:rPr>
        <w:tab/>
        <w:t>(ФИО)</w:t>
      </w:r>
    </w:p>
    <w:p w14:paraId="393FBA2E" w14:textId="42E2294F" w:rsidR="00D538D7" w:rsidRDefault="00D538D7" w:rsidP="00D538D7">
      <w:pPr>
        <w:rPr>
          <w:rFonts w:ascii="Garamond" w:hAnsi="Garamond"/>
          <w:b/>
          <w:sz w:val="22"/>
          <w:szCs w:val="22"/>
          <w:lang w:eastAsia="en-US"/>
        </w:rPr>
      </w:pPr>
      <w:r w:rsidRPr="00F04C67">
        <w:rPr>
          <w:rFonts w:ascii="Garamond" w:hAnsi="Garamond"/>
          <w:b/>
          <w:sz w:val="22"/>
          <w:szCs w:val="22"/>
          <w:lang w:eastAsia="en-US"/>
        </w:rPr>
        <w:lastRenderedPageBreak/>
        <w:t>Действующая редакция</w:t>
      </w:r>
    </w:p>
    <w:p w14:paraId="4B98A005" w14:textId="77777777" w:rsidR="00D538D7" w:rsidRDefault="00D538D7" w:rsidP="00D538D7">
      <w:pPr>
        <w:widowControl w:val="0"/>
        <w:spacing w:before="120" w:after="120"/>
        <w:ind w:left="1702"/>
        <w:jc w:val="right"/>
        <w:outlineLvl w:val="2"/>
        <w:rPr>
          <w:rFonts w:ascii="Garamond" w:hAnsi="Garamond"/>
          <w:b/>
          <w:color w:val="000000"/>
          <w:sz w:val="22"/>
          <w:szCs w:val="22"/>
          <w:lang w:eastAsia="en-US"/>
        </w:rPr>
      </w:pPr>
    </w:p>
    <w:p w14:paraId="49468877" w14:textId="27498C50" w:rsidR="00D538D7" w:rsidRPr="00D538D7" w:rsidRDefault="00D538D7" w:rsidP="00D538D7">
      <w:pPr>
        <w:widowControl w:val="0"/>
        <w:spacing w:before="120" w:after="120"/>
        <w:ind w:left="1702"/>
        <w:jc w:val="right"/>
        <w:outlineLvl w:val="2"/>
        <w:rPr>
          <w:rFonts w:ascii="Garamond" w:hAnsi="Garamond"/>
          <w:b/>
          <w:color w:val="000000"/>
          <w:sz w:val="22"/>
          <w:szCs w:val="22"/>
          <w:lang w:eastAsia="en-US"/>
        </w:rPr>
      </w:pPr>
      <w:r w:rsidRPr="00D538D7">
        <w:rPr>
          <w:rFonts w:ascii="Garamond" w:hAnsi="Garamond"/>
          <w:b/>
          <w:color w:val="000000"/>
          <w:sz w:val="22"/>
          <w:szCs w:val="22"/>
          <w:lang w:eastAsia="en-US"/>
        </w:rPr>
        <w:t>Приложение 114.5</w:t>
      </w:r>
    </w:p>
    <w:p w14:paraId="31EE23F5" w14:textId="77777777" w:rsidR="00D538D7" w:rsidRPr="00D538D7" w:rsidRDefault="00D538D7" w:rsidP="00D538D7">
      <w:pPr>
        <w:spacing w:before="120" w:after="120"/>
        <w:rPr>
          <w:rFonts w:ascii="Garamond" w:hAnsi="Garamond"/>
          <w:sz w:val="22"/>
          <w:szCs w:val="20"/>
          <w:lang w:eastAsia="en-US"/>
        </w:rPr>
      </w:pPr>
    </w:p>
    <w:p w14:paraId="17E648F8" w14:textId="77777777" w:rsidR="00D538D7" w:rsidRPr="00D538D7" w:rsidRDefault="00D538D7" w:rsidP="00D538D7">
      <w:pPr>
        <w:spacing w:before="120" w:after="120"/>
        <w:jc w:val="right"/>
        <w:rPr>
          <w:rFonts w:ascii="Garamond" w:hAnsi="Garamond"/>
          <w:sz w:val="22"/>
          <w:szCs w:val="20"/>
          <w:lang w:eastAsia="en-US"/>
        </w:rPr>
      </w:pPr>
      <w:r w:rsidRPr="00D538D7">
        <w:rPr>
          <w:rFonts w:ascii="Garamond" w:hAnsi="Garamond"/>
          <w:sz w:val="22"/>
          <w:szCs w:val="20"/>
          <w:lang w:eastAsia="en-US"/>
        </w:rPr>
        <w:t>Руководителю</w:t>
      </w:r>
    </w:p>
    <w:p w14:paraId="788A1933" w14:textId="77777777" w:rsidR="00D538D7" w:rsidRPr="00D538D7" w:rsidRDefault="00D538D7" w:rsidP="00D538D7">
      <w:pPr>
        <w:spacing w:before="120" w:after="120"/>
        <w:jc w:val="right"/>
        <w:rPr>
          <w:rFonts w:ascii="Garamond" w:hAnsi="Garamond"/>
          <w:sz w:val="22"/>
          <w:szCs w:val="20"/>
          <w:lang w:eastAsia="en-US"/>
        </w:rPr>
      </w:pPr>
      <w:r w:rsidRPr="00D538D7">
        <w:rPr>
          <w:rFonts w:ascii="Garamond" w:hAnsi="Garamond"/>
          <w:sz w:val="22"/>
          <w:szCs w:val="20"/>
          <w:lang w:eastAsia="en-US"/>
        </w:rPr>
        <w:t>(</w:t>
      </w:r>
      <w:r w:rsidRPr="00D538D7">
        <w:rPr>
          <w:rFonts w:ascii="Garamond" w:hAnsi="Garamond"/>
          <w:i/>
          <w:sz w:val="22"/>
          <w:szCs w:val="20"/>
          <w:lang w:eastAsia="en-US"/>
        </w:rPr>
        <w:t>наименование участника-покупателя / участника-продавца</w:t>
      </w:r>
      <w:r w:rsidRPr="00D538D7">
        <w:rPr>
          <w:rFonts w:ascii="Garamond" w:hAnsi="Garamond"/>
          <w:sz w:val="22"/>
          <w:szCs w:val="20"/>
          <w:lang w:eastAsia="en-US"/>
        </w:rPr>
        <w:t>)</w:t>
      </w:r>
    </w:p>
    <w:p w14:paraId="64F5A1D3" w14:textId="77777777" w:rsidR="00D538D7" w:rsidRPr="00D538D7" w:rsidRDefault="00D538D7" w:rsidP="00D538D7">
      <w:pPr>
        <w:spacing w:before="120" w:after="120"/>
        <w:outlineLvl w:val="0"/>
        <w:rPr>
          <w:rFonts w:ascii="Garamond" w:hAnsi="Garamond"/>
          <w:i/>
          <w:sz w:val="22"/>
          <w:szCs w:val="20"/>
          <w:lang w:eastAsia="en-US"/>
        </w:rPr>
      </w:pPr>
    </w:p>
    <w:p w14:paraId="3E4E15DC" w14:textId="77777777" w:rsidR="00D538D7" w:rsidRPr="00D538D7" w:rsidRDefault="00D538D7" w:rsidP="00D538D7">
      <w:pPr>
        <w:spacing w:before="120" w:after="120"/>
        <w:outlineLvl w:val="0"/>
        <w:rPr>
          <w:rFonts w:ascii="Garamond" w:hAnsi="Garamond"/>
          <w:i/>
          <w:sz w:val="22"/>
          <w:szCs w:val="20"/>
          <w:lang w:eastAsia="en-US"/>
        </w:rPr>
      </w:pPr>
    </w:p>
    <w:p w14:paraId="54A97C93" w14:textId="77777777" w:rsidR="00D538D7" w:rsidRPr="00D538D7" w:rsidRDefault="00D538D7" w:rsidP="00D538D7">
      <w:pPr>
        <w:spacing w:before="120" w:after="120"/>
        <w:outlineLvl w:val="0"/>
        <w:rPr>
          <w:rFonts w:ascii="Garamond" w:hAnsi="Garamond"/>
          <w:i/>
          <w:sz w:val="22"/>
          <w:szCs w:val="20"/>
          <w:lang w:eastAsia="en-US"/>
        </w:rPr>
      </w:pPr>
    </w:p>
    <w:p w14:paraId="051D0393" w14:textId="77777777" w:rsidR="00D538D7" w:rsidRPr="00D538D7" w:rsidRDefault="00D538D7" w:rsidP="00D538D7">
      <w:pPr>
        <w:spacing w:before="120" w:after="120"/>
        <w:ind w:left="142"/>
        <w:outlineLvl w:val="0"/>
        <w:rPr>
          <w:rFonts w:ascii="Garamond" w:hAnsi="Garamond"/>
          <w:i/>
          <w:sz w:val="20"/>
          <w:szCs w:val="20"/>
          <w:lang w:eastAsia="en-US"/>
        </w:rPr>
      </w:pPr>
    </w:p>
    <w:p w14:paraId="451ECEA8" w14:textId="77777777" w:rsidR="00D538D7" w:rsidRPr="00D538D7" w:rsidRDefault="00D538D7" w:rsidP="00D538D7">
      <w:pPr>
        <w:spacing w:before="120" w:after="120"/>
        <w:ind w:left="142"/>
        <w:outlineLvl w:val="0"/>
        <w:rPr>
          <w:rFonts w:ascii="Garamond" w:hAnsi="Garamond"/>
          <w:i/>
          <w:sz w:val="20"/>
          <w:szCs w:val="20"/>
          <w:lang w:eastAsia="en-US"/>
        </w:rPr>
      </w:pPr>
      <w:r w:rsidRPr="00D538D7">
        <w:rPr>
          <w:rFonts w:ascii="Garamond" w:hAnsi="Garamond"/>
          <w:i/>
          <w:sz w:val="20"/>
          <w:szCs w:val="20"/>
          <w:lang w:eastAsia="en-US"/>
        </w:rPr>
        <w:t>О прекращении учета соглашений о</w:t>
      </w:r>
    </w:p>
    <w:p w14:paraId="49EADBF9" w14:textId="77777777" w:rsidR="00D538D7" w:rsidRPr="00D538D7" w:rsidRDefault="00D538D7" w:rsidP="00D538D7">
      <w:pPr>
        <w:spacing w:before="120" w:after="120"/>
        <w:ind w:left="142"/>
        <w:outlineLvl w:val="0"/>
        <w:rPr>
          <w:rFonts w:ascii="Garamond" w:hAnsi="Garamond"/>
          <w:i/>
          <w:sz w:val="20"/>
          <w:szCs w:val="20"/>
          <w:lang w:eastAsia="en-US"/>
        </w:rPr>
      </w:pPr>
      <w:r w:rsidRPr="00D538D7">
        <w:rPr>
          <w:rFonts w:ascii="Garamond" w:hAnsi="Garamond"/>
          <w:i/>
          <w:sz w:val="20"/>
          <w:szCs w:val="20"/>
          <w:lang w:eastAsia="en-US"/>
        </w:rPr>
        <w:t xml:space="preserve">реструктуризации задолженности </w:t>
      </w:r>
    </w:p>
    <w:p w14:paraId="5205AA3C" w14:textId="77777777" w:rsidR="00D538D7" w:rsidRPr="00D538D7" w:rsidRDefault="00D538D7" w:rsidP="00D538D7">
      <w:pPr>
        <w:spacing w:before="120" w:after="120"/>
        <w:outlineLvl w:val="0"/>
        <w:rPr>
          <w:rFonts w:ascii="Garamond" w:hAnsi="Garamond"/>
          <w:i/>
          <w:sz w:val="20"/>
          <w:szCs w:val="20"/>
          <w:lang w:eastAsia="en-US"/>
        </w:rPr>
      </w:pPr>
    </w:p>
    <w:p w14:paraId="3E60A447" w14:textId="77777777" w:rsidR="00D538D7" w:rsidRPr="00D538D7" w:rsidRDefault="00D538D7" w:rsidP="00D538D7">
      <w:pPr>
        <w:spacing w:before="120" w:after="120"/>
        <w:rPr>
          <w:rFonts w:ascii="Garamond" w:hAnsi="Garamond"/>
          <w:sz w:val="22"/>
          <w:szCs w:val="20"/>
          <w:lang w:eastAsia="en-US"/>
        </w:rPr>
      </w:pPr>
    </w:p>
    <w:p w14:paraId="1C8B0186" w14:textId="77777777" w:rsidR="00D538D7" w:rsidRPr="00D538D7" w:rsidRDefault="00D538D7" w:rsidP="00D538D7">
      <w:pPr>
        <w:spacing w:before="120" w:after="120"/>
        <w:rPr>
          <w:rFonts w:ascii="Garamond" w:hAnsi="Garamond"/>
          <w:sz w:val="22"/>
          <w:szCs w:val="20"/>
          <w:lang w:eastAsia="en-US"/>
        </w:rPr>
      </w:pPr>
    </w:p>
    <w:p w14:paraId="1BC64155" w14:textId="77777777" w:rsidR="00D538D7" w:rsidRPr="00D538D7" w:rsidRDefault="00D538D7" w:rsidP="00D538D7">
      <w:pPr>
        <w:spacing w:before="120" w:after="120"/>
        <w:rPr>
          <w:rFonts w:ascii="Garamond" w:hAnsi="Garamond"/>
          <w:sz w:val="22"/>
          <w:szCs w:val="20"/>
          <w:lang w:eastAsia="en-US"/>
        </w:rPr>
      </w:pPr>
    </w:p>
    <w:p w14:paraId="1FC51094" w14:textId="77777777" w:rsidR="00D538D7" w:rsidRPr="00D538D7" w:rsidRDefault="00D538D7" w:rsidP="00D538D7">
      <w:pPr>
        <w:suppressAutoHyphens/>
        <w:spacing w:before="120" w:after="120"/>
        <w:jc w:val="center"/>
        <w:rPr>
          <w:rFonts w:ascii="Garamond" w:hAnsi="Garamond"/>
          <w:b/>
          <w:kern w:val="1"/>
          <w:sz w:val="22"/>
          <w:szCs w:val="20"/>
          <w:lang w:eastAsia="ar-SA"/>
        </w:rPr>
      </w:pPr>
      <w:r w:rsidRPr="00D538D7">
        <w:rPr>
          <w:rFonts w:ascii="Garamond" w:hAnsi="Garamond"/>
          <w:b/>
          <w:kern w:val="1"/>
          <w:sz w:val="22"/>
          <w:szCs w:val="20"/>
          <w:lang w:eastAsia="ar-SA"/>
        </w:rPr>
        <w:t xml:space="preserve">Уведомление </w:t>
      </w:r>
    </w:p>
    <w:p w14:paraId="6619C82B" w14:textId="77777777" w:rsidR="00D538D7" w:rsidRPr="00D538D7" w:rsidRDefault="00D538D7" w:rsidP="00D538D7">
      <w:pPr>
        <w:spacing w:before="120" w:after="120"/>
        <w:ind w:left="851"/>
        <w:jc w:val="both"/>
        <w:rPr>
          <w:rFonts w:ascii="Garamond" w:hAnsi="Garamond"/>
          <w:sz w:val="22"/>
          <w:szCs w:val="20"/>
          <w:lang w:eastAsia="en-US"/>
        </w:rPr>
      </w:pPr>
    </w:p>
    <w:p w14:paraId="062101A0" w14:textId="77777777" w:rsidR="00D538D7" w:rsidRPr="00D538D7" w:rsidRDefault="00D538D7" w:rsidP="00D538D7">
      <w:pPr>
        <w:spacing w:before="120" w:after="120"/>
        <w:ind w:firstLine="600"/>
        <w:jc w:val="both"/>
        <w:rPr>
          <w:rFonts w:ascii="Garamond" w:hAnsi="Garamond"/>
          <w:sz w:val="22"/>
          <w:szCs w:val="20"/>
          <w:lang w:eastAsia="en-US"/>
        </w:rPr>
      </w:pPr>
      <w:r w:rsidRPr="00D538D7">
        <w:rPr>
          <w:rFonts w:ascii="Garamond" w:hAnsi="Garamond"/>
          <w:sz w:val="22"/>
          <w:szCs w:val="20"/>
          <w:lang w:eastAsia="en-US"/>
        </w:rPr>
        <w:t xml:space="preserve">Настоящим АО «ЦФР» уведомляет о прекращении учета соглашений о реструктуризации задолженности и (или) соглашений о реструктуризации задолженности по цессии, заключенных в соответствии с разделом 18´ </w:t>
      </w:r>
      <w:r w:rsidRPr="00FE2FFA">
        <w:rPr>
          <w:rFonts w:ascii="Garamond" w:hAnsi="Garamond"/>
          <w:sz w:val="22"/>
          <w:szCs w:val="20"/>
          <w:highlight w:val="yellow"/>
          <w:lang w:eastAsia="en-US"/>
        </w:rPr>
        <w:t>Регламента финансовых расчетов на оптовом рынке электроэнергии</w:t>
      </w:r>
      <w:r w:rsidRPr="00D538D7">
        <w:rPr>
          <w:rFonts w:ascii="Garamond" w:hAnsi="Garamond"/>
          <w:sz w:val="22"/>
          <w:szCs w:val="20"/>
          <w:lang w:eastAsia="en-US"/>
        </w:rPr>
        <w:t xml:space="preserve">, </w:t>
      </w:r>
      <w:r w:rsidRPr="00D538D7">
        <w:rPr>
          <w:rFonts w:ascii="Garamond" w:hAnsi="Garamond"/>
          <w:sz w:val="22"/>
          <w:szCs w:val="20"/>
          <w:lang w:val="en-US" w:eastAsia="en-US"/>
        </w:rPr>
        <w:t>c</w:t>
      </w:r>
      <w:r w:rsidRPr="00D538D7">
        <w:rPr>
          <w:rFonts w:ascii="Garamond" w:hAnsi="Garamond"/>
          <w:sz w:val="22"/>
          <w:szCs w:val="20"/>
          <w:lang w:eastAsia="en-US"/>
        </w:rPr>
        <w:t xml:space="preserve"> _____________ (</w:t>
      </w:r>
      <w:proofErr w:type="spellStart"/>
      <w:r w:rsidRPr="00D538D7">
        <w:rPr>
          <w:rFonts w:ascii="Garamond" w:hAnsi="Garamond"/>
          <w:i/>
          <w:sz w:val="22"/>
          <w:szCs w:val="20"/>
          <w:lang w:eastAsia="en-US"/>
        </w:rPr>
        <w:t>чч.</w:t>
      </w:r>
      <w:proofErr w:type="gramStart"/>
      <w:r w:rsidRPr="00D538D7">
        <w:rPr>
          <w:rFonts w:ascii="Garamond" w:hAnsi="Garamond"/>
          <w:i/>
          <w:sz w:val="22"/>
          <w:szCs w:val="20"/>
          <w:lang w:eastAsia="en-US"/>
        </w:rPr>
        <w:t>мм.гггг</w:t>
      </w:r>
      <w:proofErr w:type="spellEnd"/>
      <w:proofErr w:type="gramEnd"/>
      <w:r w:rsidRPr="00D538D7">
        <w:rPr>
          <w:rFonts w:ascii="Garamond" w:hAnsi="Garamond"/>
          <w:sz w:val="22"/>
          <w:szCs w:val="20"/>
          <w:lang w:eastAsia="en-US"/>
        </w:rPr>
        <w:t>).</w:t>
      </w:r>
    </w:p>
    <w:p w14:paraId="2FF9A1D7" w14:textId="77777777" w:rsidR="00D538D7" w:rsidRDefault="00D538D7" w:rsidP="00FE015C">
      <w:pPr>
        <w:spacing w:before="180" w:after="60"/>
        <w:ind w:left="1416" w:firstLine="708"/>
        <w:rPr>
          <w:rFonts w:ascii="Garamond" w:hAnsi="Garamond"/>
          <w:bCs/>
          <w:sz w:val="22"/>
          <w:szCs w:val="22"/>
          <w:lang w:eastAsia="en-US"/>
        </w:rPr>
        <w:sectPr w:rsidR="00D538D7" w:rsidSect="00FE015C">
          <w:pgSz w:w="11906" w:h="16838"/>
          <w:pgMar w:top="1134" w:right="851" w:bottom="851" w:left="851" w:header="709" w:footer="709" w:gutter="0"/>
          <w:cols w:space="708"/>
          <w:docGrid w:linePitch="360"/>
        </w:sectPr>
      </w:pPr>
    </w:p>
    <w:p w14:paraId="5F676BA5" w14:textId="52B2D201" w:rsidR="00D538D7" w:rsidRDefault="00D538D7" w:rsidP="00D538D7">
      <w:pPr>
        <w:rPr>
          <w:rFonts w:ascii="Garamond" w:hAnsi="Garamond"/>
          <w:b/>
          <w:sz w:val="22"/>
          <w:szCs w:val="22"/>
          <w:lang w:eastAsia="en-US"/>
        </w:rPr>
      </w:pPr>
      <w:proofErr w:type="gramStart"/>
      <w:r w:rsidRPr="00F04C67">
        <w:rPr>
          <w:rFonts w:ascii="Garamond" w:hAnsi="Garamond"/>
          <w:b/>
          <w:sz w:val="22"/>
          <w:szCs w:val="22"/>
          <w:lang w:eastAsia="en-US"/>
        </w:rPr>
        <w:lastRenderedPageBreak/>
        <w:t>Предлагаемая  редакция</w:t>
      </w:r>
      <w:proofErr w:type="gramEnd"/>
    </w:p>
    <w:p w14:paraId="1D997482" w14:textId="77777777" w:rsidR="00D538D7" w:rsidRDefault="00D538D7" w:rsidP="00D538D7">
      <w:pPr>
        <w:widowControl w:val="0"/>
        <w:spacing w:before="120" w:after="120"/>
        <w:ind w:left="1702"/>
        <w:jc w:val="right"/>
        <w:outlineLvl w:val="2"/>
        <w:rPr>
          <w:rFonts w:ascii="Garamond" w:hAnsi="Garamond"/>
          <w:b/>
          <w:color w:val="000000"/>
          <w:sz w:val="22"/>
          <w:szCs w:val="22"/>
          <w:lang w:eastAsia="en-US"/>
        </w:rPr>
      </w:pPr>
    </w:p>
    <w:p w14:paraId="2317515B" w14:textId="77777777" w:rsidR="00D538D7" w:rsidRPr="00D538D7" w:rsidRDefault="00D538D7" w:rsidP="00D538D7">
      <w:pPr>
        <w:widowControl w:val="0"/>
        <w:spacing w:before="120" w:after="120"/>
        <w:ind w:left="1702"/>
        <w:jc w:val="right"/>
        <w:outlineLvl w:val="2"/>
        <w:rPr>
          <w:rFonts w:ascii="Garamond" w:hAnsi="Garamond"/>
          <w:b/>
          <w:color w:val="000000"/>
          <w:sz w:val="22"/>
          <w:szCs w:val="22"/>
          <w:lang w:eastAsia="en-US"/>
        </w:rPr>
      </w:pPr>
      <w:r w:rsidRPr="00D538D7">
        <w:rPr>
          <w:rFonts w:ascii="Garamond" w:hAnsi="Garamond"/>
          <w:b/>
          <w:color w:val="000000"/>
          <w:sz w:val="22"/>
          <w:szCs w:val="22"/>
          <w:lang w:eastAsia="en-US"/>
        </w:rPr>
        <w:t>Приложение 114.5</w:t>
      </w:r>
    </w:p>
    <w:p w14:paraId="5098D764" w14:textId="77777777" w:rsidR="00D538D7" w:rsidRPr="00D538D7" w:rsidRDefault="00D538D7" w:rsidP="00D538D7">
      <w:pPr>
        <w:spacing w:before="120" w:after="120"/>
        <w:rPr>
          <w:rFonts w:ascii="Garamond" w:hAnsi="Garamond"/>
          <w:sz w:val="22"/>
          <w:szCs w:val="20"/>
          <w:lang w:eastAsia="en-US"/>
        </w:rPr>
      </w:pPr>
    </w:p>
    <w:p w14:paraId="128BEE2C" w14:textId="77777777" w:rsidR="00D538D7" w:rsidRPr="00D538D7" w:rsidRDefault="00D538D7" w:rsidP="00D538D7">
      <w:pPr>
        <w:spacing w:before="120" w:after="120"/>
        <w:jc w:val="right"/>
        <w:rPr>
          <w:rFonts w:ascii="Garamond" w:hAnsi="Garamond"/>
          <w:sz w:val="22"/>
          <w:szCs w:val="20"/>
          <w:lang w:eastAsia="en-US"/>
        </w:rPr>
      </w:pPr>
      <w:r w:rsidRPr="00D538D7">
        <w:rPr>
          <w:rFonts w:ascii="Garamond" w:hAnsi="Garamond"/>
          <w:sz w:val="22"/>
          <w:szCs w:val="20"/>
          <w:lang w:eastAsia="en-US"/>
        </w:rPr>
        <w:t>Руководителю</w:t>
      </w:r>
    </w:p>
    <w:p w14:paraId="1D3CD578" w14:textId="77777777" w:rsidR="00D538D7" w:rsidRPr="00D538D7" w:rsidRDefault="00D538D7" w:rsidP="00D538D7">
      <w:pPr>
        <w:spacing w:before="120" w:after="120"/>
        <w:jc w:val="right"/>
        <w:rPr>
          <w:rFonts w:ascii="Garamond" w:hAnsi="Garamond"/>
          <w:sz w:val="22"/>
          <w:szCs w:val="20"/>
          <w:lang w:eastAsia="en-US"/>
        </w:rPr>
      </w:pPr>
      <w:r w:rsidRPr="00D538D7">
        <w:rPr>
          <w:rFonts w:ascii="Garamond" w:hAnsi="Garamond"/>
          <w:sz w:val="22"/>
          <w:szCs w:val="20"/>
          <w:lang w:eastAsia="en-US"/>
        </w:rPr>
        <w:t>(</w:t>
      </w:r>
      <w:r w:rsidRPr="00D538D7">
        <w:rPr>
          <w:rFonts w:ascii="Garamond" w:hAnsi="Garamond"/>
          <w:i/>
          <w:sz w:val="22"/>
          <w:szCs w:val="20"/>
          <w:lang w:eastAsia="en-US"/>
        </w:rPr>
        <w:t>наименование участника-покупателя / участника-продавца</w:t>
      </w:r>
      <w:r w:rsidRPr="00D538D7">
        <w:rPr>
          <w:rFonts w:ascii="Garamond" w:hAnsi="Garamond"/>
          <w:sz w:val="22"/>
          <w:szCs w:val="20"/>
          <w:lang w:eastAsia="en-US"/>
        </w:rPr>
        <w:t>)</w:t>
      </w:r>
    </w:p>
    <w:p w14:paraId="41D61B02" w14:textId="77777777" w:rsidR="00D538D7" w:rsidRPr="00D538D7" w:rsidRDefault="00D538D7" w:rsidP="00D538D7">
      <w:pPr>
        <w:spacing w:before="120" w:after="120"/>
        <w:outlineLvl w:val="0"/>
        <w:rPr>
          <w:rFonts w:ascii="Garamond" w:hAnsi="Garamond"/>
          <w:i/>
          <w:sz w:val="22"/>
          <w:szCs w:val="20"/>
          <w:lang w:eastAsia="en-US"/>
        </w:rPr>
      </w:pPr>
    </w:p>
    <w:p w14:paraId="4DD70154" w14:textId="77777777" w:rsidR="00D538D7" w:rsidRPr="00D538D7" w:rsidRDefault="00D538D7" w:rsidP="00D538D7">
      <w:pPr>
        <w:spacing w:before="120" w:after="120"/>
        <w:outlineLvl w:val="0"/>
        <w:rPr>
          <w:rFonts w:ascii="Garamond" w:hAnsi="Garamond"/>
          <w:i/>
          <w:sz w:val="22"/>
          <w:szCs w:val="20"/>
          <w:lang w:eastAsia="en-US"/>
        </w:rPr>
      </w:pPr>
    </w:p>
    <w:p w14:paraId="4C5AD90B" w14:textId="77777777" w:rsidR="00D538D7" w:rsidRPr="00D538D7" w:rsidRDefault="00D538D7" w:rsidP="00D538D7">
      <w:pPr>
        <w:spacing w:before="120" w:after="120"/>
        <w:outlineLvl w:val="0"/>
        <w:rPr>
          <w:rFonts w:ascii="Garamond" w:hAnsi="Garamond"/>
          <w:i/>
          <w:sz w:val="22"/>
          <w:szCs w:val="20"/>
          <w:lang w:eastAsia="en-US"/>
        </w:rPr>
      </w:pPr>
    </w:p>
    <w:p w14:paraId="5445598E" w14:textId="77777777" w:rsidR="00D538D7" w:rsidRPr="00D538D7" w:rsidRDefault="00D538D7" w:rsidP="00D538D7">
      <w:pPr>
        <w:spacing w:before="120" w:after="120"/>
        <w:ind w:left="142"/>
        <w:outlineLvl w:val="0"/>
        <w:rPr>
          <w:rFonts w:ascii="Garamond" w:hAnsi="Garamond"/>
          <w:i/>
          <w:sz w:val="20"/>
          <w:szCs w:val="20"/>
          <w:lang w:eastAsia="en-US"/>
        </w:rPr>
      </w:pPr>
    </w:p>
    <w:p w14:paraId="03897F45" w14:textId="77777777" w:rsidR="00D538D7" w:rsidRPr="00D538D7" w:rsidRDefault="00D538D7" w:rsidP="00D538D7">
      <w:pPr>
        <w:spacing w:before="120" w:after="120"/>
        <w:ind w:left="142"/>
        <w:outlineLvl w:val="0"/>
        <w:rPr>
          <w:rFonts w:ascii="Garamond" w:hAnsi="Garamond"/>
          <w:i/>
          <w:sz w:val="20"/>
          <w:szCs w:val="20"/>
          <w:lang w:eastAsia="en-US"/>
        </w:rPr>
      </w:pPr>
      <w:r w:rsidRPr="00D538D7">
        <w:rPr>
          <w:rFonts w:ascii="Garamond" w:hAnsi="Garamond"/>
          <w:i/>
          <w:sz w:val="20"/>
          <w:szCs w:val="20"/>
          <w:lang w:eastAsia="en-US"/>
        </w:rPr>
        <w:t>О прекращении учета соглашений о</w:t>
      </w:r>
    </w:p>
    <w:p w14:paraId="4CE43602" w14:textId="77777777" w:rsidR="00D538D7" w:rsidRPr="00D538D7" w:rsidRDefault="00D538D7" w:rsidP="00D538D7">
      <w:pPr>
        <w:spacing w:before="120" w:after="120"/>
        <w:ind w:left="142"/>
        <w:outlineLvl w:val="0"/>
        <w:rPr>
          <w:rFonts w:ascii="Garamond" w:hAnsi="Garamond"/>
          <w:i/>
          <w:sz w:val="20"/>
          <w:szCs w:val="20"/>
          <w:lang w:eastAsia="en-US"/>
        </w:rPr>
      </w:pPr>
      <w:r w:rsidRPr="00D538D7">
        <w:rPr>
          <w:rFonts w:ascii="Garamond" w:hAnsi="Garamond"/>
          <w:i/>
          <w:sz w:val="20"/>
          <w:szCs w:val="20"/>
          <w:lang w:eastAsia="en-US"/>
        </w:rPr>
        <w:t xml:space="preserve">реструктуризации задолженности </w:t>
      </w:r>
    </w:p>
    <w:p w14:paraId="69F8D08D" w14:textId="77777777" w:rsidR="00D538D7" w:rsidRPr="00D538D7" w:rsidRDefault="00D538D7" w:rsidP="00D538D7">
      <w:pPr>
        <w:spacing w:before="120" w:after="120"/>
        <w:outlineLvl w:val="0"/>
        <w:rPr>
          <w:rFonts w:ascii="Garamond" w:hAnsi="Garamond"/>
          <w:i/>
          <w:sz w:val="20"/>
          <w:szCs w:val="20"/>
          <w:lang w:eastAsia="en-US"/>
        </w:rPr>
      </w:pPr>
    </w:p>
    <w:p w14:paraId="0965ABA9" w14:textId="77777777" w:rsidR="00D538D7" w:rsidRPr="00D538D7" w:rsidRDefault="00D538D7" w:rsidP="00D538D7">
      <w:pPr>
        <w:spacing w:before="120" w:after="120"/>
        <w:rPr>
          <w:rFonts w:ascii="Garamond" w:hAnsi="Garamond"/>
          <w:sz w:val="22"/>
          <w:szCs w:val="20"/>
          <w:lang w:eastAsia="en-US"/>
        </w:rPr>
      </w:pPr>
    </w:p>
    <w:p w14:paraId="1C771E3B" w14:textId="77777777" w:rsidR="00D538D7" w:rsidRPr="00D538D7" w:rsidRDefault="00D538D7" w:rsidP="00D538D7">
      <w:pPr>
        <w:spacing w:before="120" w:after="120"/>
        <w:rPr>
          <w:rFonts w:ascii="Garamond" w:hAnsi="Garamond"/>
          <w:sz w:val="22"/>
          <w:szCs w:val="20"/>
          <w:lang w:eastAsia="en-US"/>
        </w:rPr>
      </w:pPr>
    </w:p>
    <w:p w14:paraId="20CF7AE1" w14:textId="77777777" w:rsidR="00D538D7" w:rsidRPr="00D538D7" w:rsidRDefault="00D538D7" w:rsidP="00D538D7">
      <w:pPr>
        <w:spacing w:before="120" w:after="120"/>
        <w:rPr>
          <w:rFonts w:ascii="Garamond" w:hAnsi="Garamond"/>
          <w:sz w:val="22"/>
          <w:szCs w:val="20"/>
          <w:lang w:eastAsia="en-US"/>
        </w:rPr>
      </w:pPr>
    </w:p>
    <w:p w14:paraId="52A9BB1D" w14:textId="77777777" w:rsidR="00D538D7" w:rsidRPr="00D538D7" w:rsidRDefault="00D538D7" w:rsidP="00D538D7">
      <w:pPr>
        <w:suppressAutoHyphens/>
        <w:spacing w:before="120" w:after="120"/>
        <w:jc w:val="center"/>
        <w:rPr>
          <w:rFonts w:ascii="Garamond" w:hAnsi="Garamond"/>
          <w:b/>
          <w:kern w:val="1"/>
          <w:sz w:val="22"/>
          <w:szCs w:val="20"/>
          <w:lang w:eastAsia="ar-SA"/>
        </w:rPr>
      </w:pPr>
      <w:r w:rsidRPr="00D538D7">
        <w:rPr>
          <w:rFonts w:ascii="Garamond" w:hAnsi="Garamond"/>
          <w:b/>
          <w:kern w:val="1"/>
          <w:sz w:val="22"/>
          <w:szCs w:val="20"/>
          <w:lang w:eastAsia="ar-SA"/>
        </w:rPr>
        <w:t xml:space="preserve">Уведомление </w:t>
      </w:r>
    </w:p>
    <w:p w14:paraId="547C3C46" w14:textId="77777777" w:rsidR="00D538D7" w:rsidRPr="00D538D7" w:rsidRDefault="00D538D7" w:rsidP="00D538D7">
      <w:pPr>
        <w:spacing w:before="120" w:after="120"/>
        <w:ind w:left="851"/>
        <w:jc w:val="both"/>
        <w:rPr>
          <w:rFonts w:ascii="Garamond" w:hAnsi="Garamond"/>
          <w:sz w:val="22"/>
          <w:szCs w:val="20"/>
          <w:lang w:eastAsia="en-US"/>
        </w:rPr>
      </w:pPr>
    </w:p>
    <w:p w14:paraId="3D21231F" w14:textId="6F901601" w:rsidR="00D538D7" w:rsidRPr="00D538D7" w:rsidRDefault="00D538D7" w:rsidP="00D538D7">
      <w:pPr>
        <w:spacing w:before="120" w:after="120"/>
        <w:ind w:firstLine="600"/>
        <w:jc w:val="both"/>
        <w:rPr>
          <w:rFonts w:ascii="Garamond" w:hAnsi="Garamond"/>
          <w:sz w:val="22"/>
          <w:szCs w:val="20"/>
          <w:lang w:eastAsia="en-US"/>
        </w:rPr>
      </w:pPr>
      <w:r w:rsidRPr="00D538D7">
        <w:rPr>
          <w:rFonts w:ascii="Garamond" w:hAnsi="Garamond"/>
          <w:sz w:val="22"/>
          <w:szCs w:val="20"/>
          <w:lang w:eastAsia="en-US"/>
        </w:rPr>
        <w:t xml:space="preserve">Настоящим АО «ЦФР» уведомляет о прекращении учета соглашений о реструктуризации задолженности и (или) соглашений о реструктуризации задолженности по цессии, заключенных в соответствии с разделом 18´ </w:t>
      </w:r>
      <w:r w:rsidRPr="00D538D7">
        <w:rPr>
          <w:rFonts w:ascii="Garamond" w:hAnsi="Garamond"/>
          <w:i/>
          <w:sz w:val="22"/>
          <w:szCs w:val="20"/>
          <w:highlight w:val="yellow"/>
          <w:lang w:eastAsia="en-US"/>
        </w:rPr>
        <w:t>Регламента финансовых расчетов на оптовом рынке электроэнергии</w:t>
      </w:r>
      <w:r>
        <w:rPr>
          <w:rFonts w:ascii="Garamond" w:hAnsi="Garamond"/>
          <w:sz w:val="22"/>
          <w:szCs w:val="20"/>
          <w:lang w:eastAsia="en-US"/>
        </w:rPr>
        <w:t xml:space="preserve"> </w:t>
      </w:r>
      <w:r w:rsidRPr="00FE015C">
        <w:rPr>
          <w:rFonts w:ascii="Garamond" w:hAnsi="Garamond"/>
          <w:sz w:val="22"/>
          <w:szCs w:val="22"/>
          <w:highlight w:val="yellow"/>
          <w:lang w:eastAsia="en-US"/>
        </w:rPr>
        <w:t xml:space="preserve">(Приложение № 16 к </w:t>
      </w:r>
      <w:r w:rsidRPr="00FE015C">
        <w:rPr>
          <w:rFonts w:ascii="Garamond" w:hAnsi="Garamond"/>
          <w:i/>
          <w:sz w:val="22"/>
          <w:szCs w:val="22"/>
          <w:highlight w:val="yellow"/>
          <w:lang w:eastAsia="en-US"/>
        </w:rPr>
        <w:t>Договору о присоединении к торговой системе оптового рынка</w:t>
      </w:r>
      <w:r w:rsidRPr="00FE015C">
        <w:rPr>
          <w:rFonts w:ascii="Garamond" w:hAnsi="Garamond"/>
          <w:sz w:val="22"/>
          <w:szCs w:val="22"/>
          <w:highlight w:val="yellow"/>
          <w:lang w:eastAsia="en-US"/>
        </w:rPr>
        <w:t>)</w:t>
      </w:r>
      <w:r w:rsidRPr="00D538D7">
        <w:rPr>
          <w:rFonts w:ascii="Garamond" w:hAnsi="Garamond"/>
          <w:sz w:val="22"/>
          <w:szCs w:val="20"/>
          <w:lang w:eastAsia="en-US"/>
        </w:rPr>
        <w:t xml:space="preserve">, </w:t>
      </w:r>
      <w:r w:rsidRPr="00D538D7">
        <w:rPr>
          <w:rFonts w:ascii="Garamond" w:hAnsi="Garamond"/>
          <w:sz w:val="22"/>
          <w:szCs w:val="20"/>
          <w:lang w:val="en-US" w:eastAsia="en-US"/>
        </w:rPr>
        <w:t>c</w:t>
      </w:r>
      <w:r w:rsidRPr="00D538D7">
        <w:rPr>
          <w:rFonts w:ascii="Garamond" w:hAnsi="Garamond"/>
          <w:sz w:val="22"/>
          <w:szCs w:val="20"/>
          <w:lang w:eastAsia="en-US"/>
        </w:rPr>
        <w:t xml:space="preserve"> _____________ (</w:t>
      </w:r>
      <w:proofErr w:type="spellStart"/>
      <w:r w:rsidRPr="00D538D7">
        <w:rPr>
          <w:rFonts w:ascii="Garamond" w:hAnsi="Garamond"/>
          <w:i/>
          <w:sz w:val="22"/>
          <w:szCs w:val="20"/>
          <w:lang w:eastAsia="en-US"/>
        </w:rPr>
        <w:t>чч.</w:t>
      </w:r>
      <w:proofErr w:type="gramStart"/>
      <w:r w:rsidRPr="00D538D7">
        <w:rPr>
          <w:rFonts w:ascii="Garamond" w:hAnsi="Garamond"/>
          <w:i/>
          <w:sz w:val="22"/>
          <w:szCs w:val="20"/>
          <w:lang w:eastAsia="en-US"/>
        </w:rPr>
        <w:t>мм.гггг</w:t>
      </w:r>
      <w:proofErr w:type="spellEnd"/>
      <w:proofErr w:type="gramEnd"/>
      <w:r w:rsidRPr="00D538D7">
        <w:rPr>
          <w:rFonts w:ascii="Garamond" w:hAnsi="Garamond"/>
          <w:sz w:val="22"/>
          <w:szCs w:val="20"/>
          <w:lang w:eastAsia="en-US"/>
        </w:rPr>
        <w:t>).</w:t>
      </w:r>
    </w:p>
    <w:p w14:paraId="309AD7B2" w14:textId="77777777" w:rsidR="00E6385E" w:rsidRDefault="00E6385E" w:rsidP="00FE015C">
      <w:pPr>
        <w:spacing w:before="180" w:after="60"/>
        <w:ind w:left="1416" w:firstLine="708"/>
        <w:rPr>
          <w:rFonts w:ascii="Garamond" w:hAnsi="Garamond"/>
          <w:bCs/>
          <w:sz w:val="22"/>
          <w:szCs w:val="22"/>
          <w:lang w:eastAsia="en-US"/>
        </w:rPr>
        <w:sectPr w:rsidR="00E6385E" w:rsidSect="00FE015C">
          <w:pgSz w:w="11906" w:h="16838"/>
          <w:pgMar w:top="1134" w:right="851" w:bottom="851" w:left="851" w:header="709" w:footer="709" w:gutter="0"/>
          <w:cols w:space="708"/>
          <w:docGrid w:linePitch="360"/>
        </w:sectPr>
      </w:pPr>
    </w:p>
    <w:p w14:paraId="0DD94788" w14:textId="39210945" w:rsidR="00E6385E" w:rsidRPr="00E6385E" w:rsidRDefault="00E6385E" w:rsidP="00E6385E">
      <w:pPr>
        <w:spacing w:before="180" w:line="276" w:lineRule="auto"/>
        <w:rPr>
          <w:rFonts w:ascii="Garamond" w:hAnsi="Garamond"/>
          <w:b/>
          <w:sz w:val="22"/>
          <w:szCs w:val="20"/>
          <w:lang w:eastAsia="en-US"/>
        </w:rPr>
      </w:pPr>
      <w:r w:rsidRPr="00F04C67">
        <w:rPr>
          <w:rFonts w:ascii="Garamond" w:hAnsi="Garamond"/>
          <w:b/>
          <w:sz w:val="22"/>
          <w:szCs w:val="20"/>
          <w:lang w:eastAsia="en-US"/>
        </w:rPr>
        <w:lastRenderedPageBreak/>
        <w:t>Действующая редакция</w:t>
      </w:r>
    </w:p>
    <w:p w14:paraId="6399E8CC" w14:textId="77777777" w:rsidR="00E6385E" w:rsidRPr="00E6385E" w:rsidRDefault="00E6385E" w:rsidP="00E6385E">
      <w:pPr>
        <w:spacing w:before="180" w:line="276" w:lineRule="auto"/>
        <w:jc w:val="right"/>
        <w:rPr>
          <w:rFonts w:ascii="Garamond" w:hAnsi="Garamond"/>
          <w:b/>
          <w:sz w:val="22"/>
          <w:szCs w:val="20"/>
          <w:lang w:eastAsia="en-US"/>
        </w:rPr>
      </w:pPr>
      <w:r w:rsidRPr="00E6385E">
        <w:rPr>
          <w:rFonts w:ascii="Garamond" w:hAnsi="Garamond"/>
          <w:b/>
          <w:sz w:val="22"/>
          <w:szCs w:val="20"/>
          <w:lang w:eastAsia="en-US"/>
        </w:rPr>
        <w:t>Приложение 114.22</w:t>
      </w:r>
    </w:p>
    <w:p w14:paraId="2284C363" w14:textId="77777777" w:rsidR="00E6385E" w:rsidRPr="00E6385E" w:rsidRDefault="00E6385E" w:rsidP="00E6385E">
      <w:pPr>
        <w:spacing w:before="120" w:after="120"/>
        <w:jc w:val="right"/>
        <w:rPr>
          <w:rFonts w:ascii="Garamond" w:hAnsi="Garamond"/>
          <w:sz w:val="22"/>
          <w:szCs w:val="20"/>
          <w:lang w:eastAsia="en-US"/>
        </w:rPr>
      </w:pPr>
      <w:r w:rsidRPr="00E6385E">
        <w:rPr>
          <w:rFonts w:ascii="Garamond" w:hAnsi="Garamond"/>
          <w:sz w:val="22"/>
          <w:szCs w:val="20"/>
          <w:lang w:eastAsia="en-US"/>
        </w:rPr>
        <w:t>Руководителю</w:t>
      </w:r>
    </w:p>
    <w:p w14:paraId="5A48684F" w14:textId="77777777" w:rsidR="00E6385E" w:rsidRPr="00E6385E" w:rsidRDefault="00E6385E" w:rsidP="00E6385E">
      <w:pPr>
        <w:spacing w:before="120" w:after="120"/>
        <w:jc w:val="right"/>
        <w:rPr>
          <w:rFonts w:ascii="Garamond" w:hAnsi="Garamond"/>
          <w:sz w:val="22"/>
          <w:szCs w:val="20"/>
          <w:lang w:eastAsia="en-US"/>
        </w:rPr>
      </w:pPr>
      <w:r w:rsidRPr="00E6385E">
        <w:rPr>
          <w:rFonts w:ascii="Garamond" w:hAnsi="Garamond"/>
          <w:sz w:val="22"/>
          <w:szCs w:val="20"/>
          <w:lang w:eastAsia="en-US"/>
        </w:rPr>
        <w:t>(</w:t>
      </w:r>
      <w:r w:rsidRPr="00E6385E">
        <w:rPr>
          <w:rFonts w:ascii="Garamond" w:hAnsi="Garamond"/>
          <w:i/>
          <w:sz w:val="22"/>
          <w:szCs w:val="20"/>
          <w:lang w:eastAsia="en-US"/>
        </w:rPr>
        <w:t>наименование участника-покупателя / участника-продавца</w:t>
      </w:r>
      <w:r w:rsidRPr="00E6385E">
        <w:rPr>
          <w:rFonts w:ascii="Garamond" w:hAnsi="Garamond"/>
          <w:sz w:val="22"/>
          <w:szCs w:val="20"/>
          <w:lang w:eastAsia="en-US"/>
        </w:rPr>
        <w:t>)</w:t>
      </w:r>
    </w:p>
    <w:p w14:paraId="26D67325" w14:textId="77777777" w:rsidR="00E6385E" w:rsidRPr="00E6385E" w:rsidRDefault="00E6385E" w:rsidP="00E6385E">
      <w:pPr>
        <w:spacing w:before="120" w:after="120"/>
        <w:outlineLvl w:val="0"/>
        <w:rPr>
          <w:rFonts w:ascii="Garamond" w:hAnsi="Garamond"/>
          <w:i/>
          <w:sz w:val="22"/>
          <w:szCs w:val="20"/>
          <w:lang w:eastAsia="en-US"/>
        </w:rPr>
      </w:pPr>
    </w:p>
    <w:p w14:paraId="0C0C211F" w14:textId="77777777" w:rsidR="00E6385E" w:rsidRPr="00E6385E" w:rsidRDefault="00E6385E" w:rsidP="00E6385E">
      <w:pPr>
        <w:spacing w:before="120" w:after="120"/>
        <w:outlineLvl w:val="0"/>
        <w:rPr>
          <w:rFonts w:ascii="Garamond" w:hAnsi="Garamond"/>
          <w:i/>
          <w:sz w:val="20"/>
          <w:szCs w:val="20"/>
          <w:lang w:eastAsia="en-US"/>
        </w:rPr>
      </w:pPr>
    </w:p>
    <w:p w14:paraId="485F4B19" w14:textId="77777777" w:rsidR="00E6385E" w:rsidRPr="00E6385E" w:rsidRDefault="00E6385E" w:rsidP="00E6385E">
      <w:pPr>
        <w:spacing w:before="120" w:after="120"/>
        <w:ind w:left="142"/>
        <w:jc w:val="center"/>
        <w:outlineLvl w:val="0"/>
        <w:rPr>
          <w:rFonts w:ascii="Garamond" w:hAnsi="Garamond"/>
          <w:b/>
          <w:kern w:val="2"/>
          <w:sz w:val="22"/>
          <w:szCs w:val="20"/>
          <w:lang w:eastAsia="ar-SA"/>
        </w:rPr>
      </w:pPr>
      <w:r w:rsidRPr="00E6385E">
        <w:rPr>
          <w:rFonts w:ascii="Garamond" w:hAnsi="Garamond"/>
          <w:b/>
          <w:kern w:val="2"/>
          <w:sz w:val="22"/>
          <w:szCs w:val="20"/>
          <w:lang w:eastAsia="ar-SA"/>
        </w:rPr>
        <w:t>Уведомление о прекращении учета соглашений о порядке исполнения обязательств</w:t>
      </w:r>
    </w:p>
    <w:p w14:paraId="0AD0D7B3" w14:textId="77777777" w:rsidR="00E6385E" w:rsidRPr="00E6385E" w:rsidRDefault="00E6385E" w:rsidP="00E6385E">
      <w:pPr>
        <w:spacing w:before="120" w:after="120"/>
        <w:ind w:left="851"/>
        <w:jc w:val="both"/>
        <w:rPr>
          <w:rFonts w:ascii="Garamond" w:hAnsi="Garamond"/>
          <w:sz w:val="22"/>
          <w:szCs w:val="20"/>
          <w:lang w:eastAsia="en-US"/>
        </w:rPr>
      </w:pPr>
    </w:p>
    <w:p w14:paraId="08EFAACC" w14:textId="77777777" w:rsidR="00E6385E" w:rsidRPr="00E6385E" w:rsidRDefault="00E6385E" w:rsidP="00E6385E">
      <w:pPr>
        <w:spacing w:before="120" w:after="120"/>
        <w:ind w:firstLine="600"/>
        <w:jc w:val="both"/>
        <w:rPr>
          <w:rFonts w:ascii="Garamond" w:hAnsi="Garamond"/>
          <w:sz w:val="22"/>
          <w:szCs w:val="20"/>
          <w:lang w:eastAsia="en-US"/>
        </w:rPr>
      </w:pPr>
      <w:r w:rsidRPr="00E6385E">
        <w:rPr>
          <w:rFonts w:ascii="Garamond" w:hAnsi="Garamond"/>
          <w:sz w:val="22"/>
          <w:szCs w:val="20"/>
          <w:lang w:eastAsia="en-US"/>
        </w:rPr>
        <w:t xml:space="preserve">Настоящим АО «ЦФР» уведомляет о прекращении учета соглашений о порядке исполнения обязательств, заключенных в соответствии с пунктом 18´.21 </w:t>
      </w:r>
      <w:r w:rsidRPr="00FE2FFA">
        <w:rPr>
          <w:rFonts w:ascii="Garamond" w:hAnsi="Garamond"/>
          <w:sz w:val="22"/>
          <w:szCs w:val="20"/>
          <w:highlight w:val="yellow"/>
          <w:lang w:eastAsia="en-US"/>
        </w:rPr>
        <w:t>Регламента финансовых расчетов на оптовом рынке электроэнергии</w:t>
      </w:r>
      <w:r w:rsidRPr="00E6385E">
        <w:rPr>
          <w:rFonts w:ascii="Garamond" w:hAnsi="Garamond"/>
          <w:sz w:val="22"/>
          <w:szCs w:val="20"/>
          <w:lang w:eastAsia="en-US"/>
        </w:rPr>
        <w:t xml:space="preserve">, с участником оптового рынка – покупателем ________________________ </w:t>
      </w:r>
      <w:r w:rsidRPr="00E6385E">
        <w:rPr>
          <w:rFonts w:ascii="Garamond" w:hAnsi="Garamond"/>
          <w:sz w:val="22"/>
          <w:szCs w:val="20"/>
          <w:lang w:val="en-US" w:eastAsia="en-US"/>
        </w:rPr>
        <w:t>c</w:t>
      </w:r>
      <w:r w:rsidRPr="00E6385E">
        <w:rPr>
          <w:rFonts w:ascii="Garamond" w:hAnsi="Garamond"/>
          <w:sz w:val="22"/>
          <w:szCs w:val="20"/>
          <w:lang w:eastAsia="en-US"/>
        </w:rPr>
        <w:t xml:space="preserve"> _____________ (</w:t>
      </w:r>
      <w:proofErr w:type="spellStart"/>
      <w:r w:rsidRPr="00E6385E">
        <w:rPr>
          <w:rFonts w:ascii="Garamond" w:hAnsi="Garamond"/>
          <w:i/>
          <w:sz w:val="22"/>
          <w:szCs w:val="20"/>
          <w:lang w:eastAsia="en-US"/>
        </w:rPr>
        <w:t>чч.</w:t>
      </w:r>
      <w:proofErr w:type="gramStart"/>
      <w:r w:rsidRPr="00E6385E">
        <w:rPr>
          <w:rFonts w:ascii="Garamond" w:hAnsi="Garamond"/>
          <w:i/>
          <w:sz w:val="22"/>
          <w:szCs w:val="20"/>
          <w:lang w:eastAsia="en-US"/>
        </w:rPr>
        <w:t>мм.гггг</w:t>
      </w:r>
      <w:proofErr w:type="spellEnd"/>
      <w:proofErr w:type="gramEnd"/>
      <w:r w:rsidRPr="00E6385E">
        <w:rPr>
          <w:rFonts w:ascii="Garamond" w:hAnsi="Garamond"/>
          <w:sz w:val="22"/>
          <w:szCs w:val="20"/>
          <w:lang w:eastAsia="en-US"/>
        </w:rPr>
        <w:t>).</w:t>
      </w:r>
    </w:p>
    <w:p w14:paraId="6D78137F" w14:textId="54CA56F6" w:rsidR="00E6385E" w:rsidRDefault="00E6385E" w:rsidP="00E6385E">
      <w:pPr>
        <w:spacing w:before="120" w:after="120"/>
        <w:ind w:firstLine="600"/>
        <w:jc w:val="both"/>
        <w:rPr>
          <w:rFonts w:ascii="Garamond" w:hAnsi="Garamond"/>
          <w:sz w:val="22"/>
          <w:szCs w:val="20"/>
          <w:lang w:eastAsia="en-US"/>
        </w:rPr>
      </w:pPr>
    </w:p>
    <w:p w14:paraId="7176F5A7" w14:textId="77777777" w:rsidR="00E6385E" w:rsidRDefault="00E6385E" w:rsidP="00E6385E">
      <w:pPr>
        <w:spacing w:before="120" w:after="120"/>
        <w:ind w:firstLine="600"/>
        <w:jc w:val="both"/>
        <w:rPr>
          <w:rFonts w:ascii="Garamond" w:hAnsi="Garamond"/>
          <w:sz w:val="22"/>
          <w:szCs w:val="20"/>
          <w:lang w:eastAsia="en-US"/>
        </w:rPr>
      </w:pPr>
    </w:p>
    <w:p w14:paraId="71E24E94" w14:textId="77777777" w:rsidR="00E6385E" w:rsidRPr="00E6385E" w:rsidRDefault="00E6385E" w:rsidP="00E6385E">
      <w:pPr>
        <w:spacing w:before="120" w:after="120"/>
        <w:ind w:firstLine="600"/>
        <w:jc w:val="both"/>
        <w:rPr>
          <w:rFonts w:ascii="Garamond" w:hAnsi="Garamond"/>
          <w:sz w:val="22"/>
          <w:szCs w:val="20"/>
          <w:lang w:eastAsia="en-US"/>
        </w:rPr>
      </w:pPr>
    </w:p>
    <w:p w14:paraId="18F8C3DE" w14:textId="32DE849D" w:rsidR="00E6385E" w:rsidRPr="00E6385E" w:rsidRDefault="00E6385E" w:rsidP="00E6385E">
      <w:pPr>
        <w:spacing w:before="180" w:line="276" w:lineRule="auto"/>
        <w:rPr>
          <w:rFonts w:ascii="Garamond" w:hAnsi="Garamond"/>
          <w:b/>
          <w:sz w:val="22"/>
          <w:szCs w:val="20"/>
          <w:lang w:eastAsia="en-US"/>
        </w:rPr>
      </w:pPr>
      <w:r w:rsidRPr="00F04C67">
        <w:rPr>
          <w:rFonts w:ascii="Garamond" w:hAnsi="Garamond"/>
          <w:b/>
          <w:sz w:val="22"/>
          <w:szCs w:val="20"/>
          <w:lang w:eastAsia="en-US"/>
        </w:rPr>
        <w:t>Предлагаемая редакция</w:t>
      </w:r>
    </w:p>
    <w:p w14:paraId="1A7EE575" w14:textId="77777777" w:rsidR="00E6385E" w:rsidRPr="00E6385E" w:rsidRDefault="00E6385E" w:rsidP="00E6385E">
      <w:pPr>
        <w:spacing w:before="180" w:line="276" w:lineRule="auto"/>
        <w:jc w:val="right"/>
        <w:rPr>
          <w:rFonts w:ascii="Garamond" w:hAnsi="Garamond"/>
          <w:b/>
          <w:sz w:val="22"/>
          <w:szCs w:val="20"/>
          <w:lang w:eastAsia="en-US"/>
        </w:rPr>
      </w:pPr>
      <w:r w:rsidRPr="00E6385E">
        <w:rPr>
          <w:rFonts w:ascii="Garamond" w:hAnsi="Garamond"/>
          <w:b/>
          <w:sz w:val="22"/>
          <w:szCs w:val="20"/>
          <w:lang w:eastAsia="en-US"/>
        </w:rPr>
        <w:t>Приложение 114.22</w:t>
      </w:r>
    </w:p>
    <w:p w14:paraId="113569C3" w14:textId="77777777" w:rsidR="00E6385E" w:rsidRPr="00E6385E" w:rsidRDefault="00E6385E" w:rsidP="00E6385E">
      <w:pPr>
        <w:spacing w:before="120" w:after="120"/>
        <w:jc w:val="right"/>
        <w:rPr>
          <w:rFonts w:ascii="Garamond" w:hAnsi="Garamond"/>
          <w:sz w:val="22"/>
          <w:szCs w:val="20"/>
          <w:lang w:eastAsia="en-US"/>
        </w:rPr>
      </w:pPr>
      <w:r w:rsidRPr="00E6385E">
        <w:rPr>
          <w:rFonts w:ascii="Garamond" w:hAnsi="Garamond"/>
          <w:sz w:val="22"/>
          <w:szCs w:val="20"/>
          <w:lang w:eastAsia="en-US"/>
        </w:rPr>
        <w:t>Руководителю</w:t>
      </w:r>
    </w:p>
    <w:p w14:paraId="4927106B" w14:textId="77777777" w:rsidR="00E6385E" w:rsidRPr="00E6385E" w:rsidRDefault="00E6385E" w:rsidP="00E6385E">
      <w:pPr>
        <w:spacing w:before="120" w:after="120"/>
        <w:jc w:val="right"/>
        <w:rPr>
          <w:rFonts w:ascii="Garamond" w:hAnsi="Garamond"/>
          <w:sz w:val="22"/>
          <w:szCs w:val="20"/>
          <w:lang w:eastAsia="en-US"/>
        </w:rPr>
      </w:pPr>
      <w:r w:rsidRPr="00E6385E">
        <w:rPr>
          <w:rFonts w:ascii="Garamond" w:hAnsi="Garamond"/>
          <w:sz w:val="22"/>
          <w:szCs w:val="20"/>
          <w:lang w:eastAsia="en-US"/>
        </w:rPr>
        <w:t>(</w:t>
      </w:r>
      <w:r w:rsidRPr="00E6385E">
        <w:rPr>
          <w:rFonts w:ascii="Garamond" w:hAnsi="Garamond"/>
          <w:i/>
          <w:sz w:val="22"/>
          <w:szCs w:val="20"/>
          <w:lang w:eastAsia="en-US"/>
        </w:rPr>
        <w:t>наименование участника-покупателя / участника-продавца</w:t>
      </w:r>
      <w:r w:rsidRPr="00E6385E">
        <w:rPr>
          <w:rFonts w:ascii="Garamond" w:hAnsi="Garamond"/>
          <w:sz w:val="22"/>
          <w:szCs w:val="20"/>
          <w:lang w:eastAsia="en-US"/>
        </w:rPr>
        <w:t>)</w:t>
      </w:r>
    </w:p>
    <w:p w14:paraId="7AADA3A5" w14:textId="77777777" w:rsidR="00E6385E" w:rsidRPr="00E6385E" w:rsidRDefault="00E6385E" w:rsidP="00E6385E">
      <w:pPr>
        <w:spacing w:before="120" w:after="120"/>
        <w:outlineLvl w:val="0"/>
        <w:rPr>
          <w:rFonts w:ascii="Garamond" w:hAnsi="Garamond"/>
          <w:i/>
          <w:sz w:val="22"/>
          <w:szCs w:val="20"/>
          <w:lang w:eastAsia="en-US"/>
        </w:rPr>
      </w:pPr>
    </w:p>
    <w:p w14:paraId="726BFBC8" w14:textId="77777777" w:rsidR="00E6385E" w:rsidRPr="00E6385E" w:rsidRDefault="00E6385E" w:rsidP="00E6385E">
      <w:pPr>
        <w:spacing w:before="120" w:after="120"/>
        <w:outlineLvl w:val="0"/>
        <w:rPr>
          <w:rFonts w:ascii="Garamond" w:hAnsi="Garamond"/>
          <w:i/>
          <w:sz w:val="20"/>
          <w:szCs w:val="20"/>
          <w:lang w:eastAsia="en-US"/>
        </w:rPr>
      </w:pPr>
    </w:p>
    <w:p w14:paraId="33A717D3" w14:textId="77777777" w:rsidR="00E6385E" w:rsidRPr="00E6385E" w:rsidRDefault="00E6385E" w:rsidP="00E6385E">
      <w:pPr>
        <w:spacing w:before="120" w:after="120"/>
        <w:ind w:left="142"/>
        <w:jc w:val="center"/>
        <w:outlineLvl w:val="0"/>
        <w:rPr>
          <w:rFonts w:ascii="Garamond" w:hAnsi="Garamond"/>
          <w:b/>
          <w:kern w:val="2"/>
          <w:sz w:val="22"/>
          <w:szCs w:val="20"/>
          <w:lang w:eastAsia="ar-SA"/>
        </w:rPr>
      </w:pPr>
      <w:r w:rsidRPr="00E6385E">
        <w:rPr>
          <w:rFonts w:ascii="Garamond" w:hAnsi="Garamond"/>
          <w:b/>
          <w:kern w:val="2"/>
          <w:sz w:val="22"/>
          <w:szCs w:val="20"/>
          <w:lang w:eastAsia="ar-SA"/>
        </w:rPr>
        <w:t>Уведомление о прекращении учета соглашений о порядке исполнения обязательств</w:t>
      </w:r>
    </w:p>
    <w:p w14:paraId="2C49D059" w14:textId="77777777" w:rsidR="00E6385E" w:rsidRPr="00E6385E" w:rsidRDefault="00E6385E" w:rsidP="00E6385E">
      <w:pPr>
        <w:spacing w:before="120" w:after="120"/>
        <w:ind w:left="851"/>
        <w:jc w:val="both"/>
        <w:rPr>
          <w:rFonts w:ascii="Garamond" w:hAnsi="Garamond"/>
          <w:sz w:val="22"/>
          <w:szCs w:val="20"/>
          <w:lang w:eastAsia="en-US"/>
        </w:rPr>
      </w:pPr>
    </w:p>
    <w:p w14:paraId="26CA9FE1" w14:textId="2872BD06" w:rsidR="00E6385E" w:rsidRPr="00E6385E" w:rsidRDefault="00E6385E" w:rsidP="00E6385E">
      <w:pPr>
        <w:spacing w:before="120" w:after="120"/>
        <w:ind w:firstLine="600"/>
        <w:jc w:val="both"/>
        <w:rPr>
          <w:rFonts w:ascii="Garamond" w:hAnsi="Garamond"/>
          <w:sz w:val="22"/>
          <w:szCs w:val="20"/>
          <w:lang w:eastAsia="en-US"/>
        </w:rPr>
      </w:pPr>
      <w:r w:rsidRPr="00E6385E">
        <w:rPr>
          <w:rFonts w:ascii="Garamond" w:hAnsi="Garamond"/>
          <w:sz w:val="22"/>
          <w:szCs w:val="20"/>
          <w:lang w:eastAsia="en-US"/>
        </w:rPr>
        <w:t xml:space="preserve">Настоящим АО «ЦФР» уведомляет о прекращении учета соглашений о порядке исполнения обязательств, заключенных в соответствии с пунктом 18´.21 </w:t>
      </w:r>
      <w:r w:rsidRPr="00E6385E">
        <w:rPr>
          <w:rFonts w:ascii="Garamond" w:hAnsi="Garamond"/>
          <w:i/>
          <w:sz w:val="22"/>
          <w:szCs w:val="20"/>
          <w:highlight w:val="yellow"/>
          <w:lang w:eastAsia="en-US"/>
        </w:rPr>
        <w:t>Регламента финансовых расчетов на оптовом рынке электроэнергии</w:t>
      </w:r>
      <w:r>
        <w:rPr>
          <w:rFonts w:ascii="Garamond" w:hAnsi="Garamond"/>
          <w:sz w:val="22"/>
          <w:szCs w:val="20"/>
          <w:lang w:eastAsia="en-US"/>
        </w:rPr>
        <w:t xml:space="preserve"> </w:t>
      </w:r>
      <w:r w:rsidRPr="00FE015C">
        <w:rPr>
          <w:rFonts w:ascii="Garamond" w:hAnsi="Garamond"/>
          <w:sz w:val="22"/>
          <w:szCs w:val="22"/>
          <w:highlight w:val="yellow"/>
          <w:lang w:eastAsia="en-US"/>
        </w:rPr>
        <w:t xml:space="preserve">(Приложение № 16 к </w:t>
      </w:r>
      <w:r w:rsidRPr="00FE015C">
        <w:rPr>
          <w:rFonts w:ascii="Garamond" w:hAnsi="Garamond"/>
          <w:i/>
          <w:sz w:val="22"/>
          <w:szCs w:val="22"/>
          <w:highlight w:val="yellow"/>
          <w:lang w:eastAsia="en-US"/>
        </w:rPr>
        <w:t>Договору о присоединении к торговой системе оптового рынка</w:t>
      </w:r>
      <w:r w:rsidRPr="00FE015C">
        <w:rPr>
          <w:rFonts w:ascii="Garamond" w:hAnsi="Garamond"/>
          <w:sz w:val="22"/>
          <w:szCs w:val="22"/>
          <w:highlight w:val="yellow"/>
          <w:lang w:eastAsia="en-US"/>
        </w:rPr>
        <w:t>)</w:t>
      </w:r>
      <w:r w:rsidRPr="00E6385E">
        <w:rPr>
          <w:rFonts w:ascii="Garamond" w:hAnsi="Garamond"/>
          <w:sz w:val="22"/>
          <w:szCs w:val="20"/>
          <w:lang w:eastAsia="en-US"/>
        </w:rPr>
        <w:t xml:space="preserve">, с участником оптового рынка – покупателем ________________________ </w:t>
      </w:r>
      <w:r w:rsidRPr="00E6385E">
        <w:rPr>
          <w:rFonts w:ascii="Garamond" w:hAnsi="Garamond"/>
          <w:sz w:val="22"/>
          <w:szCs w:val="20"/>
          <w:lang w:val="en-US" w:eastAsia="en-US"/>
        </w:rPr>
        <w:t>c</w:t>
      </w:r>
      <w:r w:rsidRPr="00E6385E">
        <w:rPr>
          <w:rFonts w:ascii="Garamond" w:hAnsi="Garamond"/>
          <w:sz w:val="22"/>
          <w:szCs w:val="20"/>
          <w:lang w:eastAsia="en-US"/>
        </w:rPr>
        <w:t xml:space="preserve"> _____________ (</w:t>
      </w:r>
      <w:proofErr w:type="spellStart"/>
      <w:r w:rsidRPr="00E6385E">
        <w:rPr>
          <w:rFonts w:ascii="Garamond" w:hAnsi="Garamond"/>
          <w:i/>
          <w:sz w:val="22"/>
          <w:szCs w:val="20"/>
          <w:lang w:eastAsia="en-US"/>
        </w:rPr>
        <w:t>чч.</w:t>
      </w:r>
      <w:proofErr w:type="gramStart"/>
      <w:r w:rsidRPr="00E6385E">
        <w:rPr>
          <w:rFonts w:ascii="Garamond" w:hAnsi="Garamond"/>
          <w:i/>
          <w:sz w:val="22"/>
          <w:szCs w:val="20"/>
          <w:lang w:eastAsia="en-US"/>
        </w:rPr>
        <w:t>мм.гггг</w:t>
      </w:r>
      <w:proofErr w:type="spellEnd"/>
      <w:proofErr w:type="gramEnd"/>
      <w:r w:rsidRPr="00E6385E">
        <w:rPr>
          <w:rFonts w:ascii="Garamond" w:hAnsi="Garamond"/>
          <w:sz w:val="22"/>
          <w:szCs w:val="20"/>
          <w:lang w:eastAsia="en-US"/>
        </w:rPr>
        <w:t>).</w:t>
      </w:r>
    </w:p>
    <w:p w14:paraId="46644165" w14:textId="77777777" w:rsidR="00E6385E" w:rsidRPr="00E6385E" w:rsidRDefault="00E6385E" w:rsidP="00E6385E">
      <w:pPr>
        <w:spacing w:before="120" w:after="120"/>
        <w:ind w:firstLine="600"/>
        <w:jc w:val="both"/>
        <w:rPr>
          <w:rFonts w:ascii="Garamond" w:hAnsi="Garamond"/>
          <w:sz w:val="22"/>
          <w:szCs w:val="20"/>
          <w:lang w:eastAsia="en-US"/>
        </w:rPr>
      </w:pPr>
    </w:p>
    <w:p w14:paraId="0F2DA48C" w14:textId="77777777" w:rsidR="00E6385E" w:rsidRDefault="00E6385E" w:rsidP="00E6385E">
      <w:pPr>
        <w:spacing w:before="180" w:after="60"/>
        <w:ind w:left="1416" w:firstLine="708"/>
        <w:rPr>
          <w:rFonts w:ascii="Garamond" w:hAnsi="Garamond"/>
          <w:bCs/>
          <w:sz w:val="22"/>
          <w:szCs w:val="22"/>
          <w:lang w:eastAsia="en-US"/>
        </w:rPr>
      </w:pPr>
    </w:p>
    <w:p w14:paraId="450E7415" w14:textId="607F5821" w:rsidR="00FE015C" w:rsidRDefault="00FE015C" w:rsidP="00FE015C">
      <w:pPr>
        <w:spacing w:before="180" w:after="60"/>
        <w:ind w:left="1416" w:firstLine="708"/>
        <w:rPr>
          <w:rFonts w:ascii="Garamond" w:hAnsi="Garamond"/>
          <w:bCs/>
          <w:sz w:val="22"/>
          <w:szCs w:val="22"/>
          <w:lang w:eastAsia="en-US"/>
        </w:rPr>
      </w:pPr>
    </w:p>
    <w:p w14:paraId="1064D776" w14:textId="07AA8BCF" w:rsidR="00E6385E" w:rsidRDefault="00E6385E" w:rsidP="00FE015C">
      <w:pPr>
        <w:spacing w:before="180" w:after="60"/>
        <w:ind w:left="1416" w:firstLine="708"/>
        <w:rPr>
          <w:rFonts w:ascii="Garamond" w:hAnsi="Garamond"/>
          <w:bCs/>
          <w:sz w:val="22"/>
          <w:szCs w:val="22"/>
          <w:lang w:eastAsia="en-US"/>
        </w:rPr>
      </w:pPr>
    </w:p>
    <w:p w14:paraId="34C231AF" w14:textId="77777777" w:rsidR="00E6385E" w:rsidRDefault="00E6385E" w:rsidP="00FE015C">
      <w:pPr>
        <w:spacing w:before="180" w:after="60"/>
        <w:ind w:left="1416" w:firstLine="708"/>
        <w:rPr>
          <w:rFonts w:ascii="Garamond" w:hAnsi="Garamond"/>
          <w:bCs/>
          <w:sz w:val="22"/>
          <w:szCs w:val="22"/>
          <w:lang w:eastAsia="en-US"/>
        </w:rPr>
      </w:pPr>
    </w:p>
    <w:p w14:paraId="0434BF3C" w14:textId="77777777" w:rsidR="00D538D7" w:rsidRPr="00FE015C" w:rsidRDefault="00D538D7" w:rsidP="00FE015C">
      <w:pPr>
        <w:spacing w:before="180" w:after="60"/>
        <w:ind w:left="1416" w:firstLine="708"/>
        <w:rPr>
          <w:rFonts w:ascii="Garamond" w:hAnsi="Garamond"/>
          <w:bCs/>
          <w:sz w:val="22"/>
          <w:szCs w:val="22"/>
          <w:lang w:eastAsia="en-US"/>
        </w:rPr>
      </w:pPr>
    </w:p>
    <w:p w14:paraId="568832C1" w14:textId="77777777" w:rsidR="00FE015C" w:rsidRDefault="00FE015C" w:rsidP="00FE015C">
      <w:pPr>
        <w:sectPr w:rsidR="00FE015C" w:rsidSect="00FE015C">
          <w:pgSz w:w="11906" w:h="16838"/>
          <w:pgMar w:top="1134" w:right="851" w:bottom="851" w:left="851" w:header="709" w:footer="709" w:gutter="0"/>
          <w:cols w:space="708"/>
          <w:docGrid w:linePitch="360"/>
        </w:sectPr>
      </w:pPr>
    </w:p>
    <w:bookmarkEnd w:id="2"/>
    <w:bookmarkEnd w:id="3"/>
    <w:bookmarkEnd w:id="4"/>
    <w:bookmarkEnd w:id="5"/>
    <w:bookmarkEnd w:id="6"/>
    <w:p w14:paraId="3E59BC53" w14:textId="77777777" w:rsidR="003627F1" w:rsidRPr="00547254" w:rsidRDefault="003627F1" w:rsidP="00F04C67">
      <w:pPr>
        <w:widowControl w:val="0"/>
        <w:rPr>
          <w:rFonts w:ascii="Garamond" w:hAnsi="Garamond"/>
          <w:b/>
          <w:sz w:val="26"/>
          <w:szCs w:val="26"/>
        </w:rPr>
      </w:pPr>
      <w:r w:rsidRPr="00547254">
        <w:rPr>
          <w:rFonts w:ascii="Garamond" w:hAnsi="Garamond"/>
          <w:b/>
          <w:sz w:val="26"/>
          <w:szCs w:val="26"/>
        </w:rPr>
        <w:lastRenderedPageBreak/>
        <w:t xml:space="preserve">Предложения по изменениям и дополнениям в </w:t>
      </w:r>
      <w:r w:rsidR="00F9180E">
        <w:rPr>
          <w:rFonts w:ascii="Garamond" w:hAnsi="Garamond"/>
          <w:b/>
          <w:sz w:val="26"/>
          <w:szCs w:val="26"/>
        </w:rPr>
        <w:t xml:space="preserve">ПОЛОЖЕНИЕ </w:t>
      </w:r>
      <w:r w:rsidR="00F9180E" w:rsidRPr="00F9180E">
        <w:rPr>
          <w:rFonts w:ascii="Garamond" w:hAnsi="Garamond"/>
          <w:b/>
          <w:caps/>
          <w:sz w:val="26"/>
          <w:szCs w:val="26"/>
        </w:rPr>
        <w:t>о порядке предоставления финансовых гарантий на оптовом рынке</w:t>
      </w:r>
      <w:r w:rsidRPr="00547254">
        <w:rPr>
          <w:rFonts w:ascii="Garamond" w:hAnsi="Garamond"/>
          <w:b/>
          <w:sz w:val="26"/>
          <w:szCs w:val="26"/>
        </w:rPr>
        <w:t xml:space="preserve"> (Приложение № </w:t>
      </w:r>
      <w:r w:rsidR="00F9180E">
        <w:rPr>
          <w:rFonts w:ascii="Garamond" w:hAnsi="Garamond"/>
          <w:b/>
          <w:sz w:val="26"/>
          <w:szCs w:val="26"/>
        </w:rPr>
        <w:t xml:space="preserve">26 </w:t>
      </w:r>
      <w:r w:rsidRPr="00547254">
        <w:rPr>
          <w:rFonts w:ascii="Garamond" w:hAnsi="Garamond"/>
          <w:b/>
          <w:sz w:val="26"/>
          <w:szCs w:val="26"/>
        </w:rPr>
        <w:t>к Договору о присоединении к торговой системе оптового рынка)</w:t>
      </w:r>
    </w:p>
    <w:p w14:paraId="139A9911" w14:textId="77777777" w:rsidR="003627F1" w:rsidRPr="005569E0" w:rsidRDefault="003627F1" w:rsidP="003627F1"/>
    <w:tbl>
      <w:tblPr>
        <w:tblW w:w="149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0"/>
        <w:gridCol w:w="6804"/>
        <w:gridCol w:w="7088"/>
      </w:tblGrid>
      <w:tr w:rsidR="003627F1" w:rsidRPr="00F04C67" w14:paraId="5C6D6EF5" w14:textId="77777777" w:rsidTr="00F04C67">
        <w:tc>
          <w:tcPr>
            <w:tcW w:w="1060" w:type="dxa"/>
            <w:vAlign w:val="center"/>
          </w:tcPr>
          <w:p w14:paraId="2CEEDDA5" w14:textId="77777777" w:rsidR="003627F1" w:rsidRPr="00F04C67" w:rsidRDefault="003627F1" w:rsidP="00027D6E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04C67">
              <w:rPr>
                <w:rFonts w:ascii="Garamond" w:hAnsi="Garamond"/>
                <w:b/>
                <w:sz w:val="22"/>
                <w:szCs w:val="22"/>
              </w:rPr>
              <w:t xml:space="preserve">№ </w:t>
            </w:r>
          </w:p>
          <w:p w14:paraId="62B9CCD2" w14:textId="77777777" w:rsidR="003627F1" w:rsidRPr="00F04C67" w:rsidRDefault="003627F1" w:rsidP="00027D6E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04C67">
              <w:rPr>
                <w:rFonts w:ascii="Garamond" w:hAnsi="Garamond"/>
                <w:b/>
                <w:sz w:val="22"/>
                <w:szCs w:val="22"/>
              </w:rPr>
              <w:t>пункта</w:t>
            </w:r>
          </w:p>
        </w:tc>
        <w:tc>
          <w:tcPr>
            <w:tcW w:w="6804" w:type="dxa"/>
          </w:tcPr>
          <w:p w14:paraId="0CF371E1" w14:textId="77777777" w:rsidR="003627F1" w:rsidRPr="00F04C67" w:rsidRDefault="003627F1" w:rsidP="00027D6E">
            <w:pPr>
              <w:widowControl w:val="0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F04C67">
              <w:rPr>
                <w:rFonts w:ascii="Garamond" w:hAnsi="Garamond" w:cs="Garamond"/>
                <w:b/>
                <w:bCs/>
                <w:sz w:val="22"/>
                <w:szCs w:val="22"/>
              </w:rPr>
              <w:t>Редакция, действующая на момент</w:t>
            </w:r>
          </w:p>
          <w:p w14:paraId="72647331" w14:textId="77777777" w:rsidR="003627F1" w:rsidRPr="00F04C67" w:rsidRDefault="003627F1" w:rsidP="00027D6E">
            <w:pPr>
              <w:widowControl w:val="0"/>
              <w:tabs>
                <w:tab w:val="center" w:pos="3708"/>
                <w:tab w:val="left" w:pos="5298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04C67"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088" w:type="dxa"/>
          </w:tcPr>
          <w:p w14:paraId="12A41052" w14:textId="77777777" w:rsidR="003627F1" w:rsidRPr="00F04C67" w:rsidRDefault="003627F1" w:rsidP="00027D6E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04C67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14:paraId="3B12D475" w14:textId="77777777" w:rsidR="003627F1" w:rsidRPr="00F04C67" w:rsidRDefault="003627F1" w:rsidP="00027D6E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F04C67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F9180E" w:rsidRPr="00F04C67" w14:paraId="4C9192E5" w14:textId="77777777" w:rsidTr="00F04C67">
        <w:tc>
          <w:tcPr>
            <w:tcW w:w="1060" w:type="dxa"/>
            <w:vAlign w:val="center"/>
          </w:tcPr>
          <w:p w14:paraId="6D46A0C4" w14:textId="77777777" w:rsidR="00F9180E" w:rsidRPr="00F04C67" w:rsidRDefault="00F9180E" w:rsidP="00F9180E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04C67">
              <w:rPr>
                <w:rFonts w:ascii="Garamond" w:hAnsi="Garamond"/>
                <w:b/>
                <w:sz w:val="22"/>
                <w:szCs w:val="22"/>
              </w:rPr>
              <w:t>2.1</w:t>
            </w:r>
          </w:p>
        </w:tc>
        <w:tc>
          <w:tcPr>
            <w:tcW w:w="6804" w:type="dxa"/>
          </w:tcPr>
          <w:p w14:paraId="49927165" w14:textId="77777777" w:rsidR="00F9180E" w:rsidRPr="00F04C67" w:rsidRDefault="00F9180E" w:rsidP="00F9180E">
            <w:pPr>
              <w:tabs>
                <w:tab w:val="left" w:pos="567"/>
              </w:tabs>
              <w:spacing w:before="120" w:after="120"/>
              <w:jc w:val="both"/>
              <w:outlineLvl w:val="3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F04C67">
              <w:rPr>
                <w:rFonts w:ascii="Garamond" w:hAnsi="Garamond"/>
                <w:sz w:val="22"/>
                <w:szCs w:val="22"/>
                <w:lang w:eastAsia="en-US"/>
              </w:rPr>
              <w:t>Виды финансовых гарантий.</w:t>
            </w:r>
          </w:p>
          <w:p w14:paraId="121502A4" w14:textId="77777777" w:rsidR="00F9180E" w:rsidRPr="00F04C67" w:rsidRDefault="00F9180E" w:rsidP="00F9180E">
            <w:pPr>
              <w:tabs>
                <w:tab w:val="left" w:pos="567"/>
              </w:tabs>
              <w:spacing w:before="120" w:after="120"/>
              <w:jc w:val="both"/>
              <w:outlineLvl w:val="3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F04C67"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Pr="00F04C67">
              <w:rPr>
                <w:rFonts w:ascii="Garamond" w:hAnsi="Garamond"/>
                <w:sz w:val="22"/>
                <w:szCs w:val="22"/>
                <w:lang w:eastAsia="en-US"/>
              </w:rPr>
              <w:tab/>
              <w:t xml:space="preserve">В качестве способа обеспечения исполнения обязательств по оплате электрической энергии покупателем на оптовом рынке в размере месячного прогнозного объема обязательств покупателя по каждому </w:t>
            </w:r>
            <w:r w:rsidRPr="00F04C67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>договору, указанному в п. 1.3 настоящего Положения,</w:t>
            </w:r>
            <w:r w:rsidRPr="00F04C67">
              <w:rPr>
                <w:rFonts w:ascii="Garamond" w:hAnsi="Garamond"/>
                <w:sz w:val="22"/>
                <w:szCs w:val="22"/>
                <w:lang w:eastAsia="en-US"/>
              </w:rPr>
              <w:t xml:space="preserve"> предусматривается использование:</w:t>
            </w:r>
          </w:p>
          <w:p w14:paraId="4B1303FA" w14:textId="77777777" w:rsidR="00F9180E" w:rsidRPr="00F04C67" w:rsidRDefault="00F9180E" w:rsidP="00F9180E">
            <w:pPr>
              <w:numPr>
                <w:ilvl w:val="0"/>
                <w:numId w:val="5"/>
              </w:numPr>
              <w:tabs>
                <w:tab w:val="left" w:pos="851"/>
              </w:tabs>
              <w:spacing w:before="120" w:after="120"/>
              <w:ind w:left="567"/>
              <w:jc w:val="both"/>
              <w:outlineLvl w:val="3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F04C67">
              <w:rPr>
                <w:rFonts w:ascii="Garamond" w:hAnsi="Garamond"/>
                <w:sz w:val="22"/>
                <w:szCs w:val="22"/>
                <w:lang w:eastAsia="en-US"/>
              </w:rPr>
              <w:t>банковской гарантии, выданной гарантом в соответствии с требованиями настоящего Положения;</w:t>
            </w:r>
          </w:p>
          <w:p w14:paraId="338C62B7" w14:textId="77777777" w:rsidR="00F9180E" w:rsidRPr="00F04C67" w:rsidRDefault="00F9180E" w:rsidP="00F9180E">
            <w:pPr>
              <w:numPr>
                <w:ilvl w:val="0"/>
                <w:numId w:val="5"/>
              </w:numPr>
              <w:tabs>
                <w:tab w:val="left" w:pos="851"/>
              </w:tabs>
              <w:spacing w:before="120" w:after="120"/>
              <w:ind w:left="567"/>
              <w:jc w:val="both"/>
              <w:outlineLvl w:val="3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F04C67">
              <w:rPr>
                <w:rFonts w:ascii="Garamond" w:hAnsi="Garamond"/>
                <w:sz w:val="22"/>
                <w:szCs w:val="22"/>
                <w:lang w:eastAsia="en-US"/>
              </w:rPr>
              <w:t>поручительства поставщиков, оформленного в соответствии с требованием настоящего Положения;</w:t>
            </w:r>
          </w:p>
          <w:p w14:paraId="2BB3D89A" w14:textId="77777777" w:rsidR="00F9180E" w:rsidRPr="00F04C67" w:rsidRDefault="00F9180E" w:rsidP="00F9180E">
            <w:pPr>
              <w:numPr>
                <w:ilvl w:val="0"/>
                <w:numId w:val="5"/>
              </w:numPr>
              <w:tabs>
                <w:tab w:val="left" w:pos="851"/>
              </w:tabs>
              <w:spacing w:before="120" w:after="120"/>
              <w:ind w:left="567"/>
              <w:jc w:val="both"/>
              <w:outlineLvl w:val="3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F04C67">
              <w:rPr>
                <w:rFonts w:ascii="Garamond" w:hAnsi="Garamond"/>
                <w:sz w:val="22"/>
                <w:szCs w:val="22"/>
                <w:lang w:eastAsia="en-US"/>
              </w:rPr>
              <w:t xml:space="preserve">обеспечительного платежа (в соответствии со ст. 381.1 ГК РФ), внесенного на счет ЦФР, </w:t>
            </w:r>
            <w:r w:rsidRPr="00F04C67">
              <w:rPr>
                <w:rFonts w:ascii="Garamond" w:hAnsi="Garamond" w:cs="Garamond"/>
                <w:sz w:val="22"/>
                <w:szCs w:val="22"/>
              </w:rPr>
              <w:t>исполнение обязательства по внесению обеспечительного платежа на счет ЦФР может быть возложено на третье лицо (в соответствии со ст. 313</w:t>
            </w:r>
            <w:r w:rsidRPr="00F04C67">
              <w:rPr>
                <w:rFonts w:ascii="Garamond" w:hAnsi="Garamond" w:cs="Garamond"/>
                <w:sz w:val="22"/>
                <w:szCs w:val="22"/>
                <w:highlight w:val="yellow"/>
              </w:rPr>
              <w:t>.1</w:t>
            </w:r>
            <w:r w:rsidRPr="00F04C67">
              <w:rPr>
                <w:rFonts w:ascii="Garamond" w:hAnsi="Garamond" w:cs="Garamond"/>
                <w:sz w:val="22"/>
                <w:szCs w:val="22"/>
              </w:rPr>
              <w:t xml:space="preserve"> ГК РФ), являющееся юридическим лицом – налоговым резидентом Российской Федерации, </w:t>
            </w:r>
            <w:r w:rsidRPr="00F04C67">
              <w:rPr>
                <w:rFonts w:ascii="Garamond" w:hAnsi="Garamond"/>
                <w:sz w:val="22"/>
                <w:szCs w:val="22"/>
                <w:lang w:eastAsia="en-US"/>
              </w:rPr>
              <w:t>в соответствии с требованием настоящего Положения.</w:t>
            </w:r>
          </w:p>
          <w:p w14:paraId="2D8968C8" w14:textId="77777777" w:rsidR="00F9180E" w:rsidRPr="00F04C67" w:rsidRDefault="00F9180E" w:rsidP="00F9180E">
            <w:pPr>
              <w:pStyle w:val="4"/>
              <w:keepNext w:val="0"/>
              <w:keepLines w:val="0"/>
              <w:widowControl w:val="0"/>
              <w:spacing w:before="120" w:after="120"/>
              <w:jc w:val="center"/>
              <w:rPr>
                <w:rFonts w:ascii="Garamond" w:eastAsia="Times New Roman" w:hAnsi="Garamond" w:cs="Times New Roman"/>
                <w:i w:val="0"/>
                <w:color w:val="auto"/>
                <w:sz w:val="22"/>
                <w:szCs w:val="22"/>
              </w:rPr>
            </w:pPr>
            <w:r w:rsidRPr="00F04C67">
              <w:rPr>
                <w:rFonts w:ascii="Garamond" w:eastAsia="Times New Roman" w:hAnsi="Garamond" w:cs="Times New Roman"/>
                <w:i w:val="0"/>
                <w:color w:val="auto"/>
                <w:sz w:val="22"/>
                <w:szCs w:val="22"/>
              </w:rPr>
              <w:t>…</w:t>
            </w:r>
          </w:p>
        </w:tc>
        <w:tc>
          <w:tcPr>
            <w:tcW w:w="7088" w:type="dxa"/>
          </w:tcPr>
          <w:p w14:paraId="0B859C86" w14:textId="77777777" w:rsidR="00F9180E" w:rsidRPr="00F04C67" w:rsidRDefault="00F9180E" w:rsidP="00F9180E">
            <w:pPr>
              <w:tabs>
                <w:tab w:val="left" w:pos="567"/>
              </w:tabs>
              <w:spacing w:before="120" w:after="120"/>
              <w:jc w:val="both"/>
              <w:outlineLvl w:val="3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F04C67">
              <w:rPr>
                <w:rFonts w:ascii="Garamond" w:hAnsi="Garamond"/>
                <w:sz w:val="22"/>
                <w:szCs w:val="22"/>
                <w:lang w:eastAsia="en-US"/>
              </w:rPr>
              <w:t>Виды финансовых гарантий.</w:t>
            </w:r>
          </w:p>
          <w:p w14:paraId="1FD26852" w14:textId="77777777" w:rsidR="00F9180E" w:rsidRPr="00F04C67" w:rsidRDefault="00F9180E" w:rsidP="00F9180E">
            <w:pPr>
              <w:tabs>
                <w:tab w:val="left" w:pos="567"/>
              </w:tabs>
              <w:spacing w:before="120" w:after="120"/>
              <w:jc w:val="both"/>
              <w:outlineLvl w:val="3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F04C67">
              <w:rPr>
                <w:rFonts w:ascii="Garamond" w:hAnsi="Garamond"/>
                <w:sz w:val="22"/>
                <w:szCs w:val="22"/>
                <w:lang w:eastAsia="en-US"/>
              </w:rPr>
              <w:t xml:space="preserve">    </w:t>
            </w:r>
            <w:r w:rsidRPr="00F04C67">
              <w:rPr>
                <w:rFonts w:ascii="Garamond" w:hAnsi="Garamond"/>
                <w:sz w:val="22"/>
                <w:szCs w:val="22"/>
                <w:lang w:eastAsia="en-US"/>
              </w:rPr>
              <w:tab/>
              <w:t xml:space="preserve">В качестве способа обеспечения исполнения обязательств по оплате электрической энергии покупателем на оптовом рынке в размере месячного прогнозного объема обязательств покупателя по каждому </w:t>
            </w:r>
            <w:r w:rsidRPr="00F04C67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>договору, указанному в п. 1.3 настоящего Положения,</w:t>
            </w:r>
            <w:r w:rsidRPr="00F04C67">
              <w:rPr>
                <w:rFonts w:ascii="Garamond" w:hAnsi="Garamond"/>
                <w:sz w:val="22"/>
                <w:szCs w:val="22"/>
                <w:lang w:eastAsia="en-US"/>
              </w:rPr>
              <w:t xml:space="preserve"> предусматривается использование:</w:t>
            </w:r>
          </w:p>
          <w:p w14:paraId="65F8C8A2" w14:textId="77777777" w:rsidR="00F9180E" w:rsidRPr="00F04C67" w:rsidRDefault="00F9180E" w:rsidP="00F9180E">
            <w:pPr>
              <w:numPr>
                <w:ilvl w:val="0"/>
                <w:numId w:val="5"/>
              </w:numPr>
              <w:tabs>
                <w:tab w:val="left" w:pos="851"/>
              </w:tabs>
              <w:spacing w:before="120" w:after="120"/>
              <w:ind w:left="567"/>
              <w:jc w:val="both"/>
              <w:outlineLvl w:val="3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F04C67">
              <w:rPr>
                <w:rFonts w:ascii="Garamond" w:hAnsi="Garamond"/>
                <w:sz w:val="22"/>
                <w:szCs w:val="22"/>
                <w:lang w:eastAsia="en-US"/>
              </w:rPr>
              <w:t>банковской гарантии, выданной гарантом в соответствии с требованиями настоящего Положения;</w:t>
            </w:r>
          </w:p>
          <w:p w14:paraId="1435ED8F" w14:textId="77777777" w:rsidR="00F9180E" w:rsidRPr="00F04C67" w:rsidRDefault="00F9180E" w:rsidP="00F9180E">
            <w:pPr>
              <w:numPr>
                <w:ilvl w:val="0"/>
                <w:numId w:val="5"/>
              </w:numPr>
              <w:tabs>
                <w:tab w:val="left" w:pos="851"/>
              </w:tabs>
              <w:spacing w:before="120" w:after="120"/>
              <w:ind w:left="567"/>
              <w:jc w:val="both"/>
              <w:outlineLvl w:val="3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F04C67">
              <w:rPr>
                <w:rFonts w:ascii="Garamond" w:hAnsi="Garamond"/>
                <w:sz w:val="22"/>
                <w:szCs w:val="22"/>
                <w:lang w:eastAsia="en-US"/>
              </w:rPr>
              <w:t>поручительства поставщиков, оформленного в соответствии с требованием настоящего Положения;</w:t>
            </w:r>
          </w:p>
          <w:p w14:paraId="73E74057" w14:textId="160C7CC5" w:rsidR="00F9180E" w:rsidRPr="00F04C67" w:rsidRDefault="00F9180E" w:rsidP="00F9180E">
            <w:pPr>
              <w:numPr>
                <w:ilvl w:val="0"/>
                <w:numId w:val="5"/>
              </w:numPr>
              <w:tabs>
                <w:tab w:val="left" w:pos="851"/>
              </w:tabs>
              <w:spacing w:before="120" w:after="120"/>
              <w:ind w:left="567"/>
              <w:jc w:val="both"/>
              <w:outlineLvl w:val="3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F04C67">
              <w:rPr>
                <w:rFonts w:ascii="Garamond" w:hAnsi="Garamond"/>
                <w:sz w:val="22"/>
                <w:szCs w:val="22"/>
                <w:lang w:eastAsia="en-US"/>
              </w:rPr>
              <w:t xml:space="preserve">обеспечительного платежа (в соответствии со ст. 381.1 ГК РФ), внесенного на счет ЦФР, </w:t>
            </w:r>
            <w:r w:rsidRPr="00F04C67">
              <w:rPr>
                <w:rFonts w:ascii="Garamond" w:hAnsi="Garamond" w:cs="Garamond"/>
                <w:sz w:val="22"/>
                <w:szCs w:val="22"/>
              </w:rPr>
              <w:t>исполнение обязательства по внесению обеспечительного платежа на счет ЦФР может быть возложено на третье лицо (в соответствии с</w:t>
            </w:r>
            <w:r w:rsidR="00FC499F" w:rsidRPr="00F04C67">
              <w:rPr>
                <w:rFonts w:ascii="Garamond" w:hAnsi="Garamond" w:cs="Garamond"/>
                <w:sz w:val="22"/>
                <w:szCs w:val="22"/>
              </w:rPr>
              <w:t>о</w:t>
            </w:r>
            <w:r w:rsidRPr="00F04C67">
              <w:rPr>
                <w:rFonts w:ascii="Garamond" w:hAnsi="Garamond" w:cs="Garamond"/>
                <w:sz w:val="22"/>
                <w:szCs w:val="22"/>
              </w:rPr>
              <w:t xml:space="preserve"> ст. 313</w:t>
            </w:r>
            <w:r w:rsidR="00A919FD" w:rsidRPr="00F04C67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F04C67">
              <w:rPr>
                <w:rFonts w:ascii="Garamond" w:hAnsi="Garamond" w:cs="Garamond"/>
                <w:sz w:val="22"/>
                <w:szCs w:val="22"/>
              </w:rPr>
              <w:t xml:space="preserve">ГК РФ), являющееся юридическим лицом – налоговым резидентом Российской Федерации, </w:t>
            </w:r>
            <w:r w:rsidRPr="00F04C67">
              <w:rPr>
                <w:rFonts w:ascii="Garamond" w:hAnsi="Garamond"/>
                <w:sz w:val="22"/>
                <w:szCs w:val="22"/>
                <w:lang w:eastAsia="en-US"/>
              </w:rPr>
              <w:t>в соответствии с требованием настоящего Положения.</w:t>
            </w:r>
          </w:p>
          <w:p w14:paraId="099C4F0E" w14:textId="77777777" w:rsidR="00F9180E" w:rsidRPr="00F04C67" w:rsidRDefault="00F9180E" w:rsidP="00F9180E">
            <w:pPr>
              <w:pStyle w:val="4"/>
              <w:keepNext w:val="0"/>
              <w:keepLines w:val="0"/>
              <w:widowControl w:val="0"/>
              <w:spacing w:before="120" w:after="120"/>
              <w:jc w:val="center"/>
              <w:rPr>
                <w:rFonts w:ascii="Garamond" w:eastAsia="Times New Roman" w:hAnsi="Garamond" w:cs="Times New Roman"/>
                <w:i w:val="0"/>
                <w:color w:val="auto"/>
                <w:sz w:val="22"/>
                <w:szCs w:val="22"/>
              </w:rPr>
            </w:pPr>
            <w:r w:rsidRPr="00F04C67">
              <w:rPr>
                <w:rFonts w:ascii="Garamond" w:eastAsia="Times New Roman" w:hAnsi="Garamond" w:cs="Times New Roman"/>
                <w:i w:val="0"/>
                <w:color w:val="auto"/>
                <w:sz w:val="22"/>
                <w:szCs w:val="22"/>
              </w:rPr>
              <w:t>…</w:t>
            </w:r>
          </w:p>
        </w:tc>
      </w:tr>
      <w:tr w:rsidR="00704FC1" w:rsidRPr="00F04C67" w14:paraId="1D5BD958" w14:textId="77777777" w:rsidTr="00F04C67">
        <w:tc>
          <w:tcPr>
            <w:tcW w:w="1060" w:type="dxa"/>
            <w:vAlign w:val="center"/>
          </w:tcPr>
          <w:p w14:paraId="07BD279F" w14:textId="77777777" w:rsidR="00704FC1" w:rsidRPr="00F04C67" w:rsidRDefault="00704FC1" w:rsidP="00F9180E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04C67">
              <w:rPr>
                <w:rFonts w:ascii="Garamond" w:hAnsi="Garamond"/>
                <w:b/>
                <w:sz w:val="22"/>
                <w:szCs w:val="22"/>
              </w:rPr>
              <w:t>2.5</w:t>
            </w:r>
          </w:p>
        </w:tc>
        <w:tc>
          <w:tcPr>
            <w:tcW w:w="6804" w:type="dxa"/>
          </w:tcPr>
          <w:p w14:paraId="7EA5BCB9" w14:textId="77777777" w:rsidR="00704FC1" w:rsidRPr="00F04C67" w:rsidRDefault="00704FC1" w:rsidP="00704FC1">
            <w:pPr>
              <w:spacing w:before="120" w:after="120"/>
              <w:jc w:val="both"/>
              <w:outlineLvl w:val="3"/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</w:pPr>
            <w:r w:rsidRPr="00F04C67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>Обеспечительный платеж</w:t>
            </w:r>
          </w:p>
          <w:p w14:paraId="6067B675" w14:textId="02F861B2" w:rsidR="00704FC1" w:rsidRPr="00F04C67" w:rsidRDefault="004C60EA" w:rsidP="004C60EA">
            <w:pPr>
              <w:spacing w:before="120" w:after="120"/>
              <w:jc w:val="both"/>
              <w:outlineLvl w:val="3"/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</w:pPr>
            <w:r w:rsidRPr="00F04C67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2.5.1 </w:t>
            </w:r>
            <w:r w:rsidR="00704FC1" w:rsidRPr="00F04C67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>Покупатель имеет право в качестве обеспечения исполнения своих обязательств по оплате электрической энергии предоставить ЦФР обеспечительный платеж в размере, определенном в соответствии с п. 2.2 настоящего Положения, в отношении договора, указанного в п. 1.3 настоящего Положения.</w:t>
            </w:r>
          </w:p>
          <w:p w14:paraId="05CF80CC" w14:textId="77777777" w:rsidR="00704FC1" w:rsidRPr="00F04C67" w:rsidRDefault="00704FC1" w:rsidP="00704FC1">
            <w:pPr>
              <w:spacing w:before="120" w:after="120"/>
              <w:ind w:firstLine="600"/>
              <w:jc w:val="both"/>
              <w:outlineLvl w:val="3"/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</w:pPr>
            <w:r w:rsidRPr="00F04C67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>Покупатель в соответствии со ст. 313</w:t>
            </w:r>
            <w:r w:rsidRPr="00F04C67">
              <w:rPr>
                <w:rFonts w:ascii="Garamond" w:hAnsi="Garamond"/>
                <w:color w:val="000000"/>
                <w:sz w:val="22"/>
                <w:szCs w:val="22"/>
                <w:highlight w:val="yellow"/>
                <w:lang w:eastAsia="en-US"/>
              </w:rPr>
              <w:t>.1</w:t>
            </w:r>
            <w:r w:rsidRPr="00F04C67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 ГК РФ имеет право возложить обязательство по предоставлению обеспечительного платежа на третьих лиц.</w:t>
            </w:r>
            <w:r w:rsidRPr="00F04C67">
              <w:rPr>
                <w:rFonts w:ascii="Garamond" w:hAnsi="Garamond"/>
                <w:color w:val="000000"/>
                <w:sz w:val="22"/>
                <w:szCs w:val="22"/>
              </w:rPr>
              <w:t xml:space="preserve"> При этом в отношении третьего лица не должно быть возбуждено дело о банкротстве.</w:t>
            </w:r>
          </w:p>
          <w:p w14:paraId="048CC0DE" w14:textId="77777777" w:rsidR="00704FC1" w:rsidRPr="00F04C67" w:rsidRDefault="00704FC1" w:rsidP="00704FC1">
            <w:pPr>
              <w:spacing w:before="120" w:after="120"/>
              <w:ind w:firstLine="600"/>
              <w:jc w:val="both"/>
              <w:outlineLvl w:val="3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F04C67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lastRenderedPageBreak/>
              <w:t>Покупатель, в отношении которого возбуждено дело о банкротстве и введена процедура конкурсного производства, не имеет права в качестве финансовой гарантии предоставлять обеспечительный платеж в соответствии с настоящим Положением.</w:t>
            </w:r>
          </w:p>
        </w:tc>
        <w:tc>
          <w:tcPr>
            <w:tcW w:w="7088" w:type="dxa"/>
          </w:tcPr>
          <w:p w14:paraId="26CFC550" w14:textId="77777777" w:rsidR="00704FC1" w:rsidRPr="00F04C67" w:rsidRDefault="00704FC1" w:rsidP="00704FC1">
            <w:pPr>
              <w:spacing w:before="120" w:after="120"/>
              <w:jc w:val="both"/>
              <w:outlineLvl w:val="3"/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</w:pPr>
            <w:r w:rsidRPr="00F04C67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lastRenderedPageBreak/>
              <w:t>Обеспечительный платеж</w:t>
            </w:r>
          </w:p>
          <w:p w14:paraId="6D930A7F" w14:textId="48E94A6D" w:rsidR="00704FC1" w:rsidRPr="00F04C67" w:rsidRDefault="00704FC1" w:rsidP="004C60EA">
            <w:pPr>
              <w:pStyle w:val="aa"/>
              <w:numPr>
                <w:ilvl w:val="2"/>
                <w:numId w:val="10"/>
              </w:numPr>
              <w:spacing w:before="120" w:after="120"/>
              <w:ind w:left="29" w:hanging="29"/>
              <w:jc w:val="both"/>
              <w:outlineLvl w:val="3"/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</w:pPr>
            <w:r w:rsidRPr="00F04C67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>Покупатель имеет право в качестве обеспечения исполнения своих обязательств по оплате электрической энергии предоставить ЦФР обеспечительный платеж в размере, определенном в соответствии с п. 2.2 настоящего Положения, в отношении договора, указанного в п. 1.3 настоящего Положения.</w:t>
            </w:r>
          </w:p>
          <w:p w14:paraId="3D068CF8" w14:textId="22D074AA" w:rsidR="00704FC1" w:rsidRPr="00F04C67" w:rsidRDefault="00704FC1" w:rsidP="00704FC1">
            <w:pPr>
              <w:spacing w:before="120" w:after="120"/>
              <w:ind w:firstLine="600"/>
              <w:jc w:val="both"/>
              <w:outlineLvl w:val="3"/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</w:pPr>
            <w:r w:rsidRPr="00F04C67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>Покупатель в соответствии с</w:t>
            </w:r>
            <w:r w:rsidR="00FC499F" w:rsidRPr="00F04C67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>о</w:t>
            </w:r>
            <w:r w:rsidRPr="00F04C67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t xml:space="preserve"> ст. 313 ГК РФ имеет право возложить обязательство по предоставлению обеспечительного платежа на третьих лиц.</w:t>
            </w:r>
            <w:r w:rsidRPr="00F04C67">
              <w:rPr>
                <w:rFonts w:ascii="Garamond" w:hAnsi="Garamond"/>
                <w:color w:val="000000"/>
                <w:sz w:val="22"/>
                <w:szCs w:val="22"/>
              </w:rPr>
              <w:t xml:space="preserve"> При этом в отношении третьего лица не должно быть возбуждено дело о банкротстве.</w:t>
            </w:r>
          </w:p>
          <w:p w14:paraId="3F5AE6FA" w14:textId="77777777" w:rsidR="00704FC1" w:rsidRPr="00F04C67" w:rsidRDefault="00704FC1" w:rsidP="00704FC1">
            <w:pPr>
              <w:tabs>
                <w:tab w:val="left" w:pos="567"/>
              </w:tabs>
              <w:spacing w:before="120" w:after="120"/>
              <w:jc w:val="both"/>
              <w:outlineLvl w:val="3"/>
              <w:rPr>
                <w:rFonts w:ascii="Garamond" w:hAnsi="Garamond"/>
                <w:b/>
                <w:sz w:val="22"/>
                <w:szCs w:val="22"/>
                <w:lang w:eastAsia="en-US"/>
              </w:rPr>
            </w:pPr>
            <w:r w:rsidRPr="00F04C67"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  <w:lastRenderedPageBreak/>
              <w:t>Покупатель, в отношении которого возбуждено дело о банкротстве и введена процедура конкурсного производства, не имеет права в качестве финансовой гарантии предоставлять обеспечительный платеж в соответствии с настоящим Положением.</w:t>
            </w:r>
          </w:p>
        </w:tc>
      </w:tr>
      <w:tr w:rsidR="00FC499F" w:rsidRPr="00F04C67" w14:paraId="10EE00BF" w14:textId="77777777" w:rsidTr="00F04C67">
        <w:tc>
          <w:tcPr>
            <w:tcW w:w="1060" w:type="dxa"/>
            <w:vAlign w:val="center"/>
          </w:tcPr>
          <w:p w14:paraId="18D5E833" w14:textId="0CC1B3B2" w:rsidR="00FC499F" w:rsidRPr="00F04C67" w:rsidRDefault="00FC499F" w:rsidP="00FC499F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04C67">
              <w:rPr>
                <w:rFonts w:ascii="Garamond" w:hAnsi="Garamond" w:cs="Garamond"/>
                <w:b/>
                <w:bCs/>
                <w:sz w:val="22"/>
                <w:szCs w:val="22"/>
              </w:rPr>
              <w:lastRenderedPageBreak/>
              <w:t>3.12</w:t>
            </w:r>
          </w:p>
        </w:tc>
        <w:tc>
          <w:tcPr>
            <w:tcW w:w="6804" w:type="dxa"/>
          </w:tcPr>
          <w:p w14:paraId="7E1770A7" w14:textId="77777777" w:rsidR="00FC499F" w:rsidRPr="00F04C67" w:rsidRDefault="00FC499F" w:rsidP="00FC499F">
            <w:pPr>
              <w:pStyle w:val="aa"/>
              <w:tabs>
                <w:tab w:val="left" w:pos="567"/>
              </w:tabs>
              <w:spacing w:before="120" w:after="12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F04C67">
              <w:rPr>
                <w:rFonts w:ascii="Garamond" w:hAnsi="Garamond"/>
                <w:sz w:val="22"/>
                <w:szCs w:val="22"/>
                <w:lang w:eastAsia="en-US"/>
              </w:rPr>
              <w:t xml:space="preserve">ЦФР принимает в качестве финансовой гарантии покупателя на месяц </w:t>
            </w:r>
            <w:r w:rsidRPr="00F04C67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m</w:t>
            </w:r>
            <w:r w:rsidRPr="00F04C67">
              <w:rPr>
                <w:rFonts w:ascii="Garamond" w:hAnsi="Garamond"/>
                <w:sz w:val="22"/>
                <w:szCs w:val="22"/>
                <w:lang w:eastAsia="en-US"/>
              </w:rPr>
              <w:t xml:space="preserve"> банковскую гарантию, выданную гарантом покупателю, бенефициаром по которой является ЦФР, если она соответствует следующим критериям:</w:t>
            </w:r>
          </w:p>
          <w:p w14:paraId="6449B153" w14:textId="77777777" w:rsidR="00FC499F" w:rsidRPr="00F04C67" w:rsidRDefault="00FC499F" w:rsidP="00FC499F">
            <w:pPr>
              <w:pStyle w:val="aa"/>
              <w:numPr>
                <w:ilvl w:val="0"/>
                <w:numId w:val="11"/>
              </w:numPr>
              <w:tabs>
                <w:tab w:val="left" w:pos="0"/>
                <w:tab w:val="left" w:pos="960"/>
              </w:tabs>
              <w:spacing w:before="120" w:after="120"/>
              <w:ind w:left="0" w:firstLine="600"/>
              <w:contextualSpacing w:val="0"/>
              <w:jc w:val="both"/>
              <w:outlineLvl w:val="3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F04C67">
              <w:rPr>
                <w:rFonts w:ascii="Garamond" w:hAnsi="Garamond"/>
                <w:sz w:val="22"/>
                <w:szCs w:val="22"/>
                <w:lang w:eastAsia="en-US"/>
              </w:rPr>
              <w:t xml:space="preserve">банковская гарантия, выданная гарантом, передана им в авизующий банк в соответствии с Соглашением о взаимодействии Гаранта, Авизующего банка и АО «ЦФР» </w:t>
            </w:r>
            <w:r w:rsidRPr="00F04C67">
              <w:rPr>
                <w:rFonts w:ascii="Garamond" w:hAnsi="Garamond"/>
                <w:sz w:val="22"/>
                <w:szCs w:val="22"/>
              </w:rPr>
              <w:t xml:space="preserve">по системе </w:t>
            </w:r>
            <w:r w:rsidRPr="00F04C67">
              <w:rPr>
                <w:rFonts w:ascii="Garamond" w:hAnsi="Garamond"/>
                <w:sz w:val="22"/>
                <w:szCs w:val="22"/>
                <w:lang w:val="en-US"/>
              </w:rPr>
              <w:t>SWIFT</w:t>
            </w:r>
            <w:r w:rsidRPr="00F04C67">
              <w:rPr>
                <w:rFonts w:ascii="Garamond" w:hAnsi="Garamond"/>
                <w:sz w:val="22"/>
                <w:szCs w:val="22"/>
              </w:rPr>
              <w:t xml:space="preserve"> или СПФС</w:t>
            </w:r>
            <w:r w:rsidRPr="00F04C67">
              <w:rPr>
                <w:rFonts w:ascii="Garamond" w:hAnsi="Garamond"/>
                <w:sz w:val="22"/>
                <w:szCs w:val="22"/>
                <w:lang w:eastAsia="en-US"/>
              </w:rPr>
              <w:t xml:space="preserve"> (в случае если гарантом не является </w:t>
            </w:r>
            <w:r w:rsidRPr="00F04C67">
              <w:rPr>
                <w:rFonts w:ascii="Garamond" w:hAnsi="Garamond"/>
                <w:sz w:val="22"/>
                <w:szCs w:val="22"/>
              </w:rPr>
              <w:t>уполномоченная кредитная организация на оптовом рынке</w:t>
            </w:r>
            <w:r w:rsidRPr="00F04C67">
              <w:rPr>
                <w:rFonts w:ascii="Garamond" w:hAnsi="Garamond"/>
                <w:sz w:val="22"/>
                <w:szCs w:val="22"/>
                <w:lang w:eastAsia="en-US"/>
              </w:rPr>
              <w:t>);</w:t>
            </w:r>
          </w:p>
          <w:p w14:paraId="7A24A453" w14:textId="77777777" w:rsidR="00FC499F" w:rsidRPr="00F04C67" w:rsidRDefault="00FC499F" w:rsidP="00FC499F">
            <w:pPr>
              <w:pStyle w:val="aa"/>
              <w:numPr>
                <w:ilvl w:val="0"/>
                <w:numId w:val="11"/>
              </w:numPr>
              <w:tabs>
                <w:tab w:val="left" w:pos="0"/>
                <w:tab w:val="left" w:pos="960"/>
              </w:tabs>
              <w:spacing w:before="120" w:after="120"/>
              <w:ind w:left="0" w:firstLine="600"/>
              <w:contextualSpacing w:val="0"/>
              <w:jc w:val="both"/>
              <w:outlineLvl w:val="3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F04C67">
              <w:rPr>
                <w:rFonts w:ascii="Garamond" w:hAnsi="Garamond"/>
                <w:sz w:val="22"/>
                <w:szCs w:val="22"/>
                <w:lang w:eastAsia="en-US"/>
              </w:rPr>
              <w:t xml:space="preserve">гарант, выдавший банковскую гарантию, включен </w:t>
            </w:r>
            <w:r w:rsidRPr="00F04C67">
              <w:rPr>
                <w:rFonts w:ascii="Garamond" w:hAnsi="Garamond"/>
                <w:sz w:val="22"/>
                <w:szCs w:val="22"/>
              </w:rPr>
              <w:t xml:space="preserve">в реестр аккредитованных организаций в системе финансовых гарантий на оптовом рынке и заключил </w:t>
            </w:r>
            <w:r w:rsidRPr="00F04C67">
              <w:rPr>
                <w:rFonts w:ascii="Garamond" w:hAnsi="Garamond"/>
                <w:sz w:val="22"/>
                <w:szCs w:val="22"/>
                <w:lang w:eastAsia="en-US"/>
              </w:rPr>
              <w:t xml:space="preserve">Соглашение (-я) о взаимодействии Гаранта, Авизующего банка и АО «ЦФР» </w:t>
            </w:r>
            <w:r w:rsidRPr="00F04C67">
              <w:rPr>
                <w:rFonts w:ascii="Garamond" w:hAnsi="Garamond"/>
                <w:sz w:val="22"/>
                <w:szCs w:val="22"/>
              </w:rPr>
              <w:t>по форме согласно приложению 10 к настоящему Положению, либо гарант является уполномоченной кредитной организацией на оптовом рынке</w:t>
            </w:r>
            <w:r w:rsidRPr="00F04C67">
              <w:rPr>
                <w:rFonts w:ascii="Garamond" w:hAnsi="Garamond"/>
                <w:sz w:val="22"/>
                <w:szCs w:val="22"/>
                <w:lang w:eastAsia="en-US"/>
              </w:rPr>
              <w:t>;</w:t>
            </w:r>
          </w:p>
          <w:p w14:paraId="6AC108EC" w14:textId="77777777" w:rsidR="00FC499F" w:rsidRPr="00F04C67" w:rsidRDefault="00FC499F" w:rsidP="00FC499F">
            <w:pPr>
              <w:pStyle w:val="aa"/>
              <w:numPr>
                <w:ilvl w:val="0"/>
                <w:numId w:val="11"/>
              </w:numPr>
              <w:tabs>
                <w:tab w:val="left" w:pos="0"/>
                <w:tab w:val="left" w:pos="960"/>
              </w:tabs>
              <w:spacing w:before="120" w:after="120"/>
              <w:ind w:left="0" w:firstLine="600"/>
              <w:contextualSpacing w:val="0"/>
              <w:jc w:val="both"/>
              <w:outlineLvl w:val="3"/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</w:pPr>
            <w:r w:rsidRPr="00F04C67">
              <w:rPr>
                <w:rFonts w:ascii="Garamond" w:hAnsi="Garamond"/>
                <w:sz w:val="22"/>
                <w:szCs w:val="22"/>
                <w:lang w:eastAsia="en-US"/>
              </w:rPr>
              <w:t xml:space="preserve">совокупный размер банковских гарантий гаранта, выдавшего рассматриваемую банковскую гарантию, фактически принятых ЦФР в соответствии с настоящим Положением в качестве финансовых гарантий в отношении месяца </w:t>
            </w:r>
            <w:r w:rsidRPr="00F04C67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m</w:t>
            </w:r>
            <w:r w:rsidRPr="00F04C67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Pr="00F04C67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</w:t>
            </w:r>
            <w:r w:rsidRPr="00F04C67">
              <w:rPr>
                <w:rFonts w:ascii="Garamond" w:hAnsi="Garamond"/>
                <w:sz w:val="22"/>
                <w:szCs w:val="22"/>
                <w:lang w:eastAsia="en-US"/>
              </w:rPr>
              <w:t xml:space="preserve">и рассматриваемой в настоящий момент для принятия банковской гарантии в отношении месяца </w:t>
            </w:r>
            <w:r w:rsidRPr="00F04C67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m</w:t>
            </w:r>
            <w:r w:rsidRPr="00F04C67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</w:t>
            </w:r>
            <w:r w:rsidRPr="00F04C67">
              <w:rPr>
                <w:rFonts w:ascii="Garamond" w:hAnsi="Garamond"/>
                <w:sz w:val="22"/>
                <w:szCs w:val="22"/>
                <w:lang w:eastAsia="en-US"/>
              </w:rPr>
              <w:t xml:space="preserve">не должен превышать 25% от размера собственного капитала гаранта, определенного ЦФР на последнюю отчетную дату по результатам проводимого в соответствии с разделом 8 настоящего Положения ежемесячного мониторинга отчетности аккредитованных организаций (либо на последнюю дату предоставления отчетности, соответствующей требованиям настоящего Положения, в случае, если проверка настоящего требования осуществляется в период </w:t>
            </w:r>
            <w:r w:rsidRPr="00F04C67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с 14.03.2022 по 31.12.2022).</w:t>
            </w:r>
          </w:p>
          <w:p w14:paraId="6139A82B" w14:textId="26E3F39E" w:rsidR="00FC499F" w:rsidRPr="00F04C67" w:rsidRDefault="00FC499F" w:rsidP="00F04C67">
            <w:pPr>
              <w:pStyle w:val="aa"/>
              <w:tabs>
                <w:tab w:val="left" w:pos="960"/>
              </w:tabs>
              <w:spacing w:before="120" w:after="120"/>
              <w:ind w:left="0" w:firstLine="539"/>
              <w:jc w:val="both"/>
              <w:outlineLvl w:val="3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F04C67">
              <w:rPr>
                <w:rFonts w:ascii="Garamond" w:hAnsi="Garamond"/>
                <w:sz w:val="22"/>
                <w:szCs w:val="22"/>
                <w:lang w:eastAsia="en-US"/>
              </w:rPr>
              <w:t xml:space="preserve">В случае если одним гарантом в отношении месяца </w:t>
            </w:r>
            <w:r w:rsidRPr="00F04C67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m</w:t>
            </w:r>
            <w:r w:rsidRPr="00F04C67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</w:t>
            </w:r>
            <w:r w:rsidRPr="00F04C67">
              <w:rPr>
                <w:rFonts w:ascii="Garamond" w:hAnsi="Garamond"/>
                <w:sz w:val="22"/>
                <w:szCs w:val="22"/>
                <w:lang w:eastAsia="en-US"/>
              </w:rPr>
              <w:t>выдано несколько банковских гарантий ЦФР проверяет соответствие гарантий на выполнение данного критерия согласно очередности поступления данных гарантий в ЦФР от авизующего (-их) банка (-</w:t>
            </w:r>
            <w:proofErr w:type="spellStart"/>
            <w:r w:rsidRPr="00F04C67">
              <w:rPr>
                <w:rFonts w:ascii="Garamond" w:hAnsi="Garamond"/>
                <w:sz w:val="22"/>
                <w:szCs w:val="22"/>
                <w:lang w:eastAsia="en-US"/>
              </w:rPr>
              <w:t>ов</w:t>
            </w:r>
            <w:proofErr w:type="spellEnd"/>
            <w:r w:rsidRPr="00F04C67">
              <w:rPr>
                <w:rFonts w:ascii="Garamond" w:hAnsi="Garamond"/>
                <w:sz w:val="22"/>
                <w:szCs w:val="22"/>
                <w:lang w:eastAsia="en-US"/>
              </w:rPr>
              <w:t xml:space="preserve">) в соответствии </w:t>
            </w:r>
            <w:r w:rsidRPr="00F04C67">
              <w:rPr>
                <w:rFonts w:ascii="Garamond" w:hAnsi="Garamond"/>
                <w:sz w:val="22"/>
                <w:szCs w:val="22"/>
                <w:lang w:eastAsia="en-US"/>
              </w:rPr>
              <w:lastRenderedPageBreak/>
              <w:t>с Соглашением о взаимодействии Гаранта, Авизующего банка и АО «ЦФР».</w:t>
            </w:r>
          </w:p>
        </w:tc>
        <w:tc>
          <w:tcPr>
            <w:tcW w:w="7088" w:type="dxa"/>
          </w:tcPr>
          <w:p w14:paraId="754462A7" w14:textId="77777777" w:rsidR="00FC499F" w:rsidRPr="00F04C67" w:rsidRDefault="00FC499F" w:rsidP="00FC499F">
            <w:pPr>
              <w:pStyle w:val="aa"/>
              <w:tabs>
                <w:tab w:val="left" w:pos="567"/>
              </w:tabs>
              <w:spacing w:before="120" w:after="120"/>
              <w:jc w:val="both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F04C67">
              <w:rPr>
                <w:rFonts w:ascii="Garamond" w:hAnsi="Garamond"/>
                <w:sz w:val="22"/>
                <w:szCs w:val="22"/>
                <w:lang w:eastAsia="en-US"/>
              </w:rPr>
              <w:lastRenderedPageBreak/>
              <w:t xml:space="preserve">ЦФР принимает в качестве финансовой гарантии покупателя на месяц </w:t>
            </w:r>
            <w:r w:rsidRPr="00F04C67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m</w:t>
            </w:r>
            <w:r w:rsidRPr="00F04C67">
              <w:rPr>
                <w:rFonts w:ascii="Garamond" w:hAnsi="Garamond"/>
                <w:sz w:val="22"/>
                <w:szCs w:val="22"/>
                <w:lang w:eastAsia="en-US"/>
              </w:rPr>
              <w:t xml:space="preserve"> банковскую гарантию, выданную гарантом покупателю, бенефициаром по которой является ЦФР, если она соответствует следующим критериям:</w:t>
            </w:r>
          </w:p>
          <w:p w14:paraId="5B8985BF" w14:textId="77777777" w:rsidR="00FC499F" w:rsidRPr="00F04C67" w:rsidRDefault="00FC499F" w:rsidP="00FC499F">
            <w:pPr>
              <w:pStyle w:val="aa"/>
              <w:numPr>
                <w:ilvl w:val="0"/>
                <w:numId w:val="12"/>
              </w:numPr>
              <w:tabs>
                <w:tab w:val="left" w:pos="0"/>
                <w:tab w:val="left" w:pos="960"/>
              </w:tabs>
              <w:spacing w:before="120" w:after="120"/>
              <w:contextualSpacing w:val="0"/>
              <w:jc w:val="both"/>
              <w:outlineLvl w:val="3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F04C67">
              <w:rPr>
                <w:rFonts w:ascii="Garamond" w:hAnsi="Garamond"/>
                <w:sz w:val="22"/>
                <w:szCs w:val="22"/>
                <w:lang w:eastAsia="en-US"/>
              </w:rPr>
              <w:t xml:space="preserve">банковская гарантия, выданная гарантом, передана им в авизующий банк в соответствии с Соглашением о взаимодействии Гаранта, Авизующего банка и АО «ЦФР» </w:t>
            </w:r>
            <w:r w:rsidRPr="00F04C67">
              <w:rPr>
                <w:rFonts w:ascii="Garamond" w:hAnsi="Garamond"/>
                <w:sz w:val="22"/>
                <w:szCs w:val="22"/>
              </w:rPr>
              <w:t xml:space="preserve">по системе </w:t>
            </w:r>
            <w:r w:rsidRPr="00F04C67">
              <w:rPr>
                <w:rFonts w:ascii="Garamond" w:hAnsi="Garamond"/>
                <w:sz w:val="22"/>
                <w:szCs w:val="22"/>
                <w:lang w:val="en-US"/>
              </w:rPr>
              <w:t>SWIFT</w:t>
            </w:r>
            <w:r w:rsidRPr="00F04C67">
              <w:rPr>
                <w:rFonts w:ascii="Garamond" w:hAnsi="Garamond"/>
                <w:sz w:val="22"/>
                <w:szCs w:val="22"/>
              </w:rPr>
              <w:t xml:space="preserve"> или СПФС</w:t>
            </w:r>
            <w:r w:rsidRPr="00F04C67">
              <w:rPr>
                <w:rFonts w:ascii="Garamond" w:hAnsi="Garamond"/>
                <w:sz w:val="22"/>
                <w:szCs w:val="22"/>
                <w:lang w:eastAsia="en-US"/>
              </w:rPr>
              <w:t xml:space="preserve"> (в случае если гарантом не является </w:t>
            </w:r>
            <w:r w:rsidRPr="00F04C67">
              <w:rPr>
                <w:rFonts w:ascii="Garamond" w:hAnsi="Garamond"/>
                <w:sz w:val="22"/>
                <w:szCs w:val="22"/>
              </w:rPr>
              <w:t>уполномоченная кредитная организация на оптовом рынке</w:t>
            </w:r>
            <w:r w:rsidRPr="00F04C67">
              <w:rPr>
                <w:rFonts w:ascii="Garamond" w:hAnsi="Garamond"/>
                <w:sz w:val="22"/>
                <w:szCs w:val="22"/>
                <w:lang w:eastAsia="en-US"/>
              </w:rPr>
              <w:t>);</w:t>
            </w:r>
          </w:p>
          <w:p w14:paraId="45DCCB93" w14:textId="77777777" w:rsidR="00FC499F" w:rsidRPr="00F04C67" w:rsidRDefault="00FC499F" w:rsidP="00FC499F">
            <w:pPr>
              <w:pStyle w:val="aa"/>
              <w:numPr>
                <w:ilvl w:val="0"/>
                <w:numId w:val="12"/>
              </w:numPr>
              <w:tabs>
                <w:tab w:val="left" w:pos="0"/>
                <w:tab w:val="left" w:pos="960"/>
              </w:tabs>
              <w:spacing w:before="120" w:after="120"/>
              <w:ind w:left="0" w:firstLine="600"/>
              <w:contextualSpacing w:val="0"/>
              <w:jc w:val="both"/>
              <w:outlineLvl w:val="3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F04C67">
              <w:rPr>
                <w:rFonts w:ascii="Garamond" w:hAnsi="Garamond"/>
                <w:sz w:val="22"/>
                <w:szCs w:val="22"/>
                <w:lang w:eastAsia="en-US"/>
              </w:rPr>
              <w:t xml:space="preserve">гарант, выдавший банковскую гарантию, включен </w:t>
            </w:r>
            <w:r w:rsidRPr="00F04C67">
              <w:rPr>
                <w:rFonts w:ascii="Garamond" w:hAnsi="Garamond"/>
                <w:sz w:val="22"/>
                <w:szCs w:val="22"/>
              </w:rPr>
              <w:t xml:space="preserve">в реестр аккредитованных организаций в системе финансовых гарантий на оптовом рынке и заключил </w:t>
            </w:r>
            <w:r w:rsidRPr="00F04C67">
              <w:rPr>
                <w:rFonts w:ascii="Garamond" w:hAnsi="Garamond"/>
                <w:sz w:val="22"/>
                <w:szCs w:val="22"/>
                <w:lang w:eastAsia="en-US"/>
              </w:rPr>
              <w:t xml:space="preserve">Соглашение (-я) о взаимодействии Гаранта, Авизующего банка и АО «ЦФР» </w:t>
            </w:r>
            <w:r w:rsidRPr="00F04C67">
              <w:rPr>
                <w:rFonts w:ascii="Garamond" w:hAnsi="Garamond"/>
                <w:sz w:val="22"/>
                <w:szCs w:val="22"/>
              </w:rPr>
              <w:t>по форме согласно приложению 10 к настоящему Положению, либо гарант является уполномоченной кредитной организацией на оптовом рынке</w:t>
            </w:r>
            <w:r w:rsidRPr="00F04C67">
              <w:rPr>
                <w:rFonts w:ascii="Garamond" w:hAnsi="Garamond"/>
                <w:sz w:val="22"/>
                <w:szCs w:val="22"/>
                <w:lang w:eastAsia="en-US"/>
              </w:rPr>
              <w:t>;</w:t>
            </w:r>
          </w:p>
          <w:p w14:paraId="427AA26A" w14:textId="192A2009" w:rsidR="00FC499F" w:rsidRPr="00F04C67" w:rsidRDefault="00FC499F" w:rsidP="00FC499F">
            <w:pPr>
              <w:pStyle w:val="aa"/>
              <w:numPr>
                <w:ilvl w:val="0"/>
                <w:numId w:val="12"/>
              </w:numPr>
              <w:tabs>
                <w:tab w:val="left" w:pos="0"/>
                <w:tab w:val="left" w:pos="960"/>
              </w:tabs>
              <w:spacing w:before="120" w:after="120"/>
              <w:ind w:left="0" w:firstLine="600"/>
              <w:contextualSpacing w:val="0"/>
              <w:jc w:val="both"/>
              <w:outlineLvl w:val="3"/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</w:pPr>
            <w:r w:rsidRPr="00F04C67">
              <w:rPr>
                <w:rFonts w:ascii="Garamond" w:hAnsi="Garamond"/>
                <w:sz w:val="22"/>
                <w:szCs w:val="22"/>
                <w:lang w:eastAsia="en-US"/>
              </w:rPr>
              <w:t xml:space="preserve">совокупный размер банковских гарантий гаранта, выдавшего рассматриваемую банковскую гарантию, фактически принятых ЦФР в соответствии с настоящим Положением в качестве финансовых гарантий в отношении месяца </w:t>
            </w:r>
            <w:r w:rsidRPr="00F04C67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m</w:t>
            </w:r>
            <w:r w:rsidRPr="00F04C67">
              <w:rPr>
                <w:rFonts w:ascii="Garamond" w:hAnsi="Garamond"/>
                <w:sz w:val="22"/>
                <w:szCs w:val="22"/>
                <w:lang w:eastAsia="en-US"/>
              </w:rPr>
              <w:t>,</w:t>
            </w:r>
            <w:r w:rsidRPr="00F04C67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</w:t>
            </w:r>
            <w:r w:rsidRPr="00F04C67">
              <w:rPr>
                <w:rFonts w:ascii="Garamond" w:hAnsi="Garamond"/>
                <w:sz w:val="22"/>
                <w:szCs w:val="22"/>
                <w:lang w:eastAsia="en-US"/>
              </w:rPr>
              <w:t xml:space="preserve">и рассматриваемой в настоящий момент для принятия банковской гарантии в отношении месяца </w:t>
            </w:r>
            <w:r w:rsidRPr="00F04C67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m</w:t>
            </w:r>
            <w:r w:rsidRPr="00F04C67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</w:t>
            </w:r>
            <w:r w:rsidRPr="00F04C67">
              <w:rPr>
                <w:rFonts w:ascii="Garamond" w:hAnsi="Garamond"/>
                <w:sz w:val="22"/>
                <w:szCs w:val="22"/>
                <w:lang w:eastAsia="en-US"/>
              </w:rPr>
              <w:t>не должен превышать 25% от размера собственного капитала гаранта, определенного ЦФР на последнюю отчетную дату по результатам проводимого в соответствии с разделом 8 настоящего Положения ежемесячного мониторинга отчетности аккредитованных организаций (либо на последнюю дату предоставления отчетности, соответствующей требованиям настоящего Положения, в случае, если проверка настоящего требования осуществляется в период</w:t>
            </w:r>
            <w:r w:rsidR="000B4D0A" w:rsidRPr="00F04C67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,</w:t>
            </w:r>
            <w:r w:rsidRPr="00F04C67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 </w:t>
            </w:r>
            <w:r w:rsidRPr="00F04C67">
              <w:rPr>
                <w:rFonts w:ascii="Garamond" w:hAnsi="Garamond"/>
                <w:sz w:val="22"/>
                <w:szCs w:val="22"/>
                <w:highlight w:val="yellow"/>
              </w:rPr>
              <w:t xml:space="preserve">в отношении которого Банком России принято решение о </w:t>
            </w:r>
            <w:proofErr w:type="spellStart"/>
            <w:r w:rsidRPr="00F04C67">
              <w:rPr>
                <w:rFonts w:ascii="Garamond" w:hAnsi="Garamond"/>
                <w:sz w:val="22"/>
                <w:szCs w:val="22"/>
                <w:highlight w:val="yellow"/>
              </w:rPr>
              <w:t>нераскрытии</w:t>
            </w:r>
            <w:proofErr w:type="spellEnd"/>
            <w:r w:rsidRPr="00F04C67">
              <w:rPr>
                <w:rFonts w:ascii="Garamond" w:hAnsi="Garamond"/>
                <w:sz w:val="22"/>
                <w:szCs w:val="22"/>
                <w:highlight w:val="yellow"/>
              </w:rPr>
              <w:t xml:space="preserve"> отчетности кредитных организаций</w:t>
            </w:r>
            <w:r w:rsidRPr="00F04C67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).</w:t>
            </w:r>
          </w:p>
          <w:p w14:paraId="75B59871" w14:textId="77777777" w:rsidR="00FC499F" w:rsidRPr="00F04C67" w:rsidRDefault="00FC499F" w:rsidP="00FC499F">
            <w:pPr>
              <w:pStyle w:val="aa"/>
              <w:tabs>
                <w:tab w:val="left" w:pos="960"/>
              </w:tabs>
              <w:spacing w:before="120" w:after="120"/>
              <w:ind w:left="0" w:firstLine="539"/>
              <w:jc w:val="both"/>
              <w:outlineLvl w:val="3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F04C67">
              <w:rPr>
                <w:rFonts w:ascii="Garamond" w:hAnsi="Garamond"/>
                <w:sz w:val="22"/>
                <w:szCs w:val="22"/>
                <w:lang w:eastAsia="en-US"/>
              </w:rPr>
              <w:t xml:space="preserve">В случае если одним гарантом в отношении месяца </w:t>
            </w:r>
            <w:r w:rsidRPr="00F04C67">
              <w:rPr>
                <w:rFonts w:ascii="Garamond" w:hAnsi="Garamond"/>
                <w:i/>
                <w:sz w:val="22"/>
                <w:szCs w:val="22"/>
                <w:lang w:val="en-US" w:eastAsia="en-US"/>
              </w:rPr>
              <w:t>m</w:t>
            </w:r>
            <w:r w:rsidRPr="00F04C67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 </w:t>
            </w:r>
            <w:r w:rsidRPr="00F04C67">
              <w:rPr>
                <w:rFonts w:ascii="Garamond" w:hAnsi="Garamond"/>
                <w:sz w:val="22"/>
                <w:szCs w:val="22"/>
                <w:lang w:eastAsia="en-US"/>
              </w:rPr>
              <w:t xml:space="preserve">выдано несколько банковских гарантий ЦФР проверяет соответствие гарантий на выполнение данного критерия согласно </w:t>
            </w:r>
            <w:proofErr w:type="gramStart"/>
            <w:r w:rsidRPr="00F04C67">
              <w:rPr>
                <w:rFonts w:ascii="Garamond" w:hAnsi="Garamond"/>
                <w:sz w:val="22"/>
                <w:szCs w:val="22"/>
                <w:lang w:eastAsia="en-US"/>
              </w:rPr>
              <w:t>очередности поступления данных гарантий</w:t>
            </w:r>
            <w:proofErr w:type="gramEnd"/>
            <w:r w:rsidRPr="00F04C67">
              <w:rPr>
                <w:rFonts w:ascii="Garamond" w:hAnsi="Garamond"/>
                <w:sz w:val="22"/>
                <w:szCs w:val="22"/>
                <w:lang w:eastAsia="en-US"/>
              </w:rPr>
              <w:t xml:space="preserve"> в ЦФР от авизующего (-их) банка (-</w:t>
            </w:r>
            <w:proofErr w:type="spellStart"/>
            <w:r w:rsidRPr="00F04C67">
              <w:rPr>
                <w:rFonts w:ascii="Garamond" w:hAnsi="Garamond"/>
                <w:sz w:val="22"/>
                <w:szCs w:val="22"/>
                <w:lang w:eastAsia="en-US"/>
              </w:rPr>
              <w:t>ов</w:t>
            </w:r>
            <w:proofErr w:type="spellEnd"/>
            <w:r w:rsidRPr="00F04C67">
              <w:rPr>
                <w:rFonts w:ascii="Garamond" w:hAnsi="Garamond"/>
                <w:sz w:val="22"/>
                <w:szCs w:val="22"/>
                <w:lang w:eastAsia="en-US"/>
              </w:rPr>
              <w:t>) в соответствии с Соглашением о взаимодействии Гаранта, Авизующего банка и АО «ЦФР».</w:t>
            </w:r>
          </w:p>
          <w:p w14:paraId="7BF569EF" w14:textId="77777777" w:rsidR="00FC499F" w:rsidRPr="00F04C67" w:rsidRDefault="00FC499F" w:rsidP="00FC499F">
            <w:pPr>
              <w:spacing w:before="120" w:after="120"/>
              <w:jc w:val="both"/>
              <w:outlineLvl w:val="3"/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</w:pPr>
          </w:p>
        </w:tc>
      </w:tr>
      <w:tr w:rsidR="00C920FD" w:rsidRPr="00F04C67" w14:paraId="27BAC01E" w14:textId="77777777" w:rsidTr="00F04C67">
        <w:tc>
          <w:tcPr>
            <w:tcW w:w="1060" w:type="dxa"/>
            <w:vAlign w:val="center"/>
          </w:tcPr>
          <w:p w14:paraId="2E6EA51B" w14:textId="77777777" w:rsidR="00C920FD" w:rsidRPr="00F04C67" w:rsidRDefault="00C920FD" w:rsidP="00F9180E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04C67">
              <w:rPr>
                <w:rFonts w:ascii="Garamond" w:hAnsi="Garamond"/>
                <w:b/>
                <w:sz w:val="22"/>
                <w:szCs w:val="22"/>
              </w:rPr>
              <w:lastRenderedPageBreak/>
              <w:t>6.3.1</w:t>
            </w:r>
          </w:p>
        </w:tc>
        <w:tc>
          <w:tcPr>
            <w:tcW w:w="6804" w:type="dxa"/>
          </w:tcPr>
          <w:p w14:paraId="65C0CBC8" w14:textId="77777777" w:rsidR="00C920FD" w:rsidRPr="00F04C67" w:rsidRDefault="00C920FD" w:rsidP="00C920FD">
            <w:pPr>
              <w:tabs>
                <w:tab w:val="left" w:pos="567"/>
              </w:tabs>
              <w:spacing w:before="120" w:after="120"/>
              <w:ind w:firstLine="599"/>
              <w:jc w:val="both"/>
              <w:rPr>
                <w:rFonts w:ascii="Garamond" w:hAnsi="Garamond"/>
                <w:sz w:val="22"/>
                <w:szCs w:val="22"/>
              </w:rPr>
            </w:pPr>
            <w:r w:rsidRPr="00F04C67">
              <w:rPr>
                <w:rFonts w:ascii="Garamond" w:hAnsi="Garamond"/>
                <w:sz w:val="22"/>
                <w:szCs w:val="22"/>
              </w:rPr>
              <w:t xml:space="preserve">Месячный прогнозный объем обязательств покупателя </w:t>
            </w:r>
            <w:r w:rsidRPr="00F04C67">
              <w:rPr>
                <w:rFonts w:ascii="Garamond" w:hAnsi="Garamond"/>
                <w:i/>
                <w:sz w:val="22"/>
                <w:szCs w:val="22"/>
                <w:lang w:val="en-US"/>
              </w:rPr>
              <w:t>j</w:t>
            </w:r>
            <w:r w:rsidRPr="00F04C67">
              <w:rPr>
                <w:rFonts w:ascii="Garamond" w:hAnsi="Garamond"/>
                <w:sz w:val="22"/>
                <w:szCs w:val="22"/>
              </w:rPr>
              <w:t xml:space="preserve"> на оптовом рынке в отношении договора купли-продажи электрической энергии по результатам конкурентного отбора ценовых заявок на сутки вперед, договора купли-продажи электрической энергии по результатам конкурентного отбора ценовых заявок на сутки вперед в обеспечение поставки электрической энергии в объеме </w:t>
            </w:r>
            <w:proofErr w:type="spellStart"/>
            <w:r w:rsidRPr="00F04C67">
              <w:rPr>
                <w:rFonts w:ascii="Garamond" w:hAnsi="Garamond"/>
                <w:sz w:val="22"/>
                <w:szCs w:val="22"/>
              </w:rPr>
              <w:t>перетока</w:t>
            </w:r>
            <w:proofErr w:type="spellEnd"/>
            <w:r w:rsidRPr="00F04C67">
              <w:rPr>
                <w:rFonts w:ascii="Garamond" w:hAnsi="Garamond"/>
                <w:sz w:val="22"/>
                <w:szCs w:val="22"/>
              </w:rPr>
              <w:t xml:space="preserve"> по границе с ценовыми зонами оптового рынка за месяц </w:t>
            </w:r>
            <w:r w:rsidRPr="00F04C67">
              <w:rPr>
                <w:rFonts w:ascii="Garamond" w:hAnsi="Garamond"/>
                <w:i/>
                <w:sz w:val="22"/>
                <w:szCs w:val="22"/>
              </w:rPr>
              <w:t>m–</w:t>
            </w:r>
            <w:r w:rsidRPr="00F04C67">
              <w:rPr>
                <w:rFonts w:ascii="Garamond" w:hAnsi="Garamond"/>
                <w:sz w:val="22"/>
                <w:szCs w:val="22"/>
              </w:rPr>
              <w:t xml:space="preserve">1 для определения покупателем необходимого размера финансовых гарантий на месяц </w:t>
            </w:r>
            <w:r w:rsidRPr="00F04C67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F04C67">
              <w:rPr>
                <w:rFonts w:ascii="Garamond" w:hAnsi="Garamond"/>
                <w:sz w:val="22"/>
                <w:szCs w:val="22"/>
              </w:rPr>
              <w:t xml:space="preserve"> рассчитывается по нижеприведенным формулам. Расчет производится по ГТП потребления </w:t>
            </w:r>
            <w:r w:rsidRPr="00F04C67">
              <w:rPr>
                <w:rFonts w:ascii="Garamond" w:hAnsi="Garamond"/>
                <w:i/>
                <w:sz w:val="22"/>
                <w:szCs w:val="22"/>
              </w:rPr>
              <w:t xml:space="preserve">q </w:t>
            </w:r>
            <w:r w:rsidRPr="00F04C67">
              <w:rPr>
                <w:rFonts w:ascii="Garamond" w:hAnsi="Garamond"/>
                <w:sz w:val="22"/>
                <w:szCs w:val="22"/>
              </w:rPr>
              <w:t>покупателей</w:t>
            </w:r>
            <w:r w:rsidRPr="00F04C67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F04C67">
              <w:rPr>
                <w:rFonts w:ascii="Garamond" w:hAnsi="Garamond"/>
                <w:i/>
                <w:sz w:val="22"/>
                <w:szCs w:val="22"/>
                <w:lang w:val="en-US"/>
              </w:rPr>
              <w:t>j</w:t>
            </w:r>
            <w:r w:rsidRPr="00F04C67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F04C67">
              <w:rPr>
                <w:rFonts w:ascii="Garamond" w:hAnsi="Garamond"/>
                <w:sz w:val="22"/>
                <w:szCs w:val="22"/>
              </w:rPr>
              <w:t>на оптовом рынке в месяце</w:t>
            </w:r>
            <w:r w:rsidRPr="00F04C67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F04C67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F04C67">
              <w:rPr>
                <w:rFonts w:ascii="Garamond" w:hAnsi="Garamond"/>
                <w:i/>
                <w:sz w:val="22"/>
                <w:szCs w:val="22"/>
              </w:rPr>
              <w:t>–</w:t>
            </w:r>
            <w:r w:rsidRPr="00F04C67">
              <w:rPr>
                <w:rFonts w:ascii="Garamond" w:hAnsi="Garamond"/>
                <w:sz w:val="22"/>
                <w:szCs w:val="22"/>
              </w:rPr>
              <w:t xml:space="preserve">1, по которым имелось право участия в торговле электрической энергией и (или) мощностью на оптовом рынке на 1-е число месяца </w:t>
            </w:r>
            <w:r w:rsidRPr="00F04C67">
              <w:rPr>
                <w:rFonts w:ascii="Garamond" w:hAnsi="Garamond"/>
                <w:i/>
                <w:sz w:val="22"/>
                <w:szCs w:val="22"/>
              </w:rPr>
              <w:t>m–</w:t>
            </w:r>
            <w:r w:rsidRPr="00F04C67">
              <w:rPr>
                <w:rFonts w:ascii="Garamond" w:hAnsi="Garamond"/>
                <w:sz w:val="22"/>
                <w:szCs w:val="22"/>
              </w:rPr>
              <w:t>1.</w:t>
            </w:r>
          </w:p>
          <w:p w14:paraId="3056A2BB" w14:textId="77777777" w:rsidR="00C920FD" w:rsidRPr="00F04C67" w:rsidRDefault="00C920FD" w:rsidP="00C920FD">
            <w:pPr>
              <w:tabs>
                <w:tab w:val="num" w:pos="180"/>
              </w:tabs>
              <w:spacing w:before="120" w:after="120"/>
              <w:ind w:left="180" w:hanging="38"/>
              <w:jc w:val="center"/>
              <w:outlineLvl w:val="3"/>
              <w:rPr>
                <w:rFonts w:ascii="Garamond" w:hAnsi="Garamond"/>
                <w:position w:val="-30"/>
                <w:sz w:val="22"/>
                <w:szCs w:val="22"/>
                <w:lang w:eastAsia="en-US"/>
              </w:rPr>
            </w:pPr>
            <w:r w:rsidRPr="00F04C67">
              <w:rPr>
                <w:rFonts w:ascii="Garamond" w:hAnsi="Garamond"/>
                <w:position w:val="-24"/>
                <w:sz w:val="22"/>
                <w:szCs w:val="22"/>
                <w:lang w:eastAsia="en-US"/>
              </w:rPr>
              <w:object w:dxaOrig="5240" w:dyaOrig="660" w14:anchorId="5251BA1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4.9pt;height:33.25pt" o:ole="">
                  <v:imagedata r:id="rId5" o:title=""/>
                </v:shape>
                <o:OLEObject Type="Embed" ProgID="Equation.3" ShapeID="_x0000_i1025" DrawAspect="Content" ObjectID="_1733028572" r:id="rId6"/>
              </w:object>
            </w:r>
            <w:r w:rsidRPr="00F04C67">
              <w:rPr>
                <w:rFonts w:ascii="Garamond" w:hAnsi="Garamond"/>
                <w:position w:val="-14"/>
                <w:sz w:val="22"/>
                <w:szCs w:val="22"/>
                <w:lang w:eastAsia="en-US"/>
              </w:rPr>
              <w:t xml:space="preserve"> </w:t>
            </w:r>
            <w:r w:rsidRPr="00F04C67">
              <w:rPr>
                <w:rFonts w:ascii="Garamond" w:hAnsi="Garamond"/>
                <w:sz w:val="22"/>
                <w:szCs w:val="22"/>
                <w:lang w:eastAsia="en-US"/>
              </w:rPr>
              <w:t>(с НДС), где</w:t>
            </w:r>
          </w:p>
          <w:p w14:paraId="06ADA911" w14:textId="77777777" w:rsidR="00C920FD" w:rsidRPr="00F04C67" w:rsidRDefault="00C920FD" w:rsidP="00C920FD">
            <w:pPr>
              <w:tabs>
                <w:tab w:val="num" w:pos="180"/>
              </w:tabs>
              <w:spacing w:before="120" w:after="120"/>
              <w:ind w:left="180" w:hanging="38"/>
              <w:jc w:val="center"/>
              <w:outlineLvl w:val="3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F04C67">
              <w:rPr>
                <w:rFonts w:ascii="Garamond" w:hAnsi="Garamond"/>
                <w:position w:val="-12"/>
                <w:sz w:val="22"/>
                <w:szCs w:val="22"/>
              </w:rPr>
              <w:object w:dxaOrig="540" w:dyaOrig="380" w14:anchorId="245C5F6B">
                <v:shape id="_x0000_i1026" type="#_x0000_t75" style="width:27.25pt;height:18.9pt" o:ole="">
                  <v:imagedata r:id="rId7" o:title=""/>
                </v:shape>
                <o:OLEObject Type="Embed" ProgID="Equation.3" ShapeID="_x0000_i1026" DrawAspect="Content" ObjectID="_1733028573" r:id="rId8"/>
              </w:object>
            </w:r>
            <w:r w:rsidRPr="00F04C67">
              <w:rPr>
                <w:rFonts w:ascii="Garamond" w:hAnsi="Garamond"/>
                <w:sz w:val="22"/>
                <w:szCs w:val="22"/>
                <w:lang w:eastAsia="en-US"/>
              </w:rPr>
              <w:t xml:space="preserve"> – ставка налога на добавленную стоимость (НДС), действующая в отношении месяца </w:t>
            </w:r>
            <w:r w:rsidRPr="00F04C67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m, </w:t>
            </w:r>
            <w:r w:rsidRPr="00F04C67">
              <w:rPr>
                <w:rFonts w:ascii="Garamond" w:hAnsi="Garamond"/>
                <w:sz w:val="22"/>
                <w:szCs w:val="22"/>
                <w:lang w:eastAsia="en-US"/>
              </w:rPr>
              <w:t>%</w:t>
            </w:r>
          </w:p>
          <w:p w14:paraId="4F3BAF71" w14:textId="77777777" w:rsidR="00C920FD" w:rsidRPr="00F04C67" w:rsidRDefault="00C920FD" w:rsidP="00C920FD">
            <w:pPr>
              <w:tabs>
                <w:tab w:val="num" w:pos="180"/>
              </w:tabs>
              <w:spacing w:before="120" w:after="120"/>
              <w:ind w:left="180" w:hanging="38"/>
              <w:jc w:val="center"/>
              <w:outlineLvl w:val="3"/>
              <w:rPr>
                <w:rFonts w:ascii="Garamond" w:hAnsi="Garamond"/>
                <w:position w:val="-14"/>
                <w:sz w:val="22"/>
                <w:szCs w:val="22"/>
                <w:lang w:eastAsia="en-US"/>
              </w:rPr>
            </w:pPr>
            <w:r w:rsidRPr="00F04C67">
              <w:rPr>
                <w:rFonts w:ascii="Garamond" w:hAnsi="Garamond"/>
                <w:position w:val="-30"/>
                <w:sz w:val="22"/>
                <w:szCs w:val="22"/>
                <w:lang w:eastAsia="en-US"/>
              </w:rPr>
              <w:object w:dxaOrig="4000" w:dyaOrig="560" w14:anchorId="06C550A9">
                <v:shape id="_x0000_i1027" type="#_x0000_t75" style="width:225.7pt;height:28.6pt" o:ole="">
                  <v:imagedata r:id="rId9" o:title=""/>
                </v:shape>
                <o:OLEObject Type="Embed" ProgID="Equation.3" ShapeID="_x0000_i1027" DrawAspect="Content" ObjectID="_1733028574" r:id="rId10"/>
              </w:object>
            </w:r>
            <w:r w:rsidRPr="00F04C67" w:rsidDel="00804762">
              <w:rPr>
                <w:rFonts w:ascii="Garamond" w:hAnsi="Garamond"/>
                <w:position w:val="-14"/>
                <w:sz w:val="22"/>
                <w:szCs w:val="22"/>
                <w:lang w:eastAsia="en-US"/>
              </w:rPr>
              <w:t xml:space="preserve"> </w:t>
            </w:r>
            <w:r w:rsidRPr="00F04C67">
              <w:rPr>
                <w:rFonts w:ascii="Garamond" w:hAnsi="Garamond"/>
                <w:position w:val="-14"/>
                <w:sz w:val="22"/>
                <w:szCs w:val="22"/>
                <w:lang w:eastAsia="en-US"/>
              </w:rPr>
              <w:t>(без НДС),</w:t>
            </w:r>
            <w:r w:rsidRPr="00F04C6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Pr="00F04C67">
              <w:rPr>
                <w:rFonts w:ascii="Garamond" w:hAnsi="Garamond"/>
                <w:position w:val="-14"/>
                <w:sz w:val="22"/>
                <w:szCs w:val="22"/>
                <w:lang w:eastAsia="en-US"/>
              </w:rPr>
              <w:t>где</w:t>
            </w:r>
          </w:p>
          <w:p w14:paraId="3FC659B8" w14:textId="77777777" w:rsidR="00C920FD" w:rsidRPr="00F04C67" w:rsidRDefault="00C920FD" w:rsidP="00C920FD">
            <w:pPr>
              <w:spacing w:before="120" w:after="120"/>
              <w:ind w:left="864" w:hanging="864"/>
              <w:jc w:val="center"/>
              <w:outlineLvl w:val="3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F04C67">
              <w:rPr>
                <w:rFonts w:ascii="Garamond" w:hAnsi="Garamond"/>
                <w:position w:val="-14"/>
                <w:sz w:val="22"/>
                <w:szCs w:val="22"/>
                <w:lang w:eastAsia="en-US"/>
              </w:rPr>
              <w:object w:dxaOrig="6039" w:dyaOrig="400" w14:anchorId="5AB40D21">
                <v:shape id="_x0000_i1028" type="#_x0000_t75" style="width:324.45pt;height:23.55pt" o:ole="">
                  <v:imagedata r:id="rId11" o:title=""/>
                </v:shape>
                <o:OLEObject Type="Embed" ProgID="Equation.3" ShapeID="_x0000_i1028" DrawAspect="Content" ObjectID="_1733028575" r:id="rId12"/>
              </w:object>
            </w:r>
            <w:r w:rsidRPr="00F04C67">
              <w:rPr>
                <w:rFonts w:ascii="Garamond" w:hAnsi="Garamond"/>
                <w:sz w:val="22"/>
                <w:szCs w:val="22"/>
                <w:lang w:eastAsia="en-US"/>
              </w:rPr>
              <w:t>, где</w:t>
            </w:r>
          </w:p>
          <w:p w14:paraId="376CAF40" w14:textId="77777777" w:rsidR="00C920FD" w:rsidRPr="00F04C67" w:rsidRDefault="00C920FD" w:rsidP="00C920FD">
            <w:pPr>
              <w:spacing w:before="120" w:after="120"/>
              <w:ind w:left="180" w:hanging="38"/>
              <w:jc w:val="center"/>
              <w:outlineLvl w:val="3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F04C67">
              <w:rPr>
                <w:rFonts w:ascii="Garamond" w:hAnsi="Garamond"/>
                <w:b/>
                <w:bCs/>
                <w:i/>
                <w:iCs/>
                <w:position w:val="-32"/>
                <w:sz w:val="22"/>
                <w:szCs w:val="22"/>
                <w:lang w:eastAsia="en-US"/>
              </w:rPr>
              <w:object w:dxaOrig="4760" w:dyaOrig="760" w14:anchorId="48688B7F">
                <v:shape id="_x0000_i1029" type="#_x0000_t75" style="width:250.6pt;height:39.7pt" o:ole="">
                  <v:imagedata r:id="rId13" o:title=""/>
                </v:shape>
                <o:OLEObject Type="Embed" ProgID="Equation.3" ShapeID="_x0000_i1029" DrawAspect="Content" ObjectID="_1733028576" r:id="rId14"/>
              </w:object>
            </w:r>
            <w:r w:rsidRPr="00F04C67">
              <w:rPr>
                <w:rFonts w:ascii="Garamond" w:hAnsi="Garamond"/>
                <w:position w:val="-34"/>
                <w:sz w:val="22"/>
                <w:szCs w:val="22"/>
                <w:lang w:eastAsia="en-US"/>
              </w:rPr>
              <w:t>.</w:t>
            </w:r>
          </w:p>
          <w:p w14:paraId="5F8C080F" w14:textId="77777777" w:rsidR="00C920FD" w:rsidRPr="00F04C67" w:rsidRDefault="00C920FD" w:rsidP="00C920FD">
            <w:pPr>
              <w:spacing w:before="120" w:after="120"/>
              <w:ind w:left="180" w:hanging="38"/>
              <w:outlineLvl w:val="3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F04C67">
              <w:rPr>
                <w:rFonts w:ascii="Garamond" w:hAnsi="Garamond"/>
                <w:sz w:val="22"/>
                <w:szCs w:val="22"/>
                <w:lang w:eastAsia="en-US"/>
              </w:rPr>
              <w:t xml:space="preserve">При этом если </w:t>
            </w:r>
            <w:r w:rsidRPr="00F04C67">
              <w:rPr>
                <w:rFonts w:ascii="Garamond" w:hAnsi="Garamond"/>
                <w:position w:val="-14"/>
                <w:sz w:val="22"/>
                <w:szCs w:val="22"/>
                <w:lang w:eastAsia="en-US"/>
              </w:rPr>
              <w:object w:dxaOrig="1200" w:dyaOrig="400" w14:anchorId="6DBC5F2D">
                <v:shape id="_x0000_i1030" type="#_x0000_t75" style="width:61.85pt;height:21.7pt" o:ole="">
                  <v:imagedata r:id="rId15" o:title=""/>
                </v:shape>
                <o:OLEObject Type="Embed" ProgID="Equation.3" ShapeID="_x0000_i1030" DrawAspect="Content" ObjectID="_1733028577" r:id="rId16"/>
              </w:object>
            </w:r>
            <w:r w:rsidRPr="00F04C67">
              <w:rPr>
                <w:rFonts w:ascii="Garamond" w:hAnsi="Garamond"/>
                <w:sz w:val="22"/>
                <w:szCs w:val="22"/>
                <w:lang w:eastAsia="en-US"/>
              </w:rPr>
              <w:t xml:space="preserve">, то </w:t>
            </w:r>
            <w:r w:rsidRPr="00F04C67">
              <w:rPr>
                <w:rFonts w:ascii="Garamond" w:hAnsi="Garamond"/>
                <w:position w:val="-32"/>
                <w:sz w:val="22"/>
                <w:szCs w:val="22"/>
                <w:lang w:eastAsia="en-US"/>
              </w:rPr>
              <w:object w:dxaOrig="1240" w:dyaOrig="760" w14:anchorId="6E9C2B98">
                <v:shape id="_x0000_i1031" type="#_x0000_t75" style="width:74.75pt;height:42.45pt" o:ole="">
                  <v:imagedata r:id="rId17" o:title=""/>
                </v:shape>
                <o:OLEObject Type="Embed" ProgID="Equation.3" ShapeID="_x0000_i1031" DrawAspect="Content" ObjectID="_1733028578" r:id="rId18"/>
              </w:object>
            </w:r>
            <w:r w:rsidRPr="00F04C67">
              <w:rPr>
                <w:rFonts w:ascii="Garamond" w:hAnsi="Garamond"/>
                <w:sz w:val="22"/>
                <w:szCs w:val="22"/>
                <w:lang w:eastAsia="en-US"/>
              </w:rPr>
              <w:t>.</w:t>
            </w:r>
          </w:p>
          <w:p w14:paraId="1A1E112D" w14:textId="77777777" w:rsidR="00C920FD" w:rsidRPr="00F04C67" w:rsidRDefault="00C920FD" w:rsidP="00C920FD">
            <w:pPr>
              <w:spacing w:before="120" w:after="120"/>
              <w:ind w:firstLine="720"/>
              <w:jc w:val="both"/>
              <w:outlineLvl w:val="3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F04C67">
              <w:rPr>
                <w:rFonts w:ascii="Garamond" w:hAnsi="Garamond"/>
                <w:sz w:val="22"/>
                <w:szCs w:val="22"/>
                <w:lang w:eastAsia="en-US"/>
              </w:rPr>
              <w:t xml:space="preserve">Если </w:t>
            </w:r>
            <w:r w:rsidRPr="00F04C67">
              <w:rPr>
                <w:rFonts w:ascii="Garamond" w:hAnsi="Garamond"/>
                <w:b/>
                <w:bCs/>
                <w:i/>
                <w:iCs/>
                <w:position w:val="-14"/>
                <w:sz w:val="22"/>
                <w:szCs w:val="22"/>
                <w:lang w:eastAsia="en-US"/>
              </w:rPr>
              <w:object w:dxaOrig="2760" w:dyaOrig="400" w14:anchorId="784155EF">
                <v:shape id="_x0000_i1032" type="#_x0000_t75" style="width:138pt;height:20.3pt" o:ole="">
                  <v:imagedata r:id="rId19" o:title=""/>
                </v:shape>
                <o:OLEObject Type="Embed" ProgID="Equation.3" ShapeID="_x0000_i1032" DrawAspect="Content" ObjectID="_1733028579" r:id="rId20"/>
              </w:object>
            </w:r>
            <w:r w:rsidRPr="00F04C67">
              <w:rPr>
                <w:rFonts w:ascii="Garamond" w:hAnsi="Garamond"/>
                <w:sz w:val="22"/>
                <w:szCs w:val="22"/>
                <w:lang w:eastAsia="en-US"/>
              </w:rPr>
              <w:t xml:space="preserve"> или не определена </w:t>
            </w:r>
            <w:r w:rsidRPr="00F04C67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 xml:space="preserve">(в том числе по причине изменения сроков расчета этих данных согласно </w:t>
            </w:r>
            <w:r w:rsidRPr="00F04C67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lastRenderedPageBreak/>
              <w:t>Приложению № 20 к</w:t>
            </w:r>
            <w:r w:rsidRPr="00F04C67">
              <w:rPr>
                <w:rFonts w:ascii="Garamond" w:hAnsi="Garamond"/>
                <w:i/>
                <w:sz w:val="22"/>
                <w:szCs w:val="22"/>
                <w:highlight w:val="yellow"/>
                <w:lang w:eastAsia="en-US"/>
              </w:rPr>
              <w:t xml:space="preserve"> Договору о присоединении к торговой системе оптового рынка</w:t>
            </w:r>
            <w:r w:rsidRPr="00F04C67">
              <w:rPr>
                <w:rFonts w:ascii="Garamond" w:hAnsi="Garamond"/>
                <w:sz w:val="22"/>
                <w:szCs w:val="22"/>
                <w:highlight w:val="yellow"/>
                <w:lang w:eastAsia="en-US"/>
              </w:rPr>
              <w:t>)</w:t>
            </w:r>
            <w:r w:rsidRPr="00F04C67">
              <w:rPr>
                <w:rFonts w:ascii="Garamond" w:hAnsi="Garamond"/>
                <w:sz w:val="22"/>
                <w:szCs w:val="22"/>
                <w:lang w:eastAsia="en-US"/>
              </w:rPr>
              <w:t xml:space="preserve">, то </w:t>
            </w:r>
          </w:p>
          <w:p w14:paraId="0E85AA24" w14:textId="77777777" w:rsidR="00C920FD" w:rsidRPr="00F04C67" w:rsidRDefault="00C920FD" w:rsidP="00C920FD">
            <w:pPr>
              <w:spacing w:before="120" w:after="120"/>
              <w:ind w:left="180" w:hanging="38"/>
              <w:jc w:val="center"/>
              <w:outlineLvl w:val="3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F04C67">
              <w:rPr>
                <w:rFonts w:ascii="Garamond" w:hAnsi="Garamond"/>
                <w:position w:val="-14"/>
                <w:sz w:val="22"/>
                <w:szCs w:val="22"/>
                <w:lang w:eastAsia="en-US"/>
              </w:rPr>
              <w:object w:dxaOrig="1620" w:dyaOrig="400" w14:anchorId="7D8AAB6E">
                <v:shape id="_x0000_i1033" type="#_x0000_t75" style="width:87.7pt;height:23.1pt" o:ole="">
                  <v:imagedata r:id="rId21" o:title=""/>
                </v:shape>
                <o:OLEObject Type="Embed" ProgID="Equation.3" ShapeID="_x0000_i1033" DrawAspect="Content" ObjectID="_1733028580" r:id="rId22"/>
              </w:object>
            </w:r>
            <w:r w:rsidRPr="00F04C67">
              <w:rPr>
                <w:rFonts w:ascii="Garamond" w:hAnsi="Garamond"/>
                <w:position w:val="-14"/>
                <w:sz w:val="22"/>
                <w:szCs w:val="22"/>
                <w:lang w:eastAsia="en-US"/>
              </w:rPr>
              <w:t>.</w:t>
            </w:r>
          </w:p>
          <w:p w14:paraId="0CF57D09" w14:textId="75044D7C" w:rsidR="00C920FD" w:rsidRPr="00F04C67" w:rsidRDefault="00C920FD" w:rsidP="00F04C67">
            <w:pPr>
              <w:spacing w:before="120" w:after="120"/>
              <w:ind w:firstLine="720"/>
              <w:jc w:val="both"/>
              <w:outlineLvl w:val="3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F04C67">
              <w:rPr>
                <w:rFonts w:ascii="Garamond" w:hAnsi="Garamond"/>
                <w:sz w:val="22"/>
                <w:szCs w:val="22"/>
                <w:lang w:eastAsia="en-US"/>
              </w:rPr>
              <w:t xml:space="preserve">Величины </w:t>
            </w:r>
            <w:r w:rsidRPr="00F04C67">
              <w:rPr>
                <w:rFonts w:ascii="Garamond" w:hAnsi="Garamond"/>
                <w:position w:val="-14"/>
                <w:sz w:val="22"/>
                <w:szCs w:val="22"/>
                <w:lang w:eastAsia="en-US"/>
              </w:rPr>
              <w:object w:dxaOrig="1180" w:dyaOrig="400" w14:anchorId="4BDF93AC">
                <v:shape id="_x0000_i1034" type="#_x0000_t75" style="width:59.1pt;height:21.7pt" o:ole="">
                  <v:imagedata r:id="rId23" o:title=""/>
                </v:shape>
                <o:OLEObject Type="Embed" ProgID="Equation.3" ShapeID="_x0000_i1034" DrawAspect="Content" ObjectID="_1733028581" r:id="rId24"/>
              </w:object>
            </w:r>
            <w:r w:rsidRPr="00F04C67">
              <w:rPr>
                <w:rFonts w:ascii="Garamond" w:hAnsi="Garamond"/>
                <w:sz w:val="22"/>
                <w:szCs w:val="22"/>
                <w:lang w:eastAsia="en-US"/>
              </w:rPr>
              <w:t xml:space="preserve">, </w:t>
            </w:r>
            <w:r w:rsidRPr="00F04C67">
              <w:rPr>
                <w:rFonts w:ascii="Garamond" w:hAnsi="Garamond"/>
                <w:b/>
                <w:i/>
                <w:position w:val="-14"/>
                <w:sz w:val="22"/>
                <w:szCs w:val="22"/>
                <w:lang w:eastAsia="en-US"/>
              </w:rPr>
              <w:object w:dxaOrig="1820" w:dyaOrig="400" w14:anchorId="5B30F8F0">
                <v:shape id="_x0000_i1035" type="#_x0000_t75" style="width:90pt;height:21.7pt" o:ole="">
                  <v:imagedata r:id="rId25" o:title=""/>
                </v:shape>
                <o:OLEObject Type="Embed" ProgID="Equation.3" ShapeID="_x0000_i1035" DrawAspect="Content" ObjectID="_1733028582" r:id="rId26"/>
              </w:object>
            </w:r>
            <w:r w:rsidRPr="00F04C67">
              <w:rPr>
                <w:rFonts w:ascii="Garamond" w:hAnsi="Garamond"/>
                <w:sz w:val="22"/>
                <w:szCs w:val="22"/>
                <w:lang w:eastAsia="en-US"/>
              </w:rPr>
              <w:t xml:space="preserve"> округляются до двух знаков после запятой.</w:t>
            </w:r>
          </w:p>
        </w:tc>
        <w:tc>
          <w:tcPr>
            <w:tcW w:w="7088" w:type="dxa"/>
          </w:tcPr>
          <w:p w14:paraId="40CA7C57" w14:textId="77777777" w:rsidR="00C920FD" w:rsidRPr="00F04C67" w:rsidRDefault="00C920FD" w:rsidP="00C920FD">
            <w:pPr>
              <w:tabs>
                <w:tab w:val="left" w:pos="567"/>
              </w:tabs>
              <w:spacing w:before="120" w:after="120"/>
              <w:ind w:firstLine="599"/>
              <w:jc w:val="both"/>
              <w:rPr>
                <w:rFonts w:ascii="Garamond" w:hAnsi="Garamond"/>
                <w:sz w:val="22"/>
                <w:szCs w:val="22"/>
              </w:rPr>
            </w:pPr>
            <w:r w:rsidRPr="00F04C67">
              <w:rPr>
                <w:rFonts w:ascii="Garamond" w:hAnsi="Garamond"/>
                <w:sz w:val="22"/>
                <w:szCs w:val="22"/>
              </w:rPr>
              <w:lastRenderedPageBreak/>
              <w:t xml:space="preserve">Месячный прогнозный объем обязательств покупателя </w:t>
            </w:r>
            <w:r w:rsidRPr="00F04C67">
              <w:rPr>
                <w:rFonts w:ascii="Garamond" w:hAnsi="Garamond"/>
                <w:i/>
                <w:sz w:val="22"/>
                <w:szCs w:val="22"/>
                <w:lang w:val="en-US"/>
              </w:rPr>
              <w:t>j</w:t>
            </w:r>
            <w:r w:rsidRPr="00F04C67">
              <w:rPr>
                <w:rFonts w:ascii="Garamond" w:hAnsi="Garamond"/>
                <w:sz w:val="22"/>
                <w:szCs w:val="22"/>
              </w:rPr>
              <w:t xml:space="preserve"> на оптовом рынке в отношении договора купли-продажи электрической энергии по результатам конкурентного отбора ценовых заявок на сутки вперед, договора купли-продажи электрической энергии по результатам конкурентного отбора ценовых заявок на сутки вперед в обеспечение поставки электрической энергии в объеме </w:t>
            </w:r>
            <w:proofErr w:type="spellStart"/>
            <w:r w:rsidRPr="00F04C67">
              <w:rPr>
                <w:rFonts w:ascii="Garamond" w:hAnsi="Garamond"/>
                <w:sz w:val="22"/>
                <w:szCs w:val="22"/>
              </w:rPr>
              <w:t>перетока</w:t>
            </w:r>
            <w:proofErr w:type="spellEnd"/>
            <w:r w:rsidRPr="00F04C67">
              <w:rPr>
                <w:rFonts w:ascii="Garamond" w:hAnsi="Garamond"/>
                <w:sz w:val="22"/>
                <w:szCs w:val="22"/>
              </w:rPr>
              <w:t xml:space="preserve"> по границе с ценовыми зонами оптового рынка за месяц </w:t>
            </w:r>
            <w:r w:rsidRPr="00F04C67">
              <w:rPr>
                <w:rFonts w:ascii="Garamond" w:hAnsi="Garamond"/>
                <w:i/>
                <w:sz w:val="22"/>
                <w:szCs w:val="22"/>
              </w:rPr>
              <w:t>m–</w:t>
            </w:r>
            <w:r w:rsidRPr="00F04C67">
              <w:rPr>
                <w:rFonts w:ascii="Garamond" w:hAnsi="Garamond"/>
                <w:sz w:val="22"/>
                <w:szCs w:val="22"/>
              </w:rPr>
              <w:t xml:space="preserve">1 для определения покупателем необходимого размера финансовых гарантий на месяц </w:t>
            </w:r>
            <w:r w:rsidRPr="00F04C67">
              <w:rPr>
                <w:rFonts w:ascii="Garamond" w:hAnsi="Garamond"/>
                <w:i/>
                <w:sz w:val="22"/>
                <w:szCs w:val="22"/>
              </w:rPr>
              <w:t>m</w:t>
            </w:r>
            <w:r w:rsidRPr="00F04C67">
              <w:rPr>
                <w:rFonts w:ascii="Garamond" w:hAnsi="Garamond"/>
                <w:sz w:val="22"/>
                <w:szCs w:val="22"/>
              </w:rPr>
              <w:t xml:space="preserve"> рассчитывается по нижеприведенным формулам. Расчет производится по ГТП потребления </w:t>
            </w:r>
            <w:r w:rsidRPr="00F04C67">
              <w:rPr>
                <w:rFonts w:ascii="Garamond" w:hAnsi="Garamond"/>
                <w:i/>
                <w:sz w:val="22"/>
                <w:szCs w:val="22"/>
              </w:rPr>
              <w:t xml:space="preserve">q </w:t>
            </w:r>
            <w:r w:rsidRPr="00F04C67">
              <w:rPr>
                <w:rFonts w:ascii="Garamond" w:hAnsi="Garamond"/>
                <w:sz w:val="22"/>
                <w:szCs w:val="22"/>
              </w:rPr>
              <w:t>покупателей</w:t>
            </w:r>
            <w:r w:rsidRPr="00F04C67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F04C67">
              <w:rPr>
                <w:rFonts w:ascii="Garamond" w:hAnsi="Garamond"/>
                <w:i/>
                <w:sz w:val="22"/>
                <w:szCs w:val="22"/>
                <w:lang w:val="en-US"/>
              </w:rPr>
              <w:t>j</w:t>
            </w:r>
            <w:r w:rsidRPr="00F04C67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F04C67">
              <w:rPr>
                <w:rFonts w:ascii="Garamond" w:hAnsi="Garamond"/>
                <w:sz w:val="22"/>
                <w:szCs w:val="22"/>
              </w:rPr>
              <w:t>на оптовом рынке в месяце</w:t>
            </w:r>
            <w:r w:rsidRPr="00F04C67">
              <w:rPr>
                <w:rFonts w:ascii="Garamond" w:hAnsi="Garamond"/>
                <w:i/>
                <w:sz w:val="22"/>
                <w:szCs w:val="22"/>
              </w:rPr>
              <w:t xml:space="preserve"> </w:t>
            </w:r>
            <w:r w:rsidRPr="00F04C67">
              <w:rPr>
                <w:rFonts w:ascii="Garamond" w:hAnsi="Garamond"/>
                <w:i/>
                <w:sz w:val="22"/>
                <w:szCs w:val="22"/>
                <w:lang w:val="en-US"/>
              </w:rPr>
              <w:t>m</w:t>
            </w:r>
            <w:r w:rsidRPr="00F04C67">
              <w:rPr>
                <w:rFonts w:ascii="Garamond" w:hAnsi="Garamond"/>
                <w:i/>
                <w:sz w:val="22"/>
                <w:szCs w:val="22"/>
              </w:rPr>
              <w:t>–</w:t>
            </w:r>
            <w:r w:rsidRPr="00F04C67">
              <w:rPr>
                <w:rFonts w:ascii="Garamond" w:hAnsi="Garamond"/>
                <w:sz w:val="22"/>
                <w:szCs w:val="22"/>
              </w:rPr>
              <w:t xml:space="preserve">1, по которым имелось право участия в торговле электрической энергией и (или) мощностью на оптовом рынке на 1-е число месяца </w:t>
            </w:r>
            <w:r w:rsidRPr="00F04C67">
              <w:rPr>
                <w:rFonts w:ascii="Garamond" w:hAnsi="Garamond"/>
                <w:i/>
                <w:sz w:val="22"/>
                <w:szCs w:val="22"/>
              </w:rPr>
              <w:t>m–</w:t>
            </w:r>
            <w:r w:rsidRPr="00F04C67">
              <w:rPr>
                <w:rFonts w:ascii="Garamond" w:hAnsi="Garamond"/>
                <w:sz w:val="22"/>
                <w:szCs w:val="22"/>
              </w:rPr>
              <w:t>1.</w:t>
            </w:r>
          </w:p>
          <w:p w14:paraId="3310E6AE" w14:textId="77777777" w:rsidR="00C920FD" w:rsidRPr="00F04C67" w:rsidRDefault="00C920FD" w:rsidP="00C920FD">
            <w:pPr>
              <w:tabs>
                <w:tab w:val="num" w:pos="180"/>
              </w:tabs>
              <w:spacing w:before="120" w:after="120"/>
              <w:ind w:left="180" w:hanging="38"/>
              <w:jc w:val="center"/>
              <w:outlineLvl w:val="3"/>
              <w:rPr>
                <w:rFonts w:ascii="Garamond" w:hAnsi="Garamond"/>
                <w:position w:val="-30"/>
                <w:sz w:val="22"/>
                <w:szCs w:val="22"/>
                <w:lang w:eastAsia="en-US"/>
              </w:rPr>
            </w:pPr>
            <w:r w:rsidRPr="00F04C67">
              <w:rPr>
                <w:rFonts w:ascii="Garamond" w:hAnsi="Garamond"/>
                <w:position w:val="-24"/>
                <w:sz w:val="22"/>
                <w:szCs w:val="22"/>
                <w:lang w:eastAsia="en-US"/>
              </w:rPr>
              <w:object w:dxaOrig="5240" w:dyaOrig="660" w14:anchorId="00CAE5A9">
                <v:shape id="_x0000_i1036" type="#_x0000_t75" style="width:264.9pt;height:33.25pt" o:ole="">
                  <v:imagedata r:id="rId5" o:title=""/>
                </v:shape>
                <o:OLEObject Type="Embed" ProgID="Equation.3" ShapeID="_x0000_i1036" DrawAspect="Content" ObjectID="_1733028583" r:id="rId27"/>
              </w:object>
            </w:r>
            <w:r w:rsidRPr="00F04C67">
              <w:rPr>
                <w:rFonts w:ascii="Garamond" w:hAnsi="Garamond"/>
                <w:position w:val="-14"/>
                <w:sz w:val="22"/>
                <w:szCs w:val="22"/>
                <w:lang w:eastAsia="en-US"/>
              </w:rPr>
              <w:t xml:space="preserve"> </w:t>
            </w:r>
            <w:r w:rsidRPr="00F04C67">
              <w:rPr>
                <w:rFonts w:ascii="Garamond" w:hAnsi="Garamond"/>
                <w:sz w:val="22"/>
                <w:szCs w:val="22"/>
                <w:lang w:eastAsia="en-US"/>
              </w:rPr>
              <w:t>(с НДС), где</w:t>
            </w:r>
          </w:p>
          <w:p w14:paraId="2A6E6938" w14:textId="77777777" w:rsidR="00C920FD" w:rsidRPr="00F04C67" w:rsidRDefault="00C920FD" w:rsidP="00C920FD">
            <w:pPr>
              <w:tabs>
                <w:tab w:val="num" w:pos="180"/>
              </w:tabs>
              <w:spacing w:before="120" w:after="120"/>
              <w:ind w:left="180" w:hanging="38"/>
              <w:jc w:val="center"/>
              <w:outlineLvl w:val="3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F04C67">
              <w:rPr>
                <w:rFonts w:ascii="Garamond" w:hAnsi="Garamond"/>
                <w:position w:val="-12"/>
                <w:sz w:val="22"/>
                <w:szCs w:val="22"/>
              </w:rPr>
              <w:object w:dxaOrig="540" w:dyaOrig="380" w14:anchorId="02D9290A">
                <v:shape id="_x0000_i1037" type="#_x0000_t75" style="width:27.25pt;height:18.9pt" o:ole="">
                  <v:imagedata r:id="rId7" o:title=""/>
                </v:shape>
                <o:OLEObject Type="Embed" ProgID="Equation.3" ShapeID="_x0000_i1037" DrawAspect="Content" ObjectID="_1733028584" r:id="rId28"/>
              </w:object>
            </w:r>
            <w:r w:rsidRPr="00F04C67">
              <w:rPr>
                <w:rFonts w:ascii="Garamond" w:hAnsi="Garamond"/>
                <w:sz w:val="22"/>
                <w:szCs w:val="22"/>
                <w:lang w:eastAsia="en-US"/>
              </w:rPr>
              <w:t xml:space="preserve"> – ставка налога на добавленную стоимость (НДС), действующая в отношении месяца </w:t>
            </w:r>
            <w:r w:rsidRPr="00F04C67">
              <w:rPr>
                <w:rFonts w:ascii="Garamond" w:hAnsi="Garamond"/>
                <w:i/>
                <w:sz w:val="22"/>
                <w:szCs w:val="22"/>
                <w:lang w:eastAsia="en-US"/>
              </w:rPr>
              <w:t xml:space="preserve">m, </w:t>
            </w:r>
            <w:r w:rsidRPr="00F04C67">
              <w:rPr>
                <w:rFonts w:ascii="Garamond" w:hAnsi="Garamond"/>
                <w:sz w:val="22"/>
                <w:szCs w:val="22"/>
                <w:lang w:eastAsia="en-US"/>
              </w:rPr>
              <w:t>%</w:t>
            </w:r>
          </w:p>
          <w:p w14:paraId="68C7522C" w14:textId="77777777" w:rsidR="00C920FD" w:rsidRPr="00F04C67" w:rsidRDefault="00C920FD" w:rsidP="00C920FD">
            <w:pPr>
              <w:tabs>
                <w:tab w:val="num" w:pos="180"/>
              </w:tabs>
              <w:spacing w:before="120" w:after="120"/>
              <w:ind w:left="180" w:hanging="38"/>
              <w:jc w:val="center"/>
              <w:outlineLvl w:val="3"/>
              <w:rPr>
                <w:rFonts w:ascii="Garamond" w:hAnsi="Garamond"/>
                <w:position w:val="-14"/>
                <w:sz w:val="22"/>
                <w:szCs w:val="22"/>
                <w:lang w:eastAsia="en-US"/>
              </w:rPr>
            </w:pPr>
            <w:r w:rsidRPr="00F04C67">
              <w:rPr>
                <w:rFonts w:ascii="Garamond" w:hAnsi="Garamond"/>
                <w:position w:val="-30"/>
                <w:sz w:val="22"/>
                <w:szCs w:val="22"/>
                <w:lang w:eastAsia="en-US"/>
              </w:rPr>
              <w:object w:dxaOrig="4000" w:dyaOrig="560" w14:anchorId="6008114A">
                <v:shape id="_x0000_i1038" type="#_x0000_t75" style="width:225.7pt;height:28.6pt" o:ole="">
                  <v:imagedata r:id="rId9" o:title=""/>
                </v:shape>
                <o:OLEObject Type="Embed" ProgID="Equation.3" ShapeID="_x0000_i1038" DrawAspect="Content" ObjectID="_1733028585" r:id="rId29"/>
              </w:object>
            </w:r>
            <w:r w:rsidRPr="00F04C67" w:rsidDel="00804762">
              <w:rPr>
                <w:rFonts w:ascii="Garamond" w:hAnsi="Garamond"/>
                <w:position w:val="-14"/>
                <w:sz w:val="22"/>
                <w:szCs w:val="22"/>
                <w:lang w:eastAsia="en-US"/>
              </w:rPr>
              <w:t xml:space="preserve"> </w:t>
            </w:r>
            <w:r w:rsidRPr="00F04C67">
              <w:rPr>
                <w:rFonts w:ascii="Garamond" w:hAnsi="Garamond"/>
                <w:position w:val="-14"/>
                <w:sz w:val="22"/>
                <w:szCs w:val="22"/>
                <w:lang w:eastAsia="en-US"/>
              </w:rPr>
              <w:t>(без НДС),</w:t>
            </w:r>
            <w:r w:rsidRPr="00F04C67">
              <w:rPr>
                <w:rFonts w:ascii="Garamond" w:hAnsi="Garamond"/>
                <w:sz w:val="22"/>
                <w:szCs w:val="22"/>
                <w:lang w:eastAsia="en-US"/>
              </w:rPr>
              <w:t xml:space="preserve"> </w:t>
            </w:r>
            <w:r w:rsidRPr="00F04C67">
              <w:rPr>
                <w:rFonts w:ascii="Garamond" w:hAnsi="Garamond"/>
                <w:position w:val="-14"/>
                <w:sz w:val="22"/>
                <w:szCs w:val="22"/>
                <w:lang w:eastAsia="en-US"/>
              </w:rPr>
              <w:t>где</w:t>
            </w:r>
          </w:p>
          <w:p w14:paraId="41A8511A" w14:textId="77777777" w:rsidR="00C920FD" w:rsidRPr="00F04C67" w:rsidRDefault="00C920FD" w:rsidP="00C920FD">
            <w:pPr>
              <w:spacing w:before="120" w:after="120"/>
              <w:ind w:left="864" w:hanging="864"/>
              <w:jc w:val="center"/>
              <w:outlineLvl w:val="3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F04C67">
              <w:rPr>
                <w:rFonts w:ascii="Garamond" w:hAnsi="Garamond"/>
                <w:position w:val="-14"/>
                <w:sz w:val="22"/>
                <w:szCs w:val="22"/>
                <w:lang w:eastAsia="en-US"/>
              </w:rPr>
              <w:object w:dxaOrig="6039" w:dyaOrig="400" w14:anchorId="308C331D">
                <v:shape id="_x0000_i1039" type="#_x0000_t75" style="width:324.45pt;height:23.55pt" o:ole="">
                  <v:imagedata r:id="rId11" o:title=""/>
                </v:shape>
                <o:OLEObject Type="Embed" ProgID="Equation.3" ShapeID="_x0000_i1039" DrawAspect="Content" ObjectID="_1733028586" r:id="rId30"/>
              </w:object>
            </w:r>
            <w:r w:rsidRPr="00F04C67">
              <w:rPr>
                <w:rFonts w:ascii="Garamond" w:hAnsi="Garamond"/>
                <w:sz w:val="22"/>
                <w:szCs w:val="22"/>
                <w:lang w:eastAsia="en-US"/>
              </w:rPr>
              <w:t>, где</w:t>
            </w:r>
          </w:p>
          <w:p w14:paraId="713C3A98" w14:textId="77777777" w:rsidR="00C920FD" w:rsidRPr="00F04C67" w:rsidRDefault="00C920FD" w:rsidP="00C920FD">
            <w:pPr>
              <w:spacing w:before="120" w:after="120"/>
              <w:ind w:left="180" w:hanging="38"/>
              <w:jc w:val="center"/>
              <w:outlineLvl w:val="3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F04C67">
              <w:rPr>
                <w:rFonts w:ascii="Garamond" w:hAnsi="Garamond"/>
                <w:b/>
                <w:bCs/>
                <w:i/>
                <w:iCs/>
                <w:position w:val="-32"/>
                <w:sz w:val="22"/>
                <w:szCs w:val="22"/>
                <w:lang w:eastAsia="en-US"/>
              </w:rPr>
              <w:object w:dxaOrig="4760" w:dyaOrig="760" w14:anchorId="0D91A7FF">
                <v:shape id="_x0000_i1040" type="#_x0000_t75" style="width:250.6pt;height:39.7pt" o:ole="">
                  <v:imagedata r:id="rId13" o:title=""/>
                </v:shape>
                <o:OLEObject Type="Embed" ProgID="Equation.3" ShapeID="_x0000_i1040" DrawAspect="Content" ObjectID="_1733028587" r:id="rId31"/>
              </w:object>
            </w:r>
            <w:r w:rsidRPr="00F04C67">
              <w:rPr>
                <w:rFonts w:ascii="Garamond" w:hAnsi="Garamond"/>
                <w:position w:val="-34"/>
                <w:sz w:val="22"/>
                <w:szCs w:val="22"/>
                <w:lang w:eastAsia="en-US"/>
              </w:rPr>
              <w:t>.</w:t>
            </w:r>
          </w:p>
          <w:p w14:paraId="2EA0C57E" w14:textId="77777777" w:rsidR="00C920FD" w:rsidRPr="00F04C67" w:rsidRDefault="00C920FD" w:rsidP="00C920FD">
            <w:pPr>
              <w:spacing w:before="120" w:after="120"/>
              <w:ind w:left="180" w:hanging="38"/>
              <w:outlineLvl w:val="3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F04C67">
              <w:rPr>
                <w:rFonts w:ascii="Garamond" w:hAnsi="Garamond"/>
                <w:sz w:val="22"/>
                <w:szCs w:val="22"/>
                <w:lang w:eastAsia="en-US"/>
              </w:rPr>
              <w:t xml:space="preserve">При этом если </w:t>
            </w:r>
            <w:r w:rsidRPr="00F04C67">
              <w:rPr>
                <w:rFonts w:ascii="Garamond" w:hAnsi="Garamond"/>
                <w:position w:val="-14"/>
                <w:sz w:val="22"/>
                <w:szCs w:val="22"/>
                <w:lang w:eastAsia="en-US"/>
              </w:rPr>
              <w:object w:dxaOrig="1200" w:dyaOrig="400" w14:anchorId="27E6878D">
                <v:shape id="_x0000_i1041" type="#_x0000_t75" style="width:61.85pt;height:21.7pt" o:ole="">
                  <v:imagedata r:id="rId15" o:title=""/>
                </v:shape>
                <o:OLEObject Type="Embed" ProgID="Equation.3" ShapeID="_x0000_i1041" DrawAspect="Content" ObjectID="_1733028588" r:id="rId32"/>
              </w:object>
            </w:r>
            <w:r w:rsidRPr="00F04C67">
              <w:rPr>
                <w:rFonts w:ascii="Garamond" w:hAnsi="Garamond"/>
                <w:sz w:val="22"/>
                <w:szCs w:val="22"/>
                <w:lang w:eastAsia="en-US"/>
              </w:rPr>
              <w:t xml:space="preserve">, то </w:t>
            </w:r>
            <w:r w:rsidRPr="00F04C67">
              <w:rPr>
                <w:rFonts w:ascii="Garamond" w:hAnsi="Garamond"/>
                <w:position w:val="-32"/>
                <w:sz w:val="22"/>
                <w:szCs w:val="22"/>
                <w:lang w:eastAsia="en-US"/>
              </w:rPr>
              <w:object w:dxaOrig="1240" w:dyaOrig="760" w14:anchorId="51EB029D">
                <v:shape id="_x0000_i1042" type="#_x0000_t75" style="width:74.75pt;height:42.45pt" o:ole="">
                  <v:imagedata r:id="rId17" o:title=""/>
                </v:shape>
                <o:OLEObject Type="Embed" ProgID="Equation.3" ShapeID="_x0000_i1042" DrawAspect="Content" ObjectID="_1733028589" r:id="rId33"/>
              </w:object>
            </w:r>
            <w:r w:rsidRPr="00F04C67">
              <w:rPr>
                <w:rFonts w:ascii="Garamond" w:hAnsi="Garamond"/>
                <w:sz w:val="22"/>
                <w:szCs w:val="22"/>
                <w:lang w:eastAsia="en-US"/>
              </w:rPr>
              <w:t>.</w:t>
            </w:r>
          </w:p>
          <w:p w14:paraId="68C53861" w14:textId="77777777" w:rsidR="00C920FD" w:rsidRPr="00F04C67" w:rsidRDefault="00C920FD" w:rsidP="00C920FD">
            <w:pPr>
              <w:spacing w:before="120" w:after="120"/>
              <w:ind w:firstLine="720"/>
              <w:jc w:val="both"/>
              <w:outlineLvl w:val="3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F04C67">
              <w:rPr>
                <w:rFonts w:ascii="Garamond" w:hAnsi="Garamond"/>
                <w:sz w:val="22"/>
                <w:szCs w:val="22"/>
                <w:lang w:eastAsia="en-US"/>
              </w:rPr>
              <w:t xml:space="preserve">Если </w:t>
            </w:r>
            <w:r w:rsidRPr="00F04C67">
              <w:rPr>
                <w:rFonts w:ascii="Garamond" w:hAnsi="Garamond"/>
                <w:b/>
                <w:bCs/>
                <w:i/>
                <w:iCs/>
                <w:position w:val="-14"/>
                <w:sz w:val="22"/>
                <w:szCs w:val="22"/>
                <w:lang w:eastAsia="en-US"/>
              </w:rPr>
              <w:object w:dxaOrig="2760" w:dyaOrig="400" w14:anchorId="3FD02B6F">
                <v:shape id="_x0000_i1043" type="#_x0000_t75" style="width:138pt;height:20.3pt" o:ole="">
                  <v:imagedata r:id="rId19" o:title=""/>
                </v:shape>
                <o:OLEObject Type="Embed" ProgID="Equation.3" ShapeID="_x0000_i1043" DrawAspect="Content" ObjectID="_1733028590" r:id="rId34"/>
              </w:object>
            </w:r>
            <w:r w:rsidRPr="00F04C67">
              <w:rPr>
                <w:rFonts w:ascii="Garamond" w:hAnsi="Garamond"/>
                <w:sz w:val="22"/>
                <w:szCs w:val="22"/>
                <w:lang w:eastAsia="en-US"/>
              </w:rPr>
              <w:t xml:space="preserve"> или не определена, то </w:t>
            </w:r>
          </w:p>
          <w:p w14:paraId="7110D79F" w14:textId="77777777" w:rsidR="00C920FD" w:rsidRPr="00F04C67" w:rsidRDefault="00C920FD" w:rsidP="00C920FD">
            <w:pPr>
              <w:spacing w:before="120" w:after="120"/>
              <w:ind w:left="180" w:hanging="38"/>
              <w:jc w:val="center"/>
              <w:outlineLvl w:val="3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F04C67">
              <w:rPr>
                <w:rFonts w:ascii="Garamond" w:hAnsi="Garamond"/>
                <w:position w:val="-14"/>
                <w:sz w:val="22"/>
                <w:szCs w:val="22"/>
                <w:lang w:eastAsia="en-US"/>
              </w:rPr>
              <w:object w:dxaOrig="1620" w:dyaOrig="400" w14:anchorId="301F1878">
                <v:shape id="_x0000_i1044" type="#_x0000_t75" style="width:87.7pt;height:23.1pt" o:ole="">
                  <v:imagedata r:id="rId21" o:title=""/>
                </v:shape>
                <o:OLEObject Type="Embed" ProgID="Equation.3" ShapeID="_x0000_i1044" DrawAspect="Content" ObjectID="_1733028591" r:id="rId35"/>
              </w:object>
            </w:r>
            <w:r w:rsidRPr="00F04C67">
              <w:rPr>
                <w:rFonts w:ascii="Garamond" w:hAnsi="Garamond"/>
                <w:position w:val="-14"/>
                <w:sz w:val="22"/>
                <w:szCs w:val="22"/>
                <w:lang w:eastAsia="en-US"/>
              </w:rPr>
              <w:t>.</w:t>
            </w:r>
          </w:p>
          <w:p w14:paraId="2E2CEEAA" w14:textId="77777777" w:rsidR="00C920FD" w:rsidRPr="00F04C67" w:rsidRDefault="00C920FD" w:rsidP="00C920FD">
            <w:pPr>
              <w:spacing w:before="120" w:after="120"/>
              <w:ind w:firstLine="720"/>
              <w:outlineLvl w:val="3"/>
              <w:rPr>
                <w:rFonts w:ascii="Garamond" w:hAnsi="Garamond"/>
                <w:sz w:val="22"/>
                <w:szCs w:val="22"/>
                <w:lang w:eastAsia="en-US"/>
              </w:rPr>
            </w:pPr>
            <w:r w:rsidRPr="00F04C67">
              <w:rPr>
                <w:rFonts w:ascii="Garamond" w:hAnsi="Garamond"/>
                <w:sz w:val="22"/>
                <w:szCs w:val="22"/>
                <w:lang w:eastAsia="en-US"/>
              </w:rPr>
              <w:lastRenderedPageBreak/>
              <w:t xml:space="preserve">Величины </w:t>
            </w:r>
            <w:r w:rsidRPr="00F04C67">
              <w:rPr>
                <w:rFonts w:ascii="Garamond" w:hAnsi="Garamond"/>
                <w:position w:val="-14"/>
                <w:sz w:val="22"/>
                <w:szCs w:val="22"/>
                <w:lang w:eastAsia="en-US"/>
              </w:rPr>
              <w:object w:dxaOrig="1180" w:dyaOrig="400" w14:anchorId="33FA7096">
                <v:shape id="_x0000_i1045" type="#_x0000_t75" style="width:59.1pt;height:21.7pt" o:ole="">
                  <v:imagedata r:id="rId23" o:title=""/>
                </v:shape>
                <o:OLEObject Type="Embed" ProgID="Equation.3" ShapeID="_x0000_i1045" DrawAspect="Content" ObjectID="_1733028592" r:id="rId36"/>
              </w:object>
            </w:r>
            <w:r w:rsidRPr="00F04C67">
              <w:rPr>
                <w:rFonts w:ascii="Garamond" w:hAnsi="Garamond"/>
                <w:sz w:val="22"/>
                <w:szCs w:val="22"/>
                <w:lang w:eastAsia="en-US"/>
              </w:rPr>
              <w:t xml:space="preserve">, </w:t>
            </w:r>
            <w:r w:rsidRPr="00F04C67">
              <w:rPr>
                <w:rFonts w:ascii="Garamond" w:hAnsi="Garamond"/>
                <w:b/>
                <w:i/>
                <w:position w:val="-14"/>
                <w:sz w:val="22"/>
                <w:szCs w:val="22"/>
                <w:lang w:eastAsia="en-US"/>
              </w:rPr>
              <w:object w:dxaOrig="1820" w:dyaOrig="400" w14:anchorId="29BDFECA">
                <v:shape id="_x0000_i1046" type="#_x0000_t75" style="width:90pt;height:21.7pt" o:ole="">
                  <v:imagedata r:id="rId25" o:title=""/>
                </v:shape>
                <o:OLEObject Type="Embed" ProgID="Equation.3" ShapeID="_x0000_i1046" DrawAspect="Content" ObjectID="_1733028593" r:id="rId37"/>
              </w:object>
            </w:r>
            <w:r w:rsidRPr="00F04C67">
              <w:rPr>
                <w:rFonts w:ascii="Garamond" w:hAnsi="Garamond"/>
                <w:sz w:val="22"/>
                <w:szCs w:val="22"/>
                <w:lang w:eastAsia="en-US"/>
              </w:rPr>
              <w:t xml:space="preserve"> округляются до двух знаков после запятой.</w:t>
            </w:r>
          </w:p>
          <w:p w14:paraId="0CCCCBFF" w14:textId="77777777" w:rsidR="00C920FD" w:rsidRPr="00F04C67" w:rsidRDefault="00C920FD" w:rsidP="00704FC1">
            <w:pPr>
              <w:spacing w:before="120" w:after="120"/>
              <w:jc w:val="both"/>
              <w:outlineLvl w:val="3"/>
              <w:rPr>
                <w:rFonts w:ascii="Garamond" w:hAnsi="Garamond"/>
                <w:color w:val="000000"/>
                <w:sz w:val="22"/>
                <w:szCs w:val="22"/>
                <w:lang w:eastAsia="en-US"/>
              </w:rPr>
            </w:pPr>
          </w:p>
        </w:tc>
      </w:tr>
      <w:tr w:rsidR="00FC499F" w:rsidRPr="00F04C67" w14:paraId="4656F3DC" w14:textId="77777777" w:rsidTr="00F04C67">
        <w:tc>
          <w:tcPr>
            <w:tcW w:w="1060" w:type="dxa"/>
            <w:vAlign w:val="center"/>
          </w:tcPr>
          <w:p w14:paraId="01548492" w14:textId="6AF0E237" w:rsidR="00FC499F" w:rsidRPr="00F04C67" w:rsidRDefault="00FC499F" w:rsidP="00FC499F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04C67">
              <w:rPr>
                <w:rFonts w:ascii="Garamond" w:hAnsi="Garamond" w:cs="Garamond"/>
                <w:b/>
                <w:bCs/>
                <w:sz w:val="22"/>
                <w:szCs w:val="22"/>
              </w:rPr>
              <w:lastRenderedPageBreak/>
              <w:t>8.10</w:t>
            </w:r>
          </w:p>
        </w:tc>
        <w:tc>
          <w:tcPr>
            <w:tcW w:w="6804" w:type="dxa"/>
          </w:tcPr>
          <w:p w14:paraId="36234740" w14:textId="77777777" w:rsidR="00FC499F" w:rsidRPr="00F04C67" w:rsidRDefault="00FC499F" w:rsidP="00FC499F">
            <w:pPr>
              <w:pStyle w:val="12"/>
              <w:tabs>
                <w:tab w:val="left" w:pos="567"/>
              </w:tabs>
              <w:spacing w:before="120" w:after="120"/>
              <w:ind w:left="720"/>
              <w:rPr>
                <w:rFonts w:ascii="Garamond" w:hAnsi="Garamond"/>
                <w:sz w:val="22"/>
                <w:szCs w:val="22"/>
              </w:rPr>
            </w:pPr>
            <w:r w:rsidRPr="00F04C67">
              <w:rPr>
                <w:rFonts w:ascii="Garamond" w:hAnsi="Garamond"/>
                <w:sz w:val="22"/>
                <w:szCs w:val="22"/>
              </w:rPr>
              <w:t>Основаниями для лишения аккредитованной организации статуса аккредитованной организации в системе финансовых гарантий на оптовом рынке являются:</w:t>
            </w:r>
          </w:p>
          <w:p w14:paraId="0271320D" w14:textId="77777777" w:rsidR="00FC499F" w:rsidRPr="00F04C67" w:rsidRDefault="00FC499F" w:rsidP="00FC499F">
            <w:pPr>
              <w:numPr>
                <w:ilvl w:val="0"/>
                <w:numId w:val="13"/>
              </w:numPr>
              <w:tabs>
                <w:tab w:val="left" w:pos="851"/>
              </w:tabs>
              <w:spacing w:before="120" w:after="120"/>
              <w:ind w:left="567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F04C67">
              <w:rPr>
                <w:rFonts w:ascii="Garamond" w:hAnsi="Garamond"/>
                <w:sz w:val="22"/>
                <w:szCs w:val="22"/>
              </w:rPr>
              <w:t>несоответствие аккредитованной организации критериям аккредитации, указанным в приложении 8.1 к настоящему Положению;</w:t>
            </w:r>
          </w:p>
          <w:p w14:paraId="4B99E15B" w14:textId="77777777" w:rsidR="00FC499F" w:rsidRPr="00F04C67" w:rsidRDefault="00FC499F" w:rsidP="00FC499F">
            <w:pPr>
              <w:numPr>
                <w:ilvl w:val="0"/>
                <w:numId w:val="13"/>
              </w:numPr>
              <w:tabs>
                <w:tab w:val="left" w:pos="851"/>
              </w:tabs>
              <w:spacing w:before="120" w:after="120"/>
              <w:ind w:left="567" w:firstLine="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proofErr w:type="spellStart"/>
            <w:r w:rsidRPr="00F04C67">
              <w:rPr>
                <w:rFonts w:ascii="Garamond" w:hAnsi="Garamond"/>
                <w:sz w:val="22"/>
                <w:szCs w:val="22"/>
              </w:rPr>
              <w:t>непредоставление</w:t>
            </w:r>
            <w:proofErr w:type="spellEnd"/>
            <w:r w:rsidRPr="00F04C67">
              <w:rPr>
                <w:rFonts w:ascii="Garamond" w:hAnsi="Garamond"/>
                <w:sz w:val="22"/>
                <w:szCs w:val="22"/>
              </w:rPr>
              <w:t xml:space="preserve">, несвоевременное или неполное представление в ЦФР документов в соответствии с п. 8.7 настоящего Положения (за исключением </w:t>
            </w:r>
            <w:proofErr w:type="spellStart"/>
            <w:r w:rsidRPr="00F04C67">
              <w:rPr>
                <w:rFonts w:ascii="Garamond" w:hAnsi="Garamond"/>
                <w:sz w:val="22"/>
                <w:szCs w:val="22"/>
              </w:rPr>
              <w:t>непредоставления</w:t>
            </w:r>
            <w:proofErr w:type="spellEnd"/>
            <w:r w:rsidRPr="00F04C67">
              <w:rPr>
                <w:rFonts w:ascii="Garamond" w:hAnsi="Garamond"/>
                <w:sz w:val="22"/>
                <w:szCs w:val="22"/>
              </w:rPr>
              <w:t xml:space="preserve">, несвоевременного или неполного представления документов в период </w:t>
            </w:r>
            <w:r w:rsidRPr="00F04C67">
              <w:rPr>
                <w:rFonts w:ascii="Garamond" w:hAnsi="Garamond"/>
                <w:sz w:val="22"/>
                <w:szCs w:val="22"/>
                <w:highlight w:val="yellow"/>
              </w:rPr>
              <w:t>с 14.03.2022 по 31.12.2022);</w:t>
            </w:r>
          </w:p>
          <w:p w14:paraId="69674895" w14:textId="77777777" w:rsidR="00FC499F" w:rsidRPr="00F04C67" w:rsidRDefault="00FC499F" w:rsidP="00FC499F">
            <w:pPr>
              <w:numPr>
                <w:ilvl w:val="0"/>
                <w:numId w:val="13"/>
              </w:numPr>
              <w:tabs>
                <w:tab w:val="left" w:pos="851"/>
              </w:tabs>
              <w:spacing w:before="120" w:after="120"/>
              <w:ind w:left="567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F04C67">
              <w:rPr>
                <w:rFonts w:ascii="Garamond" w:hAnsi="Garamond"/>
                <w:sz w:val="22"/>
                <w:szCs w:val="22"/>
              </w:rPr>
              <w:t>невыплата (либо выплата не в полном объеме) в установленный срок гарантом денежных средств по предоставленной им банковской гарантии;</w:t>
            </w:r>
          </w:p>
          <w:p w14:paraId="3A587BE2" w14:textId="77777777" w:rsidR="00FC499F" w:rsidRPr="00F04C67" w:rsidRDefault="00FC499F" w:rsidP="00FC499F">
            <w:pPr>
              <w:numPr>
                <w:ilvl w:val="0"/>
                <w:numId w:val="13"/>
              </w:numPr>
              <w:tabs>
                <w:tab w:val="left" w:pos="851"/>
              </w:tabs>
              <w:spacing w:before="120" w:after="120"/>
              <w:ind w:left="567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F04C67">
              <w:rPr>
                <w:rFonts w:ascii="Garamond" w:hAnsi="Garamond"/>
                <w:sz w:val="22"/>
                <w:szCs w:val="22"/>
              </w:rPr>
              <w:t>невыполнение требований, предусмотренных п. 8.11 настоящего Положения;</w:t>
            </w:r>
          </w:p>
          <w:p w14:paraId="6F955B53" w14:textId="77777777" w:rsidR="00FC499F" w:rsidRPr="00F04C67" w:rsidRDefault="00FC499F" w:rsidP="00FC499F">
            <w:pPr>
              <w:numPr>
                <w:ilvl w:val="0"/>
                <w:numId w:val="13"/>
              </w:numPr>
              <w:tabs>
                <w:tab w:val="left" w:pos="851"/>
              </w:tabs>
              <w:spacing w:before="120" w:after="120"/>
              <w:ind w:left="567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F04C67">
              <w:rPr>
                <w:rFonts w:ascii="Garamond" w:hAnsi="Garamond"/>
                <w:sz w:val="22"/>
                <w:szCs w:val="22"/>
              </w:rPr>
              <w:t>ненадлежащее исполнение гарантом своих обязательств по Соглашению (Соглашениям) о взаимодействии Гаранта, Авизующего банка и АО «ЦФР»;</w:t>
            </w:r>
          </w:p>
          <w:p w14:paraId="4FDD7144" w14:textId="77777777" w:rsidR="00FC499F" w:rsidRPr="00F04C67" w:rsidRDefault="00FC499F" w:rsidP="00FC499F">
            <w:pPr>
              <w:numPr>
                <w:ilvl w:val="0"/>
                <w:numId w:val="13"/>
              </w:numPr>
              <w:tabs>
                <w:tab w:val="left" w:pos="540"/>
                <w:tab w:val="left" w:pos="851"/>
              </w:tabs>
              <w:spacing w:before="120" w:after="120"/>
              <w:ind w:left="567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F04C67">
              <w:rPr>
                <w:rFonts w:ascii="Garamond" w:hAnsi="Garamond"/>
                <w:sz w:val="22"/>
                <w:szCs w:val="22"/>
              </w:rPr>
              <w:t>принятие в установленном порядке решения о ликвидации аккредитованной организации и (или) вступление в силу в установленном порядке определения арбитражного суда о признании аккредитованной организации банкротом;</w:t>
            </w:r>
          </w:p>
          <w:p w14:paraId="7D4F301D" w14:textId="77777777" w:rsidR="00FC499F" w:rsidRPr="00F04C67" w:rsidRDefault="00FC499F" w:rsidP="00FC499F">
            <w:pPr>
              <w:numPr>
                <w:ilvl w:val="0"/>
                <w:numId w:val="13"/>
              </w:numPr>
              <w:tabs>
                <w:tab w:val="left" w:pos="552"/>
                <w:tab w:val="left" w:pos="851"/>
              </w:tabs>
              <w:spacing w:before="120" w:after="120"/>
              <w:ind w:left="567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F04C67">
              <w:rPr>
                <w:rFonts w:ascii="Garamond" w:hAnsi="Garamond"/>
                <w:sz w:val="22"/>
                <w:szCs w:val="22"/>
              </w:rPr>
              <w:t>прекращение деятельности аккредитованной организации в результате реорганизации;</w:t>
            </w:r>
          </w:p>
          <w:p w14:paraId="61F5D6BF" w14:textId="77777777" w:rsidR="00FC499F" w:rsidRPr="00F04C67" w:rsidRDefault="00FC499F" w:rsidP="00FC499F">
            <w:pPr>
              <w:numPr>
                <w:ilvl w:val="0"/>
                <w:numId w:val="13"/>
              </w:numPr>
              <w:tabs>
                <w:tab w:val="left" w:pos="540"/>
                <w:tab w:val="left" w:pos="851"/>
              </w:tabs>
              <w:spacing w:before="120" w:after="120"/>
              <w:ind w:left="567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F04C67">
              <w:rPr>
                <w:rFonts w:ascii="Garamond" w:hAnsi="Garamond"/>
                <w:sz w:val="22"/>
                <w:szCs w:val="22"/>
              </w:rPr>
              <w:lastRenderedPageBreak/>
              <w:t>принятие Банком России в отношении аккредитованной организации решения о введении моратория на удовлетворение требований кредиторов кредитной организации и (или) решения о назначении временной администрации по управлению кредитной организацией;</w:t>
            </w:r>
          </w:p>
          <w:p w14:paraId="2F3C544D" w14:textId="77777777" w:rsidR="00FC499F" w:rsidRPr="00F04C67" w:rsidRDefault="00FC499F" w:rsidP="00FC499F">
            <w:pPr>
              <w:numPr>
                <w:ilvl w:val="0"/>
                <w:numId w:val="13"/>
              </w:numPr>
              <w:tabs>
                <w:tab w:val="left" w:pos="540"/>
                <w:tab w:val="left" w:pos="851"/>
              </w:tabs>
              <w:spacing w:before="120" w:after="120"/>
              <w:ind w:left="567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F04C67">
              <w:rPr>
                <w:rFonts w:ascii="Garamond" w:hAnsi="Garamond"/>
                <w:sz w:val="22"/>
                <w:szCs w:val="22"/>
              </w:rPr>
              <w:t>непредставление или несвоевременное представление в ЦФР генеральной лицензии на совершение банковских операций в соответствии с п. 8.9 настоящего Положения;</w:t>
            </w:r>
          </w:p>
          <w:p w14:paraId="387ACB91" w14:textId="77777777" w:rsidR="00FC499F" w:rsidRPr="00F04C67" w:rsidRDefault="00FC499F" w:rsidP="00FC499F">
            <w:pPr>
              <w:numPr>
                <w:ilvl w:val="0"/>
                <w:numId w:val="13"/>
              </w:numPr>
              <w:tabs>
                <w:tab w:val="left" w:pos="540"/>
                <w:tab w:val="left" w:pos="851"/>
              </w:tabs>
              <w:spacing w:before="120" w:after="120"/>
              <w:ind w:left="567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F04C67">
              <w:rPr>
                <w:rFonts w:ascii="Garamond" w:hAnsi="Garamond"/>
                <w:sz w:val="22"/>
                <w:szCs w:val="22"/>
              </w:rPr>
              <w:t>отзыв генеральной лицензии на совершение банковских операций;</w:t>
            </w:r>
          </w:p>
          <w:p w14:paraId="59E038FD" w14:textId="77777777" w:rsidR="00FC499F" w:rsidRPr="00F04C67" w:rsidRDefault="00FC499F" w:rsidP="00FC499F">
            <w:pPr>
              <w:numPr>
                <w:ilvl w:val="0"/>
                <w:numId w:val="13"/>
              </w:numPr>
              <w:tabs>
                <w:tab w:val="left" w:pos="540"/>
                <w:tab w:val="left" w:pos="851"/>
              </w:tabs>
              <w:spacing w:before="120" w:after="120"/>
              <w:ind w:left="567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F04C67">
              <w:rPr>
                <w:rFonts w:ascii="Garamond" w:hAnsi="Garamond"/>
                <w:sz w:val="22"/>
                <w:szCs w:val="22"/>
              </w:rPr>
              <w:t xml:space="preserve"> отзыв лицензии на совершение банковских операций со средствами в российских рублях, в том числе операций с юридическими лицами по выдаче банковских гарантий (в том числе и до предоставления генеральной лицензии в соответствии с п. 8.9 настоящего Положения);</w:t>
            </w:r>
          </w:p>
          <w:p w14:paraId="09F72E69" w14:textId="77777777" w:rsidR="00FC499F" w:rsidRPr="00F04C67" w:rsidRDefault="00FC499F" w:rsidP="00FC499F">
            <w:pPr>
              <w:numPr>
                <w:ilvl w:val="0"/>
                <w:numId w:val="13"/>
              </w:numPr>
              <w:tabs>
                <w:tab w:val="left" w:pos="540"/>
                <w:tab w:val="left" w:pos="851"/>
              </w:tabs>
              <w:spacing w:before="120" w:after="120"/>
              <w:ind w:left="567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F04C67">
              <w:rPr>
                <w:rFonts w:ascii="Garamond" w:hAnsi="Garamond"/>
                <w:sz w:val="22"/>
                <w:szCs w:val="22"/>
              </w:rPr>
              <w:t xml:space="preserve">невыплата (либо выплата не в полном объеме) денежных средств по аккредитиву, открытому (либо подтвержденному) аккредитованной организацией в соответствии с </w:t>
            </w:r>
            <w:r w:rsidRPr="00F04C67">
              <w:rPr>
                <w:rFonts w:ascii="Garamond" w:hAnsi="Garamond"/>
                <w:i/>
                <w:sz w:val="22"/>
                <w:szCs w:val="22"/>
              </w:rPr>
              <w:t>Договором о присоединении к торговой системе оптового рынка</w:t>
            </w:r>
            <w:r w:rsidRPr="00F04C67">
              <w:rPr>
                <w:rFonts w:ascii="Garamond" w:hAnsi="Garamond"/>
                <w:sz w:val="22"/>
                <w:szCs w:val="22"/>
              </w:rPr>
              <w:t>, бенефициаром по которому является ЦФР;</w:t>
            </w:r>
          </w:p>
          <w:p w14:paraId="6ABC2638" w14:textId="77777777" w:rsidR="00FC499F" w:rsidRPr="00F04C67" w:rsidRDefault="00FC499F" w:rsidP="00FC499F">
            <w:pPr>
              <w:numPr>
                <w:ilvl w:val="0"/>
                <w:numId w:val="13"/>
              </w:numPr>
              <w:tabs>
                <w:tab w:val="left" w:pos="540"/>
                <w:tab w:val="left" w:pos="851"/>
              </w:tabs>
              <w:spacing w:before="120" w:after="120"/>
              <w:ind w:left="567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F04C67">
              <w:rPr>
                <w:rFonts w:ascii="Garamond" w:hAnsi="Garamond"/>
                <w:sz w:val="22"/>
                <w:szCs w:val="22"/>
              </w:rPr>
              <w:t>получение Советом рынка и ЦФР заявления аккредитованной организации, в котором явным образом выражено намерение по лишению ее статуса аккредитованной организации в системе финансовых гарантий на оптовом рынке, а также по исключению такой организации из реестра аккредитованных организаций в системе финансовых гарантий на оптовом рынке, за подписью лица, осуществляющего функции единоличного исполнительного органа, или надлежащим образом уполномоченного им представителя (далее – заявление о лишении статуса аккредитованной организации).</w:t>
            </w:r>
          </w:p>
          <w:p w14:paraId="226E8B5D" w14:textId="4F131566" w:rsidR="00FC499F" w:rsidRPr="00F04C67" w:rsidRDefault="00FC499F" w:rsidP="00FC499F">
            <w:pPr>
              <w:tabs>
                <w:tab w:val="left" w:pos="567"/>
              </w:tabs>
              <w:spacing w:before="120" w:after="120"/>
              <w:ind w:firstLine="599"/>
              <w:jc w:val="both"/>
              <w:rPr>
                <w:rFonts w:ascii="Garamond" w:hAnsi="Garamond"/>
                <w:sz w:val="22"/>
                <w:szCs w:val="22"/>
              </w:rPr>
            </w:pPr>
            <w:r w:rsidRPr="00F04C67">
              <w:rPr>
                <w:rFonts w:ascii="Garamond" w:hAnsi="Garamond"/>
                <w:sz w:val="22"/>
                <w:szCs w:val="22"/>
              </w:rPr>
              <w:t>Совет рынка после получения от ЦФР информации о наличии оснований для лишения</w:t>
            </w:r>
          </w:p>
        </w:tc>
        <w:tc>
          <w:tcPr>
            <w:tcW w:w="7088" w:type="dxa"/>
          </w:tcPr>
          <w:p w14:paraId="2A28C8D7" w14:textId="77777777" w:rsidR="00FC499F" w:rsidRPr="00F04C67" w:rsidRDefault="00FC499F" w:rsidP="00FC499F">
            <w:pPr>
              <w:pStyle w:val="12"/>
              <w:tabs>
                <w:tab w:val="left" w:pos="567"/>
              </w:tabs>
              <w:spacing w:before="120" w:after="120"/>
              <w:ind w:left="720"/>
              <w:rPr>
                <w:rFonts w:ascii="Garamond" w:hAnsi="Garamond"/>
                <w:sz w:val="22"/>
                <w:szCs w:val="22"/>
              </w:rPr>
            </w:pPr>
            <w:r w:rsidRPr="00F04C67">
              <w:rPr>
                <w:rFonts w:ascii="Garamond" w:hAnsi="Garamond"/>
                <w:sz w:val="22"/>
                <w:szCs w:val="22"/>
              </w:rPr>
              <w:lastRenderedPageBreak/>
              <w:t>Основаниями для лишения аккредитованной организации статуса аккредитованной организации в системе финансовых гарантий на оптовом рынке являются:</w:t>
            </w:r>
          </w:p>
          <w:p w14:paraId="79ADB153" w14:textId="77777777" w:rsidR="00FC499F" w:rsidRPr="00F04C67" w:rsidRDefault="00FC499F" w:rsidP="00FC499F">
            <w:pPr>
              <w:numPr>
                <w:ilvl w:val="0"/>
                <w:numId w:val="13"/>
              </w:numPr>
              <w:tabs>
                <w:tab w:val="left" w:pos="851"/>
              </w:tabs>
              <w:spacing w:before="120" w:after="120"/>
              <w:ind w:left="567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F04C67">
              <w:rPr>
                <w:rFonts w:ascii="Garamond" w:hAnsi="Garamond"/>
                <w:sz w:val="22"/>
                <w:szCs w:val="22"/>
              </w:rPr>
              <w:t>несоответствие аккредитованной организации критериям аккредитации, указанным в приложении 8.1 к настоящему Положению;</w:t>
            </w:r>
          </w:p>
          <w:p w14:paraId="1778B976" w14:textId="4522DA7E" w:rsidR="00FC499F" w:rsidRPr="00F04C67" w:rsidRDefault="00FC499F" w:rsidP="00FC499F">
            <w:pPr>
              <w:numPr>
                <w:ilvl w:val="0"/>
                <w:numId w:val="13"/>
              </w:numPr>
              <w:tabs>
                <w:tab w:val="left" w:pos="851"/>
              </w:tabs>
              <w:spacing w:before="120" w:after="120"/>
              <w:ind w:left="567" w:firstLine="0"/>
              <w:jc w:val="both"/>
              <w:rPr>
                <w:rFonts w:ascii="Garamond" w:hAnsi="Garamond"/>
                <w:sz w:val="22"/>
                <w:szCs w:val="22"/>
                <w:highlight w:val="yellow"/>
              </w:rPr>
            </w:pPr>
            <w:proofErr w:type="spellStart"/>
            <w:r w:rsidRPr="00F04C67">
              <w:rPr>
                <w:rFonts w:ascii="Garamond" w:hAnsi="Garamond"/>
                <w:sz w:val="22"/>
                <w:szCs w:val="22"/>
              </w:rPr>
              <w:t>непредоставление</w:t>
            </w:r>
            <w:proofErr w:type="spellEnd"/>
            <w:r w:rsidRPr="00F04C67">
              <w:rPr>
                <w:rFonts w:ascii="Garamond" w:hAnsi="Garamond"/>
                <w:sz w:val="22"/>
                <w:szCs w:val="22"/>
              </w:rPr>
              <w:t xml:space="preserve">, несвоевременное или неполное представление в ЦФР документов в соответствии с п. 8.7 настоящего Положения </w:t>
            </w:r>
            <w:r w:rsidRPr="00F04C67">
              <w:rPr>
                <w:rFonts w:ascii="Garamond" w:hAnsi="Garamond"/>
                <w:sz w:val="22"/>
                <w:szCs w:val="22"/>
                <w:highlight w:val="yellow"/>
              </w:rPr>
              <w:t>(</w:t>
            </w:r>
            <w:r w:rsidRPr="00F04C67">
              <w:rPr>
                <w:rFonts w:ascii="Garamond" w:hAnsi="Garamond"/>
                <w:sz w:val="22"/>
                <w:szCs w:val="22"/>
              </w:rPr>
              <w:t xml:space="preserve">за исключением </w:t>
            </w:r>
            <w:proofErr w:type="spellStart"/>
            <w:r w:rsidRPr="00F04C67">
              <w:rPr>
                <w:rFonts w:ascii="Garamond" w:hAnsi="Garamond"/>
                <w:sz w:val="22"/>
                <w:szCs w:val="22"/>
              </w:rPr>
              <w:t>непредоставления</w:t>
            </w:r>
            <w:proofErr w:type="spellEnd"/>
            <w:r w:rsidRPr="00F04C67">
              <w:rPr>
                <w:rFonts w:ascii="Garamond" w:hAnsi="Garamond"/>
                <w:sz w:val="22"/>
                <w:szCs w:val="22"/>
              </w:rPr>
              <w:t>, несвоевременного или неполного представления документов в период</w:t>
            </w:r>
            <w:r w:rsidR="000B4D0A" w:rsidRPr="00F04C67">
              <w:rPr>
                <w:rFonts w:ascii="Garamond" w:hAnsi="Garamond"/>
                <w:sz w:val="22"/>
                <w:szCs w:val="22"/>
                <w:highlight w:val="yellow"/>
              </w:rPr>
              <w:t>,</w:t>
            </w:r>
            <w:r w:rsidRPr="00F04C67">
              <w:rPr>
                <w:rFonts w:ascii="Garamond" w:hAnsi="Garamond"/>
                <w:sz w:val="22"/>
                <w:szCs w:val="22"/>
                <w:highlight w:val="yellow"/>
              </w:rPr>
              <w:t xml:space="preserve"> в отношении которого Банком России принято решение о </w:t>
            </w:r>
            <w:proofErr w:type="spellStart"/>
            <w:r w:rsidRPr="00F04C67">
              <w:rPr>
                <w:rFonts w:ascii="Garamond" w:hAnsi="Garamond"/>
                <w:sz w:val="22"/>
                <w:szCs w:val="22"/>
                <w:highlight w:val="yellow"/>
              </w:rPr>
              <w:t>нераскрытии</w:t>
            </w:r>
            <w:proofErr w:type="spellEnd"/>
            <w:r w:rsidRPr="00F04C67">
              <w:rPr>
                <w:rFonts w:ascii="Garamond" w:hAnsi="Garamond"/>
                <w:sz w:val="22"/>
                <w:szCs w:val="22"/>
                <w:highlight w:val="yellow"/>
              </w:rPr>
              <w:t xml:space="preserve"> отчетности кредитных организаций);</w:t>
            </w:r>
          </w:p>
          <w:p w14:paraId="0D6FA489" w14:textId="77777777" w:rsidR="00FC499F" w:rsidRPr="00F04C67" w:rsidRDefault="00FC499F" w:rsidP="00FC499F">
            <w:pPr>
              <w:numPr>
                <w:ilvl w:val="0"/>
                <w:numId w:val="13"/>
              </w:numPr>
              <w:tabs>
                <w:tab w:val="left" w:pos="851"/>
              </w:tabs>
              <w:spacing w:before="120" w:after="120"/>
              <w:ind w:left="567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F04C67">
              <w:rPr>
                <w:rFonts w:ascii="Garamond" w:hAnsi="Garamond"/>
                <w:sz w:val="22"/>
                <w:szCs w:val="22"/>
              </w:rPr>
              <w:t>невыплата (либо выплата не в полном объеме) в установленный срок гарантом денежных средств по предоставленной им банковской гарантии;</w:t>
            </w:r>
          </w:p>
          <w:p w14:paraId="0F07C5E2" w14:textId="77777777" w:rsidR="00FC499F" w:rsidRPr="00F04C67" w:rsidRDefault="00FC499F" w:rsidP="00FC499F">
            <w:pPr>
              <w:numPr>
                <w:ilvl w:val="0"/>
                <w:numId w:val="13"/>
              </w:numPr>
              <w:tabs>
                <w:tab w:val="left" w:pos="851"/>
              </w:tabs>
              <w:spacing w:before="120" w:after="120"/>
              <w:ind w:left="567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F04C67">
              <w:rPr>
                <w:rFonts w:ascii="Garamond" w:hAnsi="Garamond"/>
                <w:sz w:val="22"/>
                <w:szCs w:val="22"/>
              </w:rPr>
              <w:t>невыполнение требований, предусмотренных п. 8.11 настоящего Положения;</w:t>
            </w:r>
          </w:p>
          <w:p w14:paraId="383F25BA" w14:textId="77777777" w:rsidR="00FC499F" w:rsidRPr="00F04C67" w:rsidRDefault="00FC499F" w:rsidP="00FC499F">
            <w:pPr>
              <w:numPr>
                <w:ilvl w:val="0"/>
                <w:numId w:val="13"/>
              </w:numPr>
              <w:tabs>
                <w:tab w:val="left" w:pos="851"/>
              </w:tabs>
              <w:spacing w:before="120" w:after="120"/>
              <w:ind w:left="567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F04C67">
              <w:rPr>
                <w:rFonts w:ascii="Garamond" w:hAnsi="Garamond"/>
                <w:sz w:val="22"/>
                <w:szCs w:val="22"/>
              </w:rPr>
              <w:t>ненадлежащее исполнение гарантом своих обязательств по Соглашению (Соглашениям) о взаимодействии Гаранта, Авизующего банка и АО «ЦФР»;</w:t>
            </w:r>
          </w:p>
          <w:p w14:paraId="69971401" w14:textId="77777777" w:rsidR="00FC499F" w:rsidRPr="00F04C67" w:rsidRDefault="00FC499F" w:rsidP="00FC499F">
            <w:pPr>
              <w:numPr>
                <w:ilvl w:val="0"/>
                <w:numId w:val="13"/>
              </w:numPr>
              <w:tabs>
                <w:tab w:val="left" w:pos="540"/>
                <w:tab w:val="left" w:pos="851"/>
              </w:tabs>
              <w:spacing w:before="120" w:after="120"/>
              <w:ind w:left="567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F04C67">
              <w:rPr>
                <w:rFonts w:ascii="Garamond" w:hAnsi="Garamond"/>
                <w:sz w:val="22"/>
                <w:szCs w:val="22"/>
              </w:rPr>
              <w:t>принятие в установленном порядке решения о ликвидации аккредитованной организации и (или) вступление в силу в установленном порядке определения арбитражного суда о признании аккредитованной организации банкротом;</w:t>
            </w:r>
          </w:p>
          <w:p w14:paraId="63E7567C" w14:textId="77777777" w:rsidR="00FC499F" w:rsidRPr="00F04C67" w:rsidRDefault="00FC499F" w:rsidP="00FC499F">
            <w:pPr>
              <w:numPr>
                <w:ilvl w:val="0"/>
                <w:numId w:val="13"/>
              </w:numPr>
              <w:tabs>
                <w:tab w:val="left" w:pos="552"/>
                <w:tab w:val="left" w:pos="851"/>
              </w:tabs>
              <w:spacing w:before="120" w:after="120"/>
              <w:ind w:left="567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F04C67">
              <w:rPr>
                <w:rFonts w:ascii="Garamond" w:hAnsi="Garamond"/>
                <w:sz w:val="22"/>
                <w:szCs w:val="22"/>
              </w:rPr>
              <w:t>прекращение деятельности аккредитованной организации в результате реорганизации;</w:t>
            </w:r>
          </w:p>
          <w:p w14:paraId="3CEDB102" w14:textId="77777777" w:rsidR="00FC499F" w:rsidRPr="00F04C67" w:rsidRDefault="00FC499F" w:rsidP="00FC499F">
            <w:pPr>
              <w:numPr>
                <w:ilvl w:val="0"/>
                <w:numId w:val="13"/>
              </w:numPr>
              <w:tabs>
                <w:tab w:val="left" w:pos="540"/>
                <w:tab w:val="left" w:pos="851"/>
              </w:tabs>
              <w:spacing w:before="120" w:after="120"/>
              <w:ind w:left="567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F04C67">
              <w:rPr>
                <w:rFonts w:ascii="Garamond" w:hAnsi="Garamond"/>
                <w:sz w:val="22"/>
                <w:szCs w:val="22"/>
              </w:rPr>
              <w:lastRenderedPageBreak/>
              <w:t>принятие Банком России в отношении аккредитованной организации решения о введении моратория на удовлетворение требований кредиторов кредитной организации и (или) решения о назначении временной администрации по управлению кредитной организацией;</w:t>
            </w:r>
          </w:p>
          <w:p w14:paraId="05AC6B07" w14:textId="77777777" w:rsidR="00FC499F" w:rsidRPr="00F04C67" w:rsidRDefault="00FC499F" w:rsidP="00FC499F">
            <w:pPr>
              <w:numPr>
                <w:ilvl w:val="0"/>
                <w:numId w:val="13"/>
              </w:numPr>
              <w:tabs>
                <w:tab w:val="left" w:pos="540"/>
                <w:tab w:val="left" w:pos="851"/>
              </w:tabs>
              <w:spacing w:before="120" w:after="120"/>
              <w:ind w:left="567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F04C67">
              <w:rPr>
                <w:rFonts w:ascii="Garamond" w:hAnsi="Garamond"/>
                <w:sz w:val="22"/>
                <w:szCs w:val="22"/>
              </w:rPr>
              <w:t>непредставление или несвоевременное представление в ЦФР генеральной лицензии на совершение банковских операций в соответствии с п. 8.9 настоящего Положения;</w:t>
            </w:r>
          </w:p>
          <w:p w14:paraId="4292A217" w14:textId="77777777" w:rsidR="00FC499F" w:rsidRPr="00F04C67" w:rsidRDefault="00FC499F" w:rsidP="00FC499F">
            <w:pPr>
              <w:numPr>
                <w:ilvl w:val="0"/>
                <w:numId w:val="13"/>
              </w:numPr>
              <w:tabs>
                <w:tab w:val="left" w:pos="540"/>
                <w:tab w:val="left" w:pos="851"/>
              </w:tabs>
              <w:spacing w:before="120" w:after="120"/>
              <w:ind w:left="567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F04C67">
              <w:rPr>
                <w:rFonts w:ascii="Garamond" w:hAnsi="Garamond"/>
                <w:sz w:val="22"/>
                <w:szCs w:val="22"/>
              </w:rPr>
              <w:t>отзыв генеральной лицензии на совершение банковских операций;</w:t>
            </w:r>
          </w:p>
          <w:p w14:paraId="0E612F30" w14:textId="77777777" w:rsidR="00FC499F" w:rsidRPr="00F04C67" w:rsidRDefault="00FC499F" w:rsidP="00FC499F">
            <w:pPr>
              <w:numPr>
                <w:ilvl w:val="0"/>
                <w:numId w:val="13"/>
              </w:numPr>
              <w:tabs>
                <w:tab w:val="left" w:pos="540"/>
                <w:tab w:val="left" w:pos="851"/>
              </w:tabs>
              <w:spacing w:before="120" w:after="120"/>
              <w:ind w:left="567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F04C67">
              <w:rPr>
                <w:rFonts w:ascii="Garamond" w:hAnsi="Garamond"/>
                <w:sz w:val="22"/>
                <w:szCs w:val="22"/>
              </w:rPr>
              <w:t xml:space="preserve"> отзыв лицензии на совершение банковских операций со средствами в российских рублях, в том числе операций с юридическими лицами по выдаче банковских гарантий (в том числе и до предоставления генеральной лицензии в соответствии с п. 8.9 настоящего Положения);</w:t>
            </w:r>
          </w:p>
          <w:p w14:paraId="415C0E51" w14:textId="77777777" w:rsidR="00FC499F" w:rsidRPr="00F04C67" w:rsidRDefault="00FC499F" w:rsidP="00FC499F">
            <w:pPr>
              <w:numPr>
                <w:ilvl w:val="0"/>
                <w:numId w:val="13"/>
              </w:numPr>
              <w:tabs>
                <w:tab w:val="left" w:pos="540"/>
                <w:tab w:val="left" w:pos="851"/>
              </w:tabs>
              <w:spacing w:before="120" w:after="120"/>
              <w:ind w:left="567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F04C67">
              <w:rPr>
                <w:rFonts w:ascii="Garamond" w:hAnsi="Garamond"/>
                <w:sz w:val="22"/>
                <w:szCs w:val="22"/>
              </w:rPr>
              <w:t xml:space="preserve">невыплата (либо выплата не в полном объеме) денежных средств по аккредитиву, открытому (либо подтвержденному) аккредитованной организацией в соответствии с </w:t>
            </w:r>
            <w:r w:rsidRPr="00F04C67">
              <w:rPr>
                <w:rFonts w:ascii="Garamond" w:hAnsi="Garamond"/>
                <w:i/>
                <w:sz w:val="22"/>
                <w:szCs w:val="22"/>
              </w:rPr>
              <w:t>Договором о присоединении к торговой системе оптового рынка</w:t>
            </w:r>
            <w:r w:rsidRPr="00F04C67">
              <w:rPr>
                <w:rFonts w:ascii="Garamond" w:hAnsi="Garamond"/>
                <w:sz w:val="22"/>
                <w:szCs w:val="22"/>
              </w:rPr>
              <w:t>, бенефициаром по которому является ЦФР;</w:t>
            </w:r>
          </w:p>
          <w:p w14:paraId="039E1704" w14:textId="77777777" w:rsidR="00FC499F" w:rsidRPr="00F04C67" w:rsidRDefault="00FC499F" w:rsidP="00FC499F">
            <w:pPr>
              <w:numPr>
                <w:ilvl w:val="0"/>
                <w:numId w:val="13"/>
              </w:numPr>
              <w:tabs>
                <w:tab w:val="left" w:pos="540"/>
                <w:tab w:val="left" w:pos="851"/>
              </w:tabs>
              <w:spacing w:before="120" w:after="120"/>
              <w:ind w:left="567" w:firstLine="0"/>
              <w:jc w:val="both"/>
              <w:rPr>
                <w:rFonts w:ascii="Garamond" w:hAnsi="Garamond"/>
                <w:sz w:val="22"/>
                <w:szCs w:val="22"/>
              </w:rPr>
            </w:pPr>
            <w:r w:rsidRPr="00F04C67">
              <w:rPr>
                <w:rFonts w:ascii="Garamond" w:hAnsi="Garamond"/>
                <w:sz w:val="22"/>
                <w:szCs w:val="22"/>
              </w:rPr>
              <w:t>получение Советом рынка и ЦФР заявления аккредитованной организации, в котором явным образом выражено намерение по лишению ее статуса аккредитованной организации в системе финансовых гарантий на оптовом рынке, а также по исключению такой организации из реестра аккредитованных организаций в системе финансовых гарантий на оптовом рынке, за подписью лица, осуществляющего функции единоличного исполнительного органа, или надлежащим образом уполномоченного им представителя (далее – заявление о лишении статуса аккредитованной организации).</w:t>
            </w:r>
          </w:p>
          <w:p w14:paraId="05E53CB7" w14:textId="62E5A2E8" w:rsidR="00FC499F" w:rsidRPr="00F04C67" w:rsidRDefault="00FC499F" w:rsidP="00FC499F">
            <w:pPr>
              <w:tabs>
                <w:tab w:val="left" w:pos="567"/>
              </w:tabs>
              <w:spacing w:before="120" w:after="120"/>
              <w:ind w:firstLine="599"/>
              <w:jc w:val="both"/>
              <w:rPr>
                <w:rFonts w:ascii="Garamond" w:hAnsi="Garamond"/>
                <w:sz w:val="22"/>
                <w:szCs w:val="22"/>
              </w:rPr>
            </w:pPr>
            <w:r w:rsidRPr="00F04C67">
              <w:rPr>
                <w:rFonts w:ascii="Garamond" w:hAnsi="Garamond"/>
                <w:sz w:val="22"/>
                <w:szCs w:val="22"/>
              </w:rPr>
              <w:t>Совет рынка после получения от ЦФР информации о наличии оснований для лишения</w:t>
            </w:r>
          </w:p>
        </w:tc>
      </w:tr>
    </w:tbl>
    <w:p w14:paraId="42690781" w14:textId="1BF9BD67" w:rsidR="007243C0" w:rsidRDefault="007243C0"/>
    <w:p w14:paraId="56E3D4CF" w14:textId="7D67F278" w:rsidR="00911B3A" w:rsidRDefault="00911B3A"/>
    <w:p w14:paraId="52236734" w14:textId="77777777" w:rsidR="00911B3A" w:rsidRPr="003627F1" w:rsidRDefault="00911B3A" w:rsidP="00911B3A"/>
    <w:p w14:paraId="333B0491" w14:textId="18229D18" w:rsidR="00911B3A" w:rsidRPr="00547254" w:rsidRDefault="00911B3A" w:rsidP="00D63319">
      <w:pPr>
        <w:spacing w:after="120"/>
        <w:rPr>
          <w:rFonts w:ascii="Garamond" w:hAnsi="Garamond"/>
          <w:b/>
          <w:sz w:val="26"/>
          <w:szCs w:val="26"/>
        </w:rPr>
      </w:pPr>
      <w:r w:rsidRPr="00547254">
        <w:rPr>
          <w:rFonts w:ascii="Garamond" w:hAnsi="Garamond"/>
          <w:b/>
          <w:sz w:val="26"/>
          <w:szCs w:val="26"/>
        </w:rPr>
        <w:lastRenderedPageBreak/>
        <w:t xml:space="preserve">Предложения по изменениям и дополнениям в </w:t>
      </w:r>
      <w:bookmarkStart w:id="8" w:name="_Toc204420353"/>
      <w:bookmarkStart w:id="9" w:name="_Toc211138623"/>
      <w:bookmarkStart w:id="10" w:name="_Toc260307774"/>
      <w:r w:rsidRPr="00911B3A">
        <w:rPr>
          <w:rFonts w:ascii="Garamond" w:hAnsi="Garamond"/>
          <w:b/>
          <w:sz w:val="26"/>
          <w:szCs w:val="26"/>
        </w:rPr>
        <w:t>РЕГЛАМЕНТ ПРОВЕДЕНИЯ</w:t>
      </w:r>
      <w:bookmarkStart w:id="11" w:name="_Toc204420354"/>
      <w:bookmarkStart w:id="12" w:name="_Toc211138624"/>
      <w:bookmarkStart w:id="13" w:name="_Toc260307775"/>
      <w:bookmarkEnd w:id="8"/>
      <w:bookmarkEnd w:id="9"/>
      <w:bookmarkEnd w:id="10"/>
      <w:r w:rsidRPr="00911B3A">
        <w:rPr>
          <w:rFonts w:ascii="Garamond" w:hAnsi="Garamond"/>
          <w:b/>
          <w:sz w:val="26"/>
          <w:szCs w:val="26"/>
        </w:rPr>
        <w:t xml:space="preserve"> ОТБОРОВ ИНВЕСТИЦИОННЫХ ПРОЕКТОВ ПО СТРОИТЕЛЬСТВУ ГЕНЕРИРУЮЩИХ ОБЪЕКТОВ, ФУНКЦИОНИРУЮЩИХ НА ОСНОВЕ ИСПОЛЬЗОВАНИЯ ВОЗОБНОВЛЯЕМЫХ ИСТОЧНИКОВ ЭНЕРГИИ</w:t>
      </w:r>
      <w:bookmarkEnd w:id="11"/>
      <w:bookmarkEnd w:id="12"/>
      <w:bookmarkEnd w:id="13"/>
      <w:r>
        <w:rPr>
          <w:rFonts w:ascii="Garamond" w:hAnsi="Garamond"/>
          <w:b/>
          <w:sz w:val="26"/>
          <w:szCs w:val="26"/>
        </w:rPr>
        <w:t xml:space="preserve"> </w:t>
      </w:r>
      <w:r w:rsidRPr="00547254">
        <w:rPr>
          <w:rFonts w:ascii="Garamond" w:hAnsi="Garamond"/>
          <w:b/>
          <w:sz w:val="26"/>
          <w:szCs w:val="26"/>
        </w:rPr>
        <w:t>(Приложение № </w:t>
      </w:r>
      <w:r>
        <w:rPr>
          <w:rFonts w:ascii="Garamond" w:hAnsi="Garamond"/>
          <w:b/>
          <w:sz w:val="26"/>
          <w:szCs w:val="26"/>
        </w:rPr>
        <w:t xml:space="preserve">27 </w:t>
      </w:r>
      <w:r w:rsidR="00D63319">
        <w:rPr>
          <w:rFonts w:ascii="Garamond" w:hAnsi="Garamond"/>
          <w:b/>
          <w:sz w:val="26"/>
          <w:szCs w:val="26"/>
        </w:rPr>
        <w:t>к Договору о </w:t>
      </w:r>
      <w:r w:rsidRPr="00547254">
        <w:rPr>
          <w:rFonts w:ascii="Garamond" w:hAnsi="Garamond"/>
          <w:b/>
          <w:sz w:val="26"/>
          <w:szCs w:val="26"/>
        </w:rPr>
        <w:t>присоединении к торговой системе оптового рынка)</w:t>
      </w:r>
    </w:p>
    <w:p w14:paraId="7A2AFDDF" w14:textId="77777777" w:rsidR="00911B3A" w:rsidRPr="005569E0" w:rsidRDefault="00911B3A" w:rsidP="00911B3A"/>
    <w:tbl>
      <w:tblPr>
        <w:tblW w:w="1509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0"/>
        <w:gridCol w:w="6945"/>
        <w:gridCol w:w="7088"/>
      </w:tblGrid>
      <w:tr w:rsidR="00911B3A" w:rsidRPr="002B5432" w14:paraId="6A66B127" w14:textId="77777777" w:rsidTr="00027D6E">
        <w:trPr>
          <w:tblHeader/>
        </w:trPr>
        <w:tc>
          <w:tcPr>
            <w:tcW w:w="1060" w:type="dxa"/>
            <w:vAlign w:val="center"/>
          </w:tcPr>
          <w:p w14:paraId="5E5A53FD" w14:textId="77777777" w:rsidR="00911B3A" w:rsidRDefault="00911B3A" w:rsidP="00027D6E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2B5432">
              <w:rPr>
                <w:rFonts w:ascii="Garamond" w:hAnsi="Garamond"/>
                <w:b/>
                <w:sz w:val="22"/>
                <w:szCs w:val="22"/>
              </w:rPr>
              <w:t>№</w:t>
            </w:r>
            <w:r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</w:p>
          <w:p w14:paraId="4A54F40A" w14:textId="77777777" w:rsidR="00911B3A" w:rsidRPr="002B5432" w:rsidRDefault="00911B3A" w:rsidP="00027D6E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пункта</w:t>
            </w:r>
          </w:p>
        </w:tc>
        <w:tc>
          <w:tcPr>
            <w:tcW w:w="6945" w:type="dxa"/>
          </w:tcPr>
          <w:p w14:paraId="38230963" w14:textId="77777777" w:rsidR="00911B3A" w:rsidRPr="008C14FB" w:rsidRDefault="00911B3A" w:rsidP="00027D6E">
            <w:pPr>
              <w:widowControl w:val="0"/>
              <w:jc w:val="center"/>
              <w:rPr>
                <w:rFonts w:ascii="Garamond" w:hAnsi="Garamond" w:cs="Garamond"/>
                <w:b/>
                <w:bCs/>
                <w:sz w:val="22"/>
                <w:szCs w:val="22"/>
              </w:rPr>
            </w:pPr>
            <w:r w:rsidRPr="008C14FB">
              <w:rPr>
                <w:rFonts w:ascii="Garamond" w:hAnsi="Garamond" w:cs="Garamond"/>
                <w:b/>
                <w:bCs/>
                <w:sz w:val="22"/>
                <w:szCs w:val="22"/>
              </w:rPr>
              <w:t>Редакция, действующая на момент</w:t>
            </w:r>
          </w:p>
          <w:p w14:paraId="332BE811" w14:textId="77777777" w:rsidR="00911B3A" w:rsidRPr="002B5432" w:rsidRDefault="00911B3A" w:rsidP="00027D6E">
            <w:pPr>
              <w:widowControl w:val="0"/>
              <w:tabs>
                <w:tab w:val="center" w:pos="3708"/>
                <w:tab w:val="left" w:pos="5298"/>
              </w:tabs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8C14FB">
              <w:rPr>
                <w:rFonts w:ascii="Garamond" w:hAnsi="Garamond" w:cs="Garamond"/>
                <w:b/>
                <w:bCs/>
                <w:sz w:val="22"/>
                <w:szCs w:val="22"/>
              </w:rPr>
              <w:t>вступления в силу изменений</w:t>
            </w:r>
          </w:p>
        </w:tc>
        <w:tc>
          <w:tcPr>
            <w:tcW w:w="7088" w:type="dxa"/>
          </w:tcPr>
          <w:p w14:paraId="3672AA7E" w14:textId="77777777" w:rsidR="00911B3A" w:rsidRPr="002B5432" w:rsidRDefault="00911B3A" w:rsidP="00027D6E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2B5432">
              <w:rPr>
                <w:rFonts w:ascii="Garamond" w:hAnsi="Garamond"/>
                <w:b/>
                <w:sz w:val="22"/>
                <w:szCs w:val="22"/>
              </w:rPr>
              <w:t>Предлагаемая редакция</w:t>
            </w:r>
          </w:p>
          <w:p w14:paraId="68038733" w14:textId="77777777" w:rsidR="00911B3A" w:rsidRPr="002B5432" w:rsidRDefault="00911B3A" w:rsidP="00027D6E">
            <w:pPr>
              <w:widowControl w:val="0"/>
              <w:jc w:val="center"/>
              <w:rPr>
                <w:rFonts w:ascii="Garamond" w:hAnsi="Garamond"/>
                <w:sz w:val="22"/>
                <w:szCs w:val="22"/>
              </w:rPr>
            </w:pPr>
            <w:r w:rsidRPr="002B5432">
              <w:rPr>
                <w:rFonts w:ascii="Garamond" w:hAnsi="Garamond"/>
                <w:sz w:val="22"/>
                <w:szCs w:val="22"/>
              </w:rPr>
              <w:t>(изменения выделены цветом)</w:t>
            </w:r>
          </w:p>
        </w:tc>
      </w:tr>
      <w:tr w:rsidR="00911B3A" w:rsidRPr="005569E0" w14:paraId="0FD24F55" w14:textId="77777777" w:rsidTr="00027D6E">
        <w:tc>
          <w:tcPr>
            <w:tcW w:w="1060" w:type="dxa"/>
            <w:vAlign w:val="center"/>
          </w:tcPr>
          <w:p w14:paraId="00A70827" w14:textId="3BFBC3D2" w:rsidR="00911B3A" w:rsidRPr="005569E0" w:rsidRDefault="00911B3A" w:rsidP="00027D6E">
            <w:pPr>
              <w:widowControl w:val="0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11B3A">
              <w:rPr>
                <w:rFonts w:ascii="Garamond" w:eastAsia="Batang" w:hAnsi="Garamond" w:cs="Garamond"/>
                <w:b/>
                <w:color w:val="000000"/>
                <w:sz w:val="22"/>
                <w:szCs w:val="22"/>
                <w:lang w:eastAsia="ar-SA"/>
              </w:rPr>
              <w:t>7.17.1.1</w:t>
            </w:r>
          </w:p>
        </w:tc>
        <w:tc>
          <w:tcPr>
            <w:tcW w:w="6945" w:type="dxa"/>
          </w:tcPr>
          <w:p w14:paraId="3D5301FE" w14:textId="39B623E1" w:rsidR="00911B3A" w:rsidRPr="00911B3A" w:rsidRDefault="00911B3A" w:rsidP="00911B3A">
            <w:pPr>
              <w:tabs>
                <w:tab w:val="left" w:pos="567"/>
              </w:tabs>
              <w:suppressAutoHyphens/>
              <w:autoSpaceDE w:val="0"/>
              <w:autoSpaceDN w:val="0"/>
              <w:spacing w:before="120" w:after="120"/>
              <w:ind w:right="2"/>
              <w:jc w:val="both"/>
              <w:rPr>
                <w:rFonts w:ascii="Garamond" w:eastAsia="Calibri" w:hAnsi="Garamond" w:cs="Calibri"/>
                <w:sz w:val="22"/>
                <w:szCs w:val="22"/>
                <w:lang w:eastAsia="en-US"/>
              </w:rPr>
            </w:pPr>
            <w:r w:rsidRPr="00911B3A">
              <w:rPr>
                <w:rFonts w:ascii="Garamond" w:eastAsia="Calibri" w:hAnsi="Garamond" w:cs="Calibri"/>
                <w:sz w:val="22"/>
                <w:szCs w:val="22"/>
                <w:lang w:eastAsia="en-US"/>
              </w:rPr>
              <w:t xml:space="preserve">В случае если обеспечением исполнения обязательств по ДПМ ВИЭ является поручительство третьего лица и в соответствии с приложением 89 к </w:t>
            </w:r>
            <w:r w:rsidRPr="00911B3A">
              <w:rPr>
                <w:rFonts w:ascii="Garamond" w:eastAsia="Calibri" w:hAnsi="Garamond" w:cs="Calibri"/>
                <w:i/>
                <w:sz w:val="22"/>
                <w:szCs w:val="22"/>
                <w:lang w:eastAsia="en-US"/>
              </w:rPr>
              <w:t xml:space="preserve">Регламенту финансовых расчетов на оптовом рынке </w:t>
            </w:r>
            <w:r w:rsidRPr="00911B3A">
              <w:rPr>
                <w:rFonts w:ascii="Garamond" w:eastAsia="Calibri" w:hAnsi="Garamond" w:cs="Calibri"/>
                <w:i/>
                <w:sz w:val="22"/>
                <w:szCs w:val="22"/>
                <w:highlight w:val="yellow"/>
                <w:lang w:eastAsia="en-US"/>
              </w:rPr>
              <w:t>электрической энергии</w:t>
            </w:r>
            <w:r w:rsidRPr="00911B3A">
              <w:rPr>
                <w:rFonts w:ascii="Garamond" w:eastAsia="Calibri" w:hAnsi="Garamond" w:cs="Calibri"/>
                <w:sz w:val="22"/>
                <w:szCs w:val="22"/>
                <w:lang w:eastAsia="en-US"/>
              </w:rPr>
              <w:t xml:space="preserve"> (Приложение № 16 к </w:t>
            </w:r>
            <w:r w:rsidRPr="00911B3A">
              <w:rPr>
                <w:rFonts w:ascii="Garamond" w:eastAsia="Calibri" w:hAnsi="Garamond" w:cs="Calibri"/>
                <w:i/>
                <w:sz w:val="22"/>
                <w:szCs w:val="22"/>
                <w:lang w:eastAsia="en-US"/>
              </w:rPr>
              <w:t>Договору о присоединении к торговой системе оптового рынка</w:t>
            </w:r>
            <w:r w:rsidRPr="00911B3A">
              <w:rPr>
                <w:rFonts w:ascii="Garamond" w:eastAsia="Calibri" w:hAnsi="Garamond" w:cs="Calibri"/>
                <w:sz w:val="22"/>
                <w:szCs w:val="22"/>
                <w:lang w:eastAsia="en-US"/>
              </w:rPr>
              <w:t>) ЦФР определено, что предельный размер обеспечения, предоставленного поручителем в отношении ДПМ ВИЭ, использован в полном объеме (равен нулю), то предоставляемым обеспечением исполнения обязательств по ДПМ ВИЭ до истечения 27 месяцев с даты начала поставки мощности может являться штраф, оплата которого осуществляется в соответствии с Соглашением о порядке расчетов по ДПМ ВИЭ по  аккредитиву, соответствующему требованиям пункта 7.14 настоящего Регламента, с учетом требований пункта 7.17.2 настоящего Регламента.</w:t>
            </w:r>
          </w:p>
          <w:p w14:paraId="2547518B" w14:textId="77777777" w:rsidR="00911B3A" w:rsidRDefault="00933E69" w:rsidP="00027D6E">
            <w:pPr>
              <w:pStyle w:val="4"/>
              <w:keepNext w:val="0"/>
              <w:keepLines w:val="0"/>
              <w:widowControl w:val="0"/>
              <w:spacing w:before="120" w:after="120"/>
              <w:jc w:val="center"/>
              <w:rPr>
                <w:rFonts w:ascii="Garamond" w:eastAsia="Times New Roman" w:hAnsi="Garamond" w:cs="Times New Roman"/>
                <w:i w:val="0"/>
                <w:color w:val="auto"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i w:val="0"/>
                <w:color w:val="auto"/>
                <w:sz w:val="22"/>
                <w:szCs w:val="22"/>
              </w:rPr>
              <w:t>…</w:t>
            </w:r>
          </w:p>
          <w:p w14:paraId="64FE7B01" w14:textId="77777777" w:rsidR="00933E69" w:rsidRDefault="00933E69" w:rsidP="00933E69">
            <w:pPr>
              <w:widowControl w:val="0"/>
              <w:suppressAutoHyphens/>
              <w:spacing w:before="120" w:after="120"/>
              <w:ind w:firstLine="567"/>
              <w:jc w:val="both"/>
              <w:rPr>
                <w:rFonts w:ascii="Garamond" w:eastAsia="Calibri" w:hAnsi="Garamond" w:cs="Calibri"/>
                <w:sz w:val="22"/>
                <w:szCs w:val="22"/>
                <w:lang w:eastAsia="en-US"/>
              </w:rPr>
            </w:pPr>
            <w:r w:rsidRPr="00933E69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КО организует заключение Соглашения при условии, что на дату получения от поставщика мощности по ДПМ ВИЭ заявления о заключения Соглашения КО </w:t>
            </w:r>
            <w:r w:rsidRPr="00933E69">
              <w:rPr>
                <w:rFonts w:ascii="Garamond" w:eastAsia="Calibri" w:hAnsi="Garamond" w:cs="Calibri"/>
                <w:sz w:val="22"/>
                <w:szCs w:val="22"/>
                <w:lang w:eastAsia="en-US"/>
              </w:rPr>
              <w:t xml:space="preserve">в соответствии с </w:t>
            </w:r>
            <w:r w:rsidRPr="00933E69">
              <w:rPr>
                <w:rFonts w:ascii="Garamond" w:eastAsia="Calibri" w:hAnsi="Garamond" w:cs="Calibri"/>
                <w:i/>
                <w:sz w:val="22"/>
                <w:szCs w:val="22"/>
                <w:lang w:eastAsia="en-US"/>
              </w:rPr>
              <w:t xml:space="preserve">Регламентом финансовых расчетов на оптовом рынке </w:t>
            </w:r>
            <w:r w:rsidRPr="00933E69">
              <w:rPr>
                <w:rFonts w:ascii="Garamond" w:eastAsia="Calibri" w:hAnsi="Garamond" w:cs="Calibri"/>
                <w:i/>
                <w:sz w:val="22"/>
                <w:szCs w:val="22"/>
                <w:highlight w:val="yellow"/>
                <w:lang w:eastAsia="en-US"/>
              </w:rPr>
              <w:t>электрической энергии</w:t>
            </w:r>
            <w:r w:rsidRPr="00933E69">
              <w:rPr>
                <w:rFonts w:ascii="Garamond" w:eastAsia="Calibri" w:hAnsi="Garamond" w:cs="Calibri"/>
                <w:sz w:val="22"/>
                <w:szCs w:val="22"/>
                <w:lang w:eastAsia="en-US"/>
              </w:rPr>
              <w:t xml:space="preserve"> (Приложение № 16 к </w:t>
            </w:r>
            <w:r w:rsidRPr="00933E69">
              <w:rPr>
                <w:rFonts w:ascii="Garamond" w:eastAsia="Calibri" w:hAnsi="Garamond" w:cs="Calibri"/>
                <w:i/>
                <w:sz w:val="22"/>
                <w:szCs w:val="22"/>
                <w:lang w:eastAsia="en-US"/>
              </w:rPr>
              <w:t>Договору о присоединении к торговой системе оптового рынка</w:t>
            </w:r>
            <w:r w:rsidRPr="00933E69">
              <w:rPr>
                <w:rFonts w:ascii="Garamond" w:eastAsia="Calibri" w:hAnsi="Garamond" w:cs="Calibri"/>
                <w:sz w:val="22"/>
                <w:szCs w:val="22"/>
                <w:lang w:eastAsia="en-US"/>
              </w:rPr>
              <w:t xml:space="preserve">) </w:t>
            </w:r>
            <w:r w:rsidRPr="00933E69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получено от ЦФР уведомление о том, что </w:t>
            </w:r>
            <w:r w:rsidRPr="00933E69">
              <w:rPr>
                <w:rFonts w:ascii="Garamond" w:eastAsia="Calibri" w:hAnsi="Garamond" w:cs="Calibri"/>
                <w:sz w:val="22"/>
                <w:szCs w:val="22"/>
                <w:lang w:eastAsia="en-US"/>
              </w:rPr>
              <w:t>совокупный размер обеспечения, предоставленного поручителем в отношении ДПМ ВИЭ, использован в полном объеме.</w:t>
            </w:r>
          </w:p>
          <w:p w14:paraId="18A66E5B" w14:textId="3C214FC8" w:rsidR="00933E69" w:rsidRPr="00933E69" w:rsidRDefault="00933E69" w:rsidP="00933E69">
            <w:pPr>
              <w:widowControl w:val="0"/>
              <w:suppressAutoHyphens/>
              <w:spacing w:before="120" w:after="120"/>
              <w:jc w:val="center"/>
              <w:rPr>
                <w:rFonts w:ascii="Garamond" w:hAnsi="Garamond"/>
                <w:sz w:val="22"/>
                <w:szCs w:val="22"/>
              </w:rPr>
            </w:pPr>
            <w:r w:rsidRPr="00933E69">
              <w:rPr>
                <w:rFonts w:ascii="Garamond" w:hAnsi="Garamond"/>
                <w:sz w:val="22"/>
                <w:szCs w:val="22"/>
              </w:rPr>
              <w:t>…</w:t>
            </w:r>
          </w:p>
        </w:tc>
        <w:tc>
          <w:tcPr>
            <w:tcW w:w="7088" w:type="dxa"/>
          </w:tcPr>
          <w:p w14:paraId="3C1C797B" w14:textId="23915FC5" w:rsidR="00911B3A" w:rsidRPr="00911B3A" w:rsidRDefault="00911B3A" w:rsidP="00911B3A">
            <w:pPr>
              <w:tabs>
                <w:tab w:val="left" w:pos="567"/>
              </w:tabs>
              <w:suppressAutoHyphens/>
              <w:autoSpaceDE w:val="0"/>
              <w:autoSpaceDN w:val="0"/>
              <w:spacing w:before="120" w:after="120"/>
              <w:ind w:right="2"/>
              <w:jc w:val="both"/>
              <w:rPr>
                <w:rFonts w:ascii="Garamond" w:eastAsia="Calibri" w:hAnsi="Garamond" w:cs="Calibri"/>
                <w:sz w:val="22"/>
                <w:szCs w:val="22"/>
                <w:lang w:eastAsia="en-US"/>
              </w:rPr>
            </w:pPr>
            <w:r w:rsidRPr="00911B3A">
              <w:rPr>
                <w:rFonts w:ascii="Garamond" w:eastAsia="Calibri" w:hAnsi="Garamond" w:cs="Calibri"/>
                <w:sz w:val="22"/>
                <w:szCs w:val="22"/>
                <w:lang w:eastAsia="en-US"/>
              </w:rPr>
              <w:t xml:space="preserve">В случае если обеспечением исполнения обязательств по ДПМ ВИЭ является поручительство третьего лица и в соответствии с приложением 89 к </w:t>
            </w:r>
            <w:r w:rsidRPr="00911B3A">
              <w:rPr>
                <w:rFonts w:ascii="Garamond" w:eastAsia="Calibri" w:hAnsi="Garamond" w:cs="Calibri"/>
                <w:i/>
                <w:sz w:val="22"/>
                <w:szCs w:val="22"/>
                <w:lang w:eastAsia="en-US"/>
              </w:rPr>
              <w:t xml:space="preserve">Регламенту финансовых расчетов на оптовом рынке </w:t>
            </w:r>
            <w:r w:rsidRPr="00911B3A">
              <w:rPr>
                <w:rFonts w:ascii="Garamond" w:eastAsia="Calibri" w:hAnsi="Garamond" w:cs="Calibri"/>
                <w:i/>
                <w:sz w:val="22"/>
                <w:szCs w:val="22"/>
                <w:highlight w:val="yellow"/>
                <w:lang w:eastAsia="en-US"/>
              </w:rPr>
              <w:t>электроэнерг</w:t>
            </w:r>
            <w:r w:rsidRPr="00AF7EFF">
              <w:rPr>
                <w:rFonts w:ascii="Garamond" w:eastAsia="Calibri" w:hAnsi="Garamond" w:cs="Calibri"/>
                <w:i/>
                <w:sz w:val="22"/>
                <w:szCs w:val="22"/>
                <w:highlight w:val="yellow"/>
                <w:lang w:eastAsia="en-US"/>
              </w:rPr>
              <w:t>ии</w:t>
            </w:r>
            <w:r w:rsidRPr="00911B3A">
              <w:rPr>
                <w:rFonts w:ascii="Garamond" w:eastAsia="Calibri" w:hAnsi="Garamond" w:cs="Calibri"/>
                <w:sz w:val="22"/>
                <w:szCs w:val="22"/>
                <w:lang w:eastAsia="en-US"/>
              </w:rPr>
              <w:t xml:space="preserve"> (Приложение № 16 к </w:t>
            </w:r>
            <w:r w:rsidRPr="00911B3A">
              <w:rPr>
                <w:rFonts w:ascii="Garamond" w:eastAsia="Calibri" w:hAnsi="Garamond" w:cs="Calibri"/>
                <w:i/>
                <w:sz w:val="22"/>
                <w:szCs w:val="22"/>
                <w:lang w:eastAsia="en-US"/>
              </w:rPr>
              <w:t>Договору о присоединении к торговой системе оптового рынка</w:t>
            </w:r>
            <w:r w:rsidRPr="00911B3A">
              <w:rPr>
                <w:rFonts w:ascii="Garamond" w:eastAsia="Calibri" w:hAnsi="Garamond" w:cs="Calibri"/>
                <w:sz w:val="22"/>
                <w:szCs w:val="22"/>
                <w:lang w:eastAsia="en-US"/>
              </w:rPr>
              <w:t>) ЦФР определено, что предельный размер обеспечения, предоставленного поручителем в отношении ДПМ ВИЭ, использован в полном объеме (равен нулю), то предоставляемым обеспечением исполнения обязательств по ДПМ ВИЭ до истечения 27 месяцев с даты начала поставки мощности может являться штраф, оплата которого осуществляется в соответствии с Соглашением о порядке расчетов по ДПМ ВИЭ по  аккредитиву, соответствующему требованиям пункта 7.14 настоящего Регламента, с учетом требований пункта 7.17.2 настоящего Регламента.</w:t>
            </w:r>
          </w:p>
          <w:p w14:paraId="507937E5" w14:textId="77777777" w:rsidR="00911B3A" w:rsidRDefault="00933E69" w:rsidP="00027D6E">
            <w:pPr>
              <w:pStyle w:val="4"/>
              <w:keepNext w:val="0"/>
              <w:keepLines w:val="0"/>
              <w:widowControl w:val="0"/>
              <w:spacing w:before="120" w:after="120"/>
              <w:jc w:val="center"/>
              <w:rPr>
                <w:rFonts w:ascii="Garamond" w:eastAsia="Times New Roman" w:hAnsi="Garamond" w:cs="Times New Roman"/>
                <w:i w:val="0"/>
                <w:color w:val="auto"/>
                <w:sz w:val="22"/>
                <w:szCs w:val="22"/>
              </w:rPr>
            </w:pPr>
            <w:r>
              <w:rPr>
                <w:rFonts w:ascii="Garamond" w:eastAsia="Times New Roman" w:hAnsi="Garamond" w:cs="Times New Roman"/>
                <w:i w:val="0"/>
                <w:color w:val="auto"/>
                <w:sz w:val="22"/>
                <w:szCs w:val="22"/>
              </w:rPr>
              <w:t>…</w:t>
            </w:r>
          </w:p>
          <w:p w14:paraId="2A19359A" w14:textId="08C38DEB" w:rsidR="00933E69" w:rsidRDefault="00933E69" w:rsidP="00933E69">
            <w:pPr>
              <w:widowControl w:val="0"/>
              <w:suppressAutoHyphens/>
              <w:spacing w:before="120" w:after="120"/>
              <w:ind w:firstLine="567"/>
              <w:jc w:val="both"/>
              <w:rPr>
                <w:rFonts w:ascii="Garamond" w:eastAsia="Calibri" w:hAnsi="Garamond" w:cs="Calibri"/>
                <w:sz w:val="22"/>
                <w:szCs w:val="22"/>
                <w:lang w:eastAsia="en-US"/>
              </w:rPr>
            </w:pPr>
            <w:r w:rsidRPr="00933E69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КО организует заключение Соглашения при условии, что на дату получения от поставщика мощности по ДПМ ВИЭ заявления о заключения Соглашения КО </w:t>
            </w:r>
            <w:r w:rsidRPr="00933E69">
              <w:rPr>
                <w:rFonts w:ascii="Garamond" w:eastAsia="Calibri" w:hAnsi="Garamond" w:cs="Calibri"/>
                <w:sz w:val="22"/>
                <w:szCs w:val="22"/>
                <w:lang w:eastAsia="en-US"/>
              </w:rPr>
              <w:t xml:space="preserve">в соответствии с </w:t>
            </w:r>
            <w:r w:rsidRPr="00933E69">
              <w:rPr>
                <w:rFonts w:ascii="Garamond" w:eastAsia="Calibri" w:hAnsi="Garamond" w:cs="Calibri"/>
                <w:i/>
                <w:sz w:val="22"/>
                <w:szCs w:val="22"/>
                <w:lang w:eastAsia="en-US"/>
              </w:rPr>
              <w:t xml:space="preserve">Регламентом финансовых расчетов на оптовом рынке </w:t>
            </w:r>
            <w:r w:rsidRPr="00933E69">
              <w:rPr>
                <w:rFonts w:ascii="Garamond" w:eastAsia="Calibri" w:hAnsi="Garamond" w:cs="Calibri"/>
                <w:i/>
                <w:sz w:val="22"/>
                <w:szCs w:val="22"/>
                <w:highlight w:val="yellow"/>
                <w:lang w:eastAsia="en-US"/>
              </w:rPr>
              <w:t>электроэнергии</w:t>
            </w:r>
            <w:r w:rsidRPr="00933E69">
              <w:rPr>
                <w:rFonts w:ascii="Garamond" w:eastAsia="Calibri" w:hAnsi="Garamond" w:cs="Calibri"/>
                <w:sz w:val="22"/>
                <w:szCs w:val="22"/>
                <w:lang w:eastAsia="en-US"/>
              </w:rPr>
              <w:t xml:space="preserve"> (Приложение № 16 к </w:t>
            </w:r>
            <w:r w:rsidRPr="00933E69">
              <w:rPr>
                <w:rFonts w:ascii="Garamond" w:eastAsia="Calibri" w:hAnsi="Garamond" w:cs="Calibri"/>
                <w:i/>
                <w:sz w:val="22"/>
                <w:szCs w:val="22"/>
                <w:lang w:eastAsia="en-US"/>
              </w:rPr>
              <w:t>Договору о присоединении к торговой системе оптового рынка</w:t>
            </w:r>
            <w:r w:rsidRPr="00933E69">
              <w:rPr>
                <w:rFonts w:ascii="Garamond" w:eastAsia="Calibri" w:hAnsi="Garamond" w:cs="Calibri"/>
                <w:sz w:val="22"/>
                <w:szCs w:val="22"/>
                <w:lang w:eastAsia="en-US"/>
              </w:rPr>
              <w:t xml:space="preserve">) </w:t>
            </w:r>
            <w:r w:rsidRPr="00933E69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получено от ЦФР уведомление о том, что </w:t>
            </w:r>
            <w:r w:rsidRPr="00933E69">
              <w:rPr>
                <w:rFonts w:ascii="Garamond" w:eastAsia="Calibri" w:hAnsi="Garamond" w:cs="Calibri"/>
                <w:sz w:val="22"/>
                <w:szCs w:val="22"/>
                <w:lang w:eastAsia="en-US"/>
              </w:rPr>
              <w:t>совокупный размер обеспечения, предоставленного поручителем в отношении ДПМ ВИЭ, использован в полном объеме.</w:t>
            </w:r>
          </w:p>
          <w:p w14:paraId="056BB383" w14:textId="78A44073" w:rsidR="00933E69" w:rsidRPr="00933E69" w:rsidRDefault="00933E69" w:rsidP="00E22449">
            <w:pPr>
              <w:widowControl w:val="0"/>
              <w:suppressAutoHyphens/>
              <w:spacing w:before="120" w:after="120"/>
              <w:jc w:val="center"/>
            </w:pPr>
            <w:r w:rsidRPr="00933E69">
              <w:rPr>
                <w:rFonts w:ascii="Garamond" w:hAnsi="Garamond"/>
                <w:sz w:val="22"/>
                <w:szCs w:val="22"/>
              </w:rPr>
              <w:t>…</w:t>
            </w:r>
          </w:p>
        </w:tc>
      </w:tr>
      <w:tr w:rsidR="009C4B19" w:rsidRPr="005569E0" w14:paraId="7810B280" w14:textId="77777777" w:rsidTr="00027D6E">
        <w:tc>
          <w:tcPr>
            <w:tcW w:w="1060" w:type="dxa"/>
            <w:vAlign w:val="center"/>
          </w:tcPr>
          <w:p w14:paraId="58984764" w14:textId="4A1195F2" w:rsidR="009C4B19" w:rsidRPr="00EC29E6" w:rsidRDefault="009C4B19" w:rsidP="009C4B19">
            <w:pPr>
              <w:widowControl w:val="0"/>
              <w:jc w:val="center"/>
              <w:rPr>
                <w:rFonts w:ascii="Garamond" w:eastAsia="Batang" w:hAnsi="Garamond" w:cs="Garamond"/>
                <w:b/>
                <w:color w:val="000000"/>
                <w:sz w:val="22"/>
                <w:szCs w:val="22"/>
                <w:lang w:eastAsia="ar-SA"/>
              </w:rPr>
            </w:pPr>
            <w:r w:rsidRPr="00EC29E6">
              <w:rPr>
                <w:rFonts w:ascii="Garamond" w:eastAsia="Calibri" w:hAnsi="Garamond" w:cs="Calibri"/>
                <w:b/>
                <w:sz w:val="22"/>
                <w:szCs w:val="22"/>
                <w:lang w:eastAsia="en-US"/>
              </w:rPr>
              <w:t>7.17.2.1</w:t>
            </w:r>
          </w:p>
        </w:tc>
        <w:tc>
          <w:tcPr>
            <w:tcW w:w="6945" w:type="dxa"/>
          </w:tcPr>
          <w:p w14:paraId="3EAD1453" w14:textId="77777777" w:rsidR="009C4B19" w:rsidRPr="00EC29E6" w:rsidRDefault="009C4B19" w:rsidP="009C4B19">
            <w:pPr>
              <w:tabs>
                <w:tab w:val="left" w:pos="567"/>
              </w:tabs>
              <w:suppressAutoHyphens/>
              <w:autoSpaceDE w:val="0"/>
              <w:autoSpaceDN w:val="0"/>
              <w:spacing w:before="120" w:after="120"/>
              <w:ind w:right="2"/>
              <w:jc w:val="both"/>
              <w:rPr>
                <w:rFonts w:ascii="Garamond" w:eastAsia="Calibri" w:hAnsi="Garamond" w:cs="Calibri"/>
                <w:sz w:val="22"/>
                <w:szCs w:val="22"/>
                <w:lang w:eastAsia="en-US"/>
              </w:rPr>
            </w:pPr>
            <w:r w:rsidRPr="00EC29E6">
              <w:rPr>
                <w:rFonts w:ascii="Garamond" w:eastAsia="Calibri" w:hAnsi="Garamond" w:cs="Calibri"/>
                <w:sz w:val="22"/>
                <w:szCs w:val="22"/>
                <w:lang w:eastAsia="en-US"/>
              </w:rPr>
              <w:t xml:space="preserve">В случае если обеспечением исполнения обязательств по ДПМ ВИЭ является штраф, оплата которого осуществляется в соответствии с Соглашением о порядке расчетов по ДПМ ВИЭ по аккредитиву и в соответствии с </w:t>
            </w:r>
            <w:r w:rsidRPr="00EC29E6">
              <w:rPr>
                <w:rFonts w:ascii="Garamond" w:eastAsia="Calibri" w:hAnsi="Garamond" w:cs="Calibri"/>
                <w:i/>
                <w:sz w:val="22"/>
                <w:szCs w:val="22"/>
                <w:lang w:eastAsia="en-US"/>
              </w:rPr>
              <w:t xml:space="preserve">Регламентом финансовых расчетов на оптовом рынке </w:t>
            </w:r>
            <w:r w:rsidRPr="00EC29E6">
              <w:rPr>
                <w:rFonts w:ascii="Garamond" w:eastAsia="Calibri" w:hAnsi="Garamond" w:cs="Calibri"/>
                <w:i/>
                <w:sz w:val="22"/>
                <w:szCs w:val="22"/>
                <w:highlight w:val="yellow"/>
                <w:lang w:eastAsia="en-US"/>
              </w:rPr>
              <w:t>электрической энергии</w:t>
            </w:r>
            <w:r w:rsidRPr="00EC29E6">
              <w:rPr>
                <w:rFonts w:ascii="Garamond" w:eastAsia="Calibri" w:hAnsi="Garamond" w:cs="Calibri"/>
                <w:sz w:val="22"/>
                <w:szCs w:val="22"/>
                <w:lang w:eastAsia="en-US"/>
              </w:rPr>
              <w:t xml:space="preserve"> (Приложение № 16 к </w:t>
            </w:r>
            <w:r w:rsidRPr="00EC29E6">
              <w:rPr>
                <w:rFonts w:ascii="Garamond" w:eastAsia="Calibri" w:hAnsi="Garamond" w:cs="Calibri"/>
                <w:i/>
                <w:sz w:val="22"/>
                <w:szCs w:val="22"/>
                <w:lang w:eastAsia="en-US"/>
              </w:rPr>
              <w:t xml:space="preserve">Договору о присоединении к торговой </w:t>
            </w:r>
            <w:r w:rsidRPr="00EC29E6">
              <w:rPr>
                <w:rFonts w:ascii="Garamond" w:eastAsia="Calibri" w:hAnsi="Garamond" w:cs="Calibri"/>
                <w:i/>
                <w:sz w:val="22"/>
                <w:szCs w:val="22"/>
                <w:lang w:eastAsia="en-US"/>
              </w:rPr>
              <w:lastRenderedPageBreak/>
              <w:t>системе оптового рынка</w:t>
            </w:r>
            <w:r w:rsidRPr="00EC29E6">
              <w:rPr>
                <w:rFonts w:ascii="Garamond" w:eastAsia="Calibri" w:hAnsi="Garamond" w:cs="Calibri"/>
                <w:sz w:val="22"/>
                <w:szCs w:val="22"/>
                <w:lang w:eastAsia="en-US"/>
              </w:rPr>
              <w:t>) ЦФР определено, что аккредитив, предоставленный поставщиком мощности по ДПМ ВИЭ, использован в полном объеме, то предоставляемым обеспечением исполнения обязательств по ДПМ ВИЭ до истечения 27 месяцев с даты начала поставки мощности может являться поручительство участника оптового рынка – поставщика, соответствующего требованиям пункта 7.14 настоящего Регламента, с учетом требований пункта 7.17.1 настоящего Регламента.</w:t>
            </w:r>
          </w:p>
          <w:p w14:paraId="64F7B313" w14:textId="56BD0F18" w:rsidR="009C4B19" w:rsidRPr="00911B3A" w:rsidRDefault="009C4B19" w:rsidP="009C4B19">
            <w:pPr>
              <w:tabs>
                <w:tab w:val="left" w:pos="567"/>
              </w:tabs>
              <w:suppressAutoHyphens/>
              <w:autoSpaceDE w:val="0"/>
              <w:autoSpaceDN w:val="0"/>
              <w:spacing w:before="120" w:after="120"/>
              <w:ind w:right="2"/>
              <w:jc w:val="center"/>
              <w:rPr>
                <w:rFonts w:ascii="Garamond" w:eastAsia="Calibri" w:hAnsi="Garamond" w:cs="Calibri"/>
                <w:sz w:val="22"/>
                <w:szCs w:val="22"/>
                <w:lang w:eastAsia="en-US"/>
              </w:rPr>
            </w:pPr>
            <w:r w:rsidRPr="00EC29E6">
              <w:rPr>
                <w:rFonts w:ascii="Garamond" w:eastAsia="Calibri" w:hAnsi="Garamond" w:cs="Calibri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7088" w:type="dxa"/>
          </w:tcPr>
          <w:p w14:paraId="03F1C884" w14:textId="0196F633" w:rsidR="009C4B19" w:rsidRPr="00EC29E6" w:rsidRDefault="009C4B19" w:rsidP="009C4B19">
            <w:pPr>
              <w:tabs>
                <w:tab w:val="left" w:pos="567"/>
              </w:tabs>
              <w:suppressAutoHyphens/>
              <w:autoSpaceDE w:val="0"/>
              <w:autoSpaceDN w:val="0"/>
              <w:spacing w:before="120" w:after="120"/>
              <w:ind w:right="2"/>
              <w:jc w:val="both"/>
              <w:rPr>
                <w:rFonts w:ascii="Garamond" w:eastAsia="Calibri" w:hAnsi="Garamond" w:cs="Calibri"/>
                <w:sz w:val="22"/>
                <w:szCs w:val="22"/>
                <w:lang w:eastAsia="en-US"/>
              </w:rPr>
            </w:pPr>
            <w:r w:rsidRPr="00EC29E6">
              <w:rPr>
                <w:rFonts w:ascii="Garamond" w:eastAsia="Calibri" w:hAnsi="Garamond" w:cs="Calibri"/>
                <w:sz w:val="22"/>
                <w:szCs w:val="22"/>
                <w:lang w:eastAsia="en-US"/>
              </w:rPr>
              <w:lastRenderedPageBreak/>
              <w:t xml:space="preserve">В случае если обеспечением исполнения обязательств по ДПМ ВИЭ является штраф, оплата которого осуществляется в соответствии с Соглашением о порядке расчетов по ДПМ ВИЭ по аккредитиву и в соответствии с </w:t>
            </w:r>
            <w:r w:rsidRPr="00EC29E6">
              <w:rPr>
                <w:rFonts w:ascii="Garamond" w:eastAsia="Calibri" w:hAnsi="Garamond" w:cs="Calibri"/>
                <w:i/>
                <w:sz w:val="22"/>
                <w:szCs w:val="22"/>
                <w:lang w:eastAsia="en-US"/>
              </w:rPr>
              <w:t xml:space="preserve">Регламентом финансовых расчетов на оптовом рынке </w:t>
            </w:r>
            <w:r w:rsidRPr="00EC29E6">
              <w:rPr>
                <w:rFonts w:ascii="Garamond" w:eastAsia="Calibri" w:hAnsi="Garamond" w:cs="Calibri"/>
                <w:i/>
                <w:sz w:val="22"/>
                <w:szCs w:val="22"/>
                <w:highlight w:val="yellow"/>
                <w:lang w:eastAsia="en-US"/>
              </w:rPr>
              <w:t>электр</w:t>
            </w:r>
            <w:r>
              <w:rPr>
                <w:rFonts w:ascii="Garamond" w:eastAsia="Calibri" w:hAnsi="Garamond" w:cs="Calibri"/>
                <w:i/>
                <w:sz w:val="22"/>
                <w:szCs w:val="22"/>
                <w:highlight w:val="yellow"/>
                <w:lang w:eastAsia="en-US"/>
              </w:rPr>
              <w:t>о</w:t>
            </w:r>
            <w:r w:rsidRPr="00EC29E6">
              <w:rPr>
                <w:rFonts w:ascii="Garamond" w:eastAsia="Calibri" w:hAnsi="Garamond" w:cs="Calibri"/>
                <w:i/>
                <w:sz w:val="22"/>
                <w:szCs w:val="22"/>
                <w:highlight w:val="yellow"/>
                <w:lang w:eastAsia="en-US"/>
              </w:rPr>
              <w:t>энергии</w:t>
            </w:r>
            <w:r w:rsidRPr="00EC29E6">
              <w:rPr>
                <w:rFonts w:ascii="Garamond" w:eastAsia="Calibri" w:hAnsi="Garamond" w:cs="Calibri"/>
                <w:sz w:val="22"/>
                <w:szCs w:val="22"/>
                <w:lang w:eastAsia="en-US"/>
              </w:rPr>
              <w:t xml:space="preserve"> (Приложение № 16 к </w:t>
            </w:r>
            <w:r w:rsidRPr="00EC29E6">
              <w:rPr>
                <w:rFonts w:ascii="Garamond" w:eastAsia="Calibri" w:hAnsi="Garamond" w:cs="Calibri"/>
                <w:i/>
                <w:sz w:val="22"/>
                <w:szCs w:val="22"/>
                <w:lang w:eastAsia="en-US"/>
              </w:rPr>
              <w:t xml:space="preserve">Договору о присоединении к торговой системе </w:t>
            </w:r>
            <w:r w:rsidRPr="00EC29E6">
              <w:rPr>
                <w:rFonts w:ascii="Garamond" w:eastAsia="Calibri" w:hAnsi="Garamond" w:cs="Calibri"/>
                <w:i/>
                <w:sz w:val="22"/>
                <w:szCs w:val="22"/>
                <w:lang w:eastAsia="en-US"/>
              </w:rPr>
              <w:lastRenderedPageBreak/>
              <w:t>оптового рынка</w:t>
            </w:r>
            <w:r w:rsidRPr="00EC29E6">
              <w:rPr>
                <w:rFonts w:ascii="Garamond" w:eastAsia="Calibri" w:hAnsi="Garamond" w:cs="Calibri"/>
                <w:sz w:val="22"/>
                <w:szCs w:val="22"/>
                <w:lang w:eastAsia="en-US"/>
              </w:rPr>
              <w:t>) ЦФР определено, что аккредитив, предоставленный поставщиком мощности по ДПМ ВИЭ, использован в полном объеме, то предоставляемым обеспечением исполнения обязательств по ДПМ ВИЭ до истечения 27 месяцев с даты начала поставки мощности может являться поручительство участника оптового рынка – поставщика, соответствующего требованиям пункта 7.14 настоящего Регламента, с учетом требований пункта 7.17.1 настоящего Регламента.</w:t>
            </w:r>
          </w:p>
          <w:p w14:paraId="0D9DC163" w14:textId="6DA611BE" w:rsidR="009C4B19" w:rsidRPr="009C4B19" w:rsidRDefault="009C4B19" w:rsidP="007A50DF">
            <w:pPr>
              <w:tabs>
                <w:tab w:val="left" w:pos="567"/>
              </w:tabs>
              <w:suppressAutoHyphens/>
              <w:autoSpaceDE w:val="0"/>
              <w:autoSpaceDN w:val="0"/>
              <w:spacing w:before="120" w:after="120"/>
              <w:ind w:right="2"/>
              <w:jc w:val="center"/>
              <w:rPr>
                <w:rFonts w:ascii="Garamond" w:eastAsia="Calibri" w:hAnsi="Garamond" w:cs="Calibri"/>
                <w:sz w:val="22"/>
                <w:szCs w:val="22"/>
                <w:lang w:eastAsia="en-US"/>
              </w:rPr>
            </w:pPr>
            <w:r w:rsidRPr="00EC29E6">
              <w:rPr>
                <w:rFonts w:ascii="Garamond" w:eastAsia="Calibri" w:hAnsi="Garamond" w:cs="Calibri"/>
                <w:sz w:val="22"/>
                <w:szCs w:val="22"/>
                <w:lang w:eastAsia="en-US"/>
              </w:rPr>
              <w:t>…</w:t>
            </w:r>
          </w:p>
        </w:tc>
      </w:tr>
      <w:tr w:rsidR="009C4B19" w:rsidRPr="005569E0" w14:paraId="126E8B0D" w14:textId="77777777" w:rsidTr="00027D6E">
        <w:tc>
          <w:tcPr>
            <w:tcW w:w="1060" w:type="dxa"/>
            <w:vAlign w:val="center"/>
          </w:tcPr>
          <w:p w14:paraId="64837C0D" w14:textId="0A07FBD9" w:rsidR="009C4B19" w:rsidRPr="00EC29E6" w:rsidRDefault="009C4B19" w:rsidP="009C4B19">
            <w:pPr>
              <w:widowControl w:val="0"/>
              <w:jc w:val="center"/>
              <w:rPr>
                <w:rFonts w:ascii="Garamond" w:eastAsia="Calibri" w:hAnsi="Garamond" w:cs="Calibri"/>
                <w:b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 w:cs="Calibri"/>
                <w:b/>
                <w:sz w:val="22"/>
                <w:szCs w:val="22"/>
                <w:lang w:eastAsia="en-US"/>
              </w:rPr>
              <w:lastRenderedPageBreak/>
              <w:t>7.19</w:t>
            </w:r>
          </w:p>
        </w:tc>
        <w:tc>
          <w:tcPr>
            <w:tcW w:w="6945" w:type="dxa"/>
          </w:tcPr>
          <w:p w14:paraId="5D9D6EC8" w14:textId="77777777" w:rsidR="009C4B19" w:rsidRPr="00686790" w:rsidRDefault="009C4B19" w:rsidP="009C4B19">
            <w:pPr>
              <w:tabs>
                <w:tab w:val="left" w:pos="567"/>
              </w:tabs>
              <w:suppressAutoHyphens/>
              <w:autoSpaceDE w:val="0"/>
              <w:autoSpaceDN w:val="0"/>
              <w:spacing w:before="120" w:after="120"/>
              <w:ind w:right="2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686790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В случае если ранее предоставленным обеспечением исполнения обязательств по ДПМ ВИЭ является штраф, оплата которого осуществляется по аккредитиву, и в соответствии с </w:t>
            </w:r>
            <w:r w:rsidRPr="00686790">
              <w:rPr>
                <w:rFonts w:ascii="Garamond" w:eastAsia="Batang" w:hAnsi="Garamond" w:cs="Garamond"/>
                <w:i/>
                <w:sz w:val="22"/>
                <w:szCs w:val="22"/>
                <w:lang w:eastAsia="ar-SA"/>
              </w:rPr>
              <w:t xml:space="preserve">Регламентом финансовых расчетов на оптовом рынке </w:t>
            </w:r>
            <w:r w:rsidRPr="00686790">
              <w:rPr>
                <w:rFonts w:ascii="Garamond" w:eastAsia="Batang" w:hAnsi="Garamond" w:cs="Garamond"/>
                <w:i/>
                <w:sz w:val="22"/>
                <w:szCs w:val="22"/>
                <w:highlight w:val="yellow"/>
                <w:lang w:eastAsia="ar-SA"/>
              </w:rPr>
              <w:t>электрической энергии</w:t>
            </w:r>
            <w:r w:rsidRPr="00686790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(Приложение № 16 к </w:t>
            </w:r>
            <w:r w:rsidRPr="00686790">
              <w:rPr>
                <w:rFonts w:ascii="Garamond" w:eastAsia="Batang" w:hAnsi="Garamond" w:cs="Garamond"/>
                <w:i/>
                <w:sz w:val="22"/>
                <w:szCs w:val="22"/>
                <w:lang w:eastAsia="ar-SA"/>
              </w:rPr>
              <w:t>Договору о присоединении к торговой системе оптового рынка</w:t>
            </w:r>
            <w:r w:rsidRPr="00686790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) на дату предоставления поставщиком мощности уведомления о намерении предоставить дополнительное обеспечение на 39 месяцев ЦФР определено, что аккредитив, ранее предоставленный поставщиком мощности по ДПМ ВИЭ, не использован в полном объеме, то предоставляемым обеспечением исполнения обязательств по ДПМ ВИЭ до истечения 39 месяцев может являться только штраф, оплата которого осуществляется по аккредитиву.</w:t>
            </w:r>
          </w:p>
          <w:p w14:paraId="233AFE2E" w14:textId="6682DC31" w:rsidR="009C4B19" w:rsidRPr="00EC29E6" w:rsidRDefault="009C4B19" w:rsidP="009C4B19">
            <w:pPr>
              <w:tabs>
                <w:tab w:val="left" w:pos="567"/>
              </w:tabs>
              <w:suppressAutoHyphens/>
              <w:autoSpaceDE w:val="0"/>
              <w:autoSpaceDN w:val="0"/>
              <w:spacing w:before="120" w:after="120"/>
              <w:ind w:right="2"/>
              <w:jc w:val="center"/>
              <w:rPr>
                <w:rFonts w:ascii="Garamond" w:eastAsia="Calibri" w:hAnsi="Garamond" w:cs="Calibri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 w:cs="Calibri"/>
                <w:sz w:val="22"/>
                <w:szCs w:val="22"/>
                <w:lang w:eastAsia="en-US"/>
              </w:rPr>
              <w:t>…</w:t>
            </w:r>
          </w:p>
        </w:tc>
        <w:tc>
          <w:tcPr>
            <w:tcW w:w="7088" w:type="dxa"/>
          </w:tcPr>
          <w:p w14:paraId="2D4687D4" w14:textId="2B72691F" w:rsidR="009C4B19" w:rsidRPr="00686790" w:rsidRDefault="009C4B19" w:rsidP="009C4B19">
            <w:pPr>
              <w:tabs>
                <w:tab w:val="left" w:pos="567"/>
              </w:tabs>
              <w:suppressAutoHyphens/>
              <w:autoSpaceDE w:val="0"/>
              <w:autoSpaceDN w:val="0"/>
              <w:spacing w:before="120" w:after="120"/>
              <w:ind w:right="2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686790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В случае если ранее предоставленным обеспечением исполнения обязательств по ДПМ ВИЭ является штраф, оплата которого осуществляется по аккредитиву, и в соответствии с </w:t>
            </w:r>
            <w:r w:rsidRPr="00686790">
              <w:rPr>
                <w:rFonts w:ascii="Garamond" w:eastAsia="Batang" w:hAnsi="Garamond" w:cs="Garamond"/>
                <w:i/>
                <w:sz w:val="22"/>
                <w:szCs w:val="22"/>
                <w:lang w:eastAsia="ar-SA"/>
              </w:rPr>
              <w:t xml:space="preserve">Регламентом финансовых расчетов на оптовом рынке </w:t>
            </w:r>
            <w:r w:rsidRPr="00686790">
              <w:rPr>
                <w:rFonts w:ascii="Garamond" w:eastAsia="Batang" w:hAnsi="Garamond" w:cs="Garamond"/>
                <w:i/>
                <w:sz w:val="22"/>
                <w:szCs w:val="22"/>
                <w:highlight w:val="yellow"/>
                <w:lang w:eastAsia="ar-SA"/>
              </w:rPr>
              <w:t>электр</w:t>
            </w:r>
            <w:r>
              <w:rPr>
                <w:rFonts w:ascii="Garamond" w:eastAsia="Batang" w:hAnsi="Garamond" w:cs="Garamond"/>
                <w:i/>
                <w:sz w:val="22"/>
                <w:szCs w:val="22"/>
                <w:highlight w:val="yellow"/>
                <w:lang w:eastAsia="ar-SA"/>
              </w:rPr>
              <w:t>о</w:t>
            </w:r>
            <w:r w:rsidRPr="00686790">
              <w:rPr>
                <w:rFonts w:ascii="Garamond" w:eastAsia="Batang" w:hAnsi="Garamond" w:cs="Garamond"/>
                <w:i/>
                <w:sz w:val="22"/>
                <w:szCs w:val="22"/>
                <w:highlight w:val="yellow"/>
                <w:lang w:eastAsia="ar-SA"/>
              </w:rPr>
              <w:t>энергии</w:t>
            </w:r>
            <w:r w:rsidRPr="00686790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(Приложение № 16 к </w:t>
            </w:r>
            <w:r w:rsidRPr="00686790">
              <w:rPr>
                <w:rFonts w:ascii="Garamond" w:eastAsia="Batang" w:hAnsi="Garamond" w:cs="Garamond"/>
                <w:i/>
                <w:sz w:val="22"/>
                <w:szCs w:val="22"/>
                <w:lang w:eastAsia="ar-SA"/>
              </w:rPr>
              <w:t>Договору о присоединении к торговой системе оптового рынка</w:t>
            </w:r>
            <w:r w:rsidRPr="00686790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) на дату предоставления поставщиком мощности уведомления о намерении предоставить дополнительное обеспечение на 39 месяцев ЦФР определено, что аккредитив, ранее предоставленный поставщиком мощности по ДПМ ВИЭ, не использован в полном объеме, то предоставляемым обеспечением исполнения обязательств по ДПМ ВИЭ до истечения 39 месяцев может являться только штраф, оплата которого осуществляется по аккредитиву.</w:t>
            </w:r>
          </w:p>
          <w:p w14:paraId="2935DD11" w14:textId="05D5A46D" w:rsidR="009C4B19" w:rsidRPr="00911B3A" w:rsidRDefault="009C4B19" w:rsidP="00F40315">
            <w:pPr>
              <w:tabs>
                <w:tab w:val="left" w:pos="567"/>
              </w:tabs>
              <w:suppressAutoHyphens/>
              <w:autoSpaceDE w:val="0"/>
              <w:autoSpaceDN w:val="0"/>
              <w:spacing w:before="120" w:after="120"/>
              <w:ind w:right="2"/>
              <w:jc w:val="center"/>
              <w:rPr>
                <w:rFonts w:ascii="Garamond" w:eastAsia="Calibri" w:hAnsi="Garamond" w:cs="Calibri"/>
                <w:sz w:val="22"/>
                <w:szCs w:val="22"/>
                <w:lang w:eastAsia="en-US"/>
              </w:rPr>
            </w:pPr>
            <w:r>
              <w:rPr>
                <w:rFonts w:ascii="Garamond" w:eastAsia="Calibri" w:hAnsi="Garamond" w:cs="Calibri"/>
                <w:sz w:val="22"/>
                <w:szCs w:val="22"/>
                <w:lang w:eastAsia="en-US"/>
              </w:rPr>
              <w:t>…</w:t>
            </w:r>
          </w:p>
        </w:tc>
      </w:tr>
      <w:tr w:rsidR="00F40315" w:rsidRPr="005569E0" w14:paraId="5E071DFA" w14:textId="77777777" w:rsidTr="00027D6E">
        <w:tc>
          <w:tcPr>
            <w:tcW w:w="1060" w:type="dxa"/>
            <w:vAlign w:val="center"/>
          </w:tcPr>
          <w:p w14:paraId="7CC8E2CA" w14:textId="369760F6" w:rsidR="00F40315" w:rsidRPr="00F40315" w:rsidRDefault="00F40315" w:rsidP="009C4B19">
            <w:pPr>
              <w:widowControl w:val="0"/>
              <w:jc w:val="center"/>
              <w:rPr>
                <w:rFonts w:ascii="Garamond" w:eastAsia="Calibri" w:hAnsi="Garamond" w:cs="Calibri"/>
                <w:b/>
                <w:sz w:val="22"/>
                <w:szCs w:val="22"/>
                <w:lang w:val="en-US" w:eastAsia="en-US"/>
              </w:rPr>
            </w:pPr>
            <w:r>
              <w:rPr>
                <w:rFonts w:ascii="Garamond" w:eastAsia="Calibri" w:hAnsi="Garamond" w:cs="Calibri"/>
                <w:b/>
                <w:sz w:val="22"/>
                <w:szCs w:val="22"/>
                <w:lang w:eastAsia="en-US"/>
              </w:rPr>
              <w:t>7.19</w:t>
            </w:r>
            <w:r w:rsidRPr="00F40315">
              <w:rPr>
                <w:rFonts w:ascii="Garamond" w:eastAsia="Calibri" w:hAnsi="Garamond" w:cs="Calibri"/>
                <w:b/>
                <w:sz w:val="22"/>
                <w:szCs w:val="22"/>
                <w:lang w:val="en-US" w:eastAsia="en-US"/>
              </w:rPr>
              <w:t>’</w:t>
            </w:r>
          </w:p>
        </w:tc>
        <w:tc>
          <w:tcPr>
            <w:tcW w:w="6945" w:type="dxa"/>
          </w:tcPr>
          <w:p w14:paraId="7702ABAA" w14:textId="77777777" w:rsidR="00F40315" w:rsidRDefault="00F40315" w:rsidP="00F40315">
            <w:pPr>
              <w:tabs>
                <w:tab w:val="left" w:pos="567"/>
              </w:tabs>
              <w:suppressAutoHyphens/>
              <w:autoSpaceDE w:val="0"/>
              <w:autoSpaceDN w:val="0"/>
              <w:spacing w:before="120" w:after="120"/>
              <w:ind w:right="2"/>
              <w:jc w:val="center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…</w:t>
            </w:r>
          </w:p>
          <w:p w14:paraId="180D41FE" w14:textId="77777777" w:rsidR="00F40315" w:rsidRPr="00F40315" w:rsidRDefault="00F40315" w:rsidP="00F40315">
            <w:pPr>
              <w:tabs>
                <w:tab w:val="left" w:pos="567"/>
              </w:tabs>
              <w:suppressAutoHyphens/>
              <w:autoSpaceDE w:val="0"/>
              <w:autoSpaceDN w:val="0"/>
              <w:spacing w:before="120" w:after="120"/>
              <w:ind w:right="2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F40315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В случае если ранее предоставленным обеспечением исполнения обязательств по ДПМ ВИЭ является штраф, оплата которого осуществляется по аккредитиву, и в соответствии с </w:t>
            </w:r>
            <w:r w:rsidRPr="00F40315">
              <w:rPr>
                <w:rFonts w:ascii="Garamond" w:eastAsia="Batang" w:hAnsi="Garamond" w:cs="Garamond"/>
                <w:i/>
                <w:sz w:val="22"/>
                <w:szCs w:val="22"/>
                <w:lang w:eastAsia="ar-SA"/>
              </w:rPr>
              <w:t xml:space="preserve">Регламентом финансовых расчетов на оптовом рынке </w:t>
            </w:r>
            <w:r w:rsidRPr="00F40315">
              <w:rPr>
                <w:rFonts w:ascii="Garamond" w:eastAsia="Batang" w:hAnsi="Garamond" w:cs="Garamond"/>
                <w:i/>
                <w:sz w:val="22"/>
                <w:szCs w:val="22"/>
                <w:highlight w:val="yellow"/>
                <w:lang w:eastAsia="ar-SA"/>
              </w:rPr>
              <w:t>электрической энергии</w:t>
            </w:r>
            <w:r w:rsidRPr="00F40315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(Приложение № 16 к </w:t>
            </w:r>
            <w:r w:rsidRPr="00F40315">
              <w:rPr>
                <w:rFonts w:ascii="Garamond" w:eastAsia="Batang" w:hAnsi="Garamond" w:cs="Garamond"/>
                <w:i/>
                <w:sz w:val="22"/>
                <w:szCs w:val="22"/>
                <w:lang w:eastAsia="ar-SA"/>
              </w:rPr>
              <w:t>Договору о присоединении к торговой системе оптового рынка</w:t>
            </w:r>
            <w:r w:rsidRPr="00F40315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) на дату предоставления поставщиком мощности уведомления о намерении предоставить дополнительное обеспечение на 51 (пятьдесят один) месяц ЦФР определено, что аккредитив, ранее предоставленный поставщиком мощности по ДПМ ВИЭ, не использован в полном объеме, то предоставляемым обеспечением исполнения обязательств по ДПМ ВИЭ до истечения 51 (пятидесяти одного) месяца может являться только штраф, оплата которого осуществляется по аккредитиву. Указанные требования </w:t>
            </w:r>
            <w:r w:rsidRPr="00F40315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lastRenderedPageBreak/>
              <w:t xml:space="preserve">могут считаться выполненными только в случае внесения в ранее предоставленный аккредитив всех изменений, необходимых для его соответствия требованиям настоящего пункта Регламента. </w:t>
            </w:r>
          </w:p>
          <w:p w14:paraId="41B14D74" w14:textId="0E86BD8A" w:rsidR="00F40315" w:rsidRPr="00686790" w:rsidRDefault="00F40315" w:rsidP="00F40315">
            <w:pPr>
              <w:tabs>
                <w:tab w:val="left" w:pos="567"/>
              </w:tabs>
              <w:suppressAutoHyphens/>
              <w:autoSpaceDE w:val="0"/>
              <w:autoSpaceDN w:val="0"/>
              <w:spacing w:before="120" w:after="120"/>
              <w:ind w:right="2"/>
              <w:jc w:val="center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…</w:t>
            </w:r>
          </w:p>
        </w:tc>
        <w:tc>
          <w:tcPr>
            <w:tcW w:w="7088" w:type="dxa"/>
          </w:tcPr>
          <w:p w14:paraId="2552A6DF" w14:textId="77777777" w:rsidR="00F40315" w:rsidRDefault="00F40315" w:rsidP="00F40315">
            <w:pPr>
              <w:tabs>
                <w:tab w:val="left" w:pos="567"/>
              </w:tabs>
              <w:suppressAutoHyphens/>
              <w:autoSpaceDE w:val="0"/>
              <w:autoSpaceDN w:val="0"/>
              <w:spacing w:before="120" w:after="120"/>
              <w:ind w:right="2"/>
              <w:jc w:val="center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lastRenderedPageBreak/>
              <w:t>…</w:t>
            </w:r>
          </w:p>
          <w:p w14:paraId="6ED88E0E" w14:textId="1EE7E738" w:rsidR="00F40315" w:rsidRPr="00F40315" w:rsidRDefault="00F40315" w:rsidP="00F40315">
            <w:pPr>
              <w:tabs>
                <w:tab w:val="left" w:pos="567"/>
              </w:tabs>
              <w:suppressAutoHyphens/>
              <w:autoSpaceDE w:val="0"/>
              <w:autoSpaceDN w:val="0"/>
              <w:spacing w:before="120" w:after="120"/>
              <w:ind w:right="2"/>
              <w:jc w:val="both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 w:rsidRPr="00F40315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В случае если ранее предоставленным обеспечением исполнения обязательств по ДПМ ВИЭ является штраф, оплата которого осуществляется по аккредитиву, и в соответствии с </w:t>
            </w:r>
            <w:r w:rsidRPr="00F40315">
              <w:rPr>
                <w:rFonts w:ascii="Garamond" w:eastAsia="Batang" w:hAnsi="Garamond" w:cs="Garamond"/>
                <w:i/>
                <w:sz w:val="22"/>
                <w:szCs w:val="22"/>
                <w:lang w:eastAsia="ar-SA"/>
              </w:rPr>
              <w:t xml:space="preserve">Регламентом финансовых расчетов на оптовом рынке </w:t>
            </w:r>
            <w:r w:rsidRPr="00F40315">
              <w:rPr>
                <w:rFonts w:ascii="Garamond" w:eastAsia="Batang" w:hAnsi="Garamond" w:cs="Garamond"/>
                <w:i/>
                <w:sz w:val="22"/>
                <w:szCs w:val="22"/>
                <w:highlight w:val="yellow"/>
                <w:lang w:eastAsia="ar-SA"/>
              </w:rPr>
              <w:t>электр</w:t>
            </w:r>
            <w:r>
              <w:rPr>
                <w:rFonts w:ascii="Garamond" w:eastAsia="Batang" w:hAnsi="Garamond" w:cs="Garamond"/>
                <w:i/>
                <w:sz w:val="22"/>
                <w:szCs w:val="22"/>
                <w:highlight w:val="yellow"/>
                <w:lang w:eastAsia="ar-SA"/>
              </w:rPr>
              <w:t>о</w:t>
            </w:r>
            <w:r w:rsidRPr="00F40315">
              <w:rPr>
                <w:rFonts w:ascii="Garamond" w:eastAsia="Batang" w:hAnsi="Garamond" w:cs="Garamond"/>
                <w:i/>
                <w:sz w:val="22"/>
                <w:szCs w:val="22"/>
                <w:highlight w:val="yellow"/>
                <w:lang w:eastAsia="ar-SA"/>
              </w:rPr>
              <w:t>энергии</w:t>
            </w:r>
            <w:r w:rsidRPr="00F40315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 (Приложение № 16 к </w:t>
            </w:r>
            <w:r w:rsidRPr="00F40315">
              <w:rPr>
                <w:rFonts w:ascii="Garamond" w:eastAsia="Batang" w:hAnsi="Garamond" w:cs="Garamond"/>
                <w:i/>
                <w:sz w:val="22"/>
                <w:szCs w:val="22"/>
                <w:lang w:eastAsia="ar-SA"/>
              </w:rPr>
              <w:t>Договору о присоединении к торговой системе оптового рынка</w:t>
            </w:r>
            <w:r w:rsidRPr="00F40315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 xml:space="preserve">) на дату предоставления поставщиком мощности уведомления о намерении предоставить дополнительное обеспечение на 51 (пятьдесят один) месяц ЦФР определено, что аккредитив, ранее предоставленный поставщиком мощности по ДПМ ВИЭ, не использован в полном объеме, то предоставляемым обеспечением исполнения обязательств по ДПМ ВИЭ до истечения 51 (пятидесяти одного) месяца может являться только штраф, оплата которого осуществляется по аккредитиву. Указанные требования </w:t>
            </w:r>
            <w:r w:rsidRPr="00F40315"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lastRenderedPageBreak/>
              <w:t xml:space="preserve">могут считаться выполненными только в случае внесения в ранее предоставленный аккредитив всех изменений, необходимых для его соответствия требованиям настоящего пункта Регламента. </w:t>
            </w:r>
          </w:p>
          <w:p w14:paraId="49F52E89" w14:textId="04CE8F26" w:rsidR="00F40315" w:rsidRPr="00686790" w:rsidRDefault="00F40315" w:rsidP="00E22449">
            <w:pPr>
              <w:tabs>
                <w:tab w:val="left" w:pos="567"/>
              </w:tabs>
              <w:suppressAutoHyphens/>
              <w:autoSpaceDE w:val="0"/>
              <w:autoSpaceDN w:val="0"/>
              <w:spacing w:before="120" w:after="120"/>
              <w:ind w:right="2"/>
              <w:jc w:val="center"/>
              <w:rPr>
                <w:rFonts w:ascii="Garamond" w:eastAsia="Batang" w:hAnsi="Garamond" w:cs="Garamond"/>
                <w:sz w:val="22"/>
                <w:szCs w:val="22"/>
                <w:lang w:eastAsia="ar-SA"/>
              </w:rPr>
            </w:pPr>
            <w:r>
              <w:rPr>
                <w:rFonts w:ascii="Garamond" w:eastAsia="Batang" w:hAnsi="Garamond" w:cs="Garamond"/>
                <w:sz w:val="22"/>
                <w:szCs w:val="22"/>
                <w:lang w:eastAsia="ar-SA"/>
              </w:rPr>
              <w:t>…</w:t>
            </w:r>
          </w:p>
        </w:tc>
      </w:tr>
    </w:tbl>
    <w:p w14:paraId="17CDEDAB" w14:textId="77777777" w:rsidR="00911B3A" w:rsidRDefault="00911B3A"/>
    <w:sectPr w:rsidR="00911B3A" w:rsidSect="00F04C67">
      <w:pgSz w:w="16838" w:h="11906" w:orient="landscape"/>
      <w:pgMar w:top="1134" w:right="1134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A7029DE6"/>
    <w:lvl w:ilvl="0">
      <w:start w:val="4"/>
      <w:numFmt w:val="decimal"/>
      <w:suff w:val="space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5914229"/>
    <w:multiLevelType w:val="multilevel"/>
    <w:tmpl w:val="DAF20C4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FBF3C95"/>
    <w:multiLevelType w:val="multilevel"/>
    <w:tmpl w:val="2AFC5BD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74743E2"/>
    <w:multiLevelType w:val="hybridMultilevel"/>
    <w:tmpl w:val="D3DA0694"/>
    <w:lvl w:ilvl="0" w:tplc="1026CE32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BA5C25"/>
    <w:multiLevelType w:val="hybridMultilevel"/>
    <w:tmpl w:val="42809C1A"/>
    <w:lvl w:ilvl="0" w:tplc="13449954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8D87A8F"/>
    <w:multiLevelType w:val="multilevel"/>
    <w:tmpl w:val="F8A67D4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9EF46F3"/>
    <w:multiLevelType w:val="multilevel"/>
    <w:tmpl w:val="A7029DE6"/>
    <w:lvl w:ilvl="0">
      <w:start w:val="4"/>
      <w:numFmt w:val="decimal"/>
      <w:suff w:val="space"/>
      <w:lvlText w:val="%1)"/>
      <w:lvlJc w:val="left"/>
      <w:pPr>
        <w:ind w:left="3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7" w15:restartNumberingAfterBreak="0">
    <w:nsid w:val="3B416BD2"/>
    <w:multiLevelType w:val="hybridMultilevel"/>
    <w:tmpl w:val="5DAADEC6"/>
    <w:lvl w:ilvl="0" w:tplc="4BF09996">
      <w:start w:val="1"/>
      <w:numFmt w:val="bullet"/>
      <w:lvlText w:val="−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DA1C0E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3A7ABE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0475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1A4F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D73A72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9046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787C3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4290F8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61E0E"/>
    <w:multiLevelType w:val="hybridMultilevel"/>
    <w:tmpl w:val="5FDAA314"/>
    <w:lvl w:ilvl="0" w:tplc="4BF09996">
      <w:start w:val="1"/>
      <w:numFmt w:val="bullet"/>
      <w:lvlText w:val="−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610B2D7A"/>
    <w:multiLevelType w:val="hybridMultilevel"/>
    <w:tmpl w:val="42809C1A"/>
    <w:lvl w:ilvl="0" w:tplc="13449954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8A54D8D"/>
    <w:multiLevelType w:val="hybridMultilevel"/>
    <w:tmpl w:val="D3DA0694"/>
    <w:lvl w:ilvl="0" w:tplc="1026CE32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B803E8"/>
    <w:multiLevelType w:val="hybridMultilevel"/>
    <w:tmpl w:val="83EA2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770E27"/>
    <w:multiLevelType w:val="multilevel"/>
    <w:tmpl w:val="ECDC5DA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2"/>
  </w:num>
  <w:num w:numId="5">
    <w:abstractNumId w:val="8"/>
  </w:num>
  <w:num w:numId="6">
    <w:abstractNumId w:val="12"/>
  </w:num>
  <w:num w:numId="7">
    <w:abstractNumId w:val="1"/>
  </w:num>
  <w:num w:numId="8">
    <w:abstractNumId w:val="0"/>
  </w:num>
  <w:num w:numId="9">
    <w:abstractNumId w:val="6"/>
  </w:num>
  <w:num w:numId="10">
    <w:abstractNumId w:val="5"/>
  </w:num>
  <w:num w:numId="11">
    <w:abstractNumId w:val="10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7F1"/>
    <w:rsid w:val="000B4D0A"/>
    <w:rsid w:val="0011510D"/>
    <w:rsid w:val="00127C2C"/>
    <w:rsid w:val="00232D3C"/>
    <w:rsid w:val="002D7CD0"/>
    <w:rsid w:val="002F12AC"/>
    <w:rsid w:val="00342104"/>
    <w:rsid w:val="003627F1"/>
    <w:rsid w:val="00416DFC"/>
    <w:rsid w:val="0049282A"/>
    <w:rsid w:val="004C60EA"/>
    <w:rsid w:val="0053531D"/>
    <w:rsid w:val="00584783"/>
    <w:rsid w:val="00686790"/>
    <w:rsid w:val="00704FC1"/>
    <w:rsid w:val="007243C0"/>
    <w:rsid w:val="007A50DF"/>
    <w:rsid w:val="00890002"/>
    <w:rsid w:val="00911B3A"/>
    <w:rsid w:val="00933E69"/>
    <w:rsid w:val="00951822"/>
    <w:rsid w:val="009C4B19"/>
    <w:rsid w:val="00A85E42"/>
    <w:rsid w:val="00A919FD"/>
    <w:rsid w:val="00AB2BF3"/>
    <w:rsid w:val="00AF7EFF"/>
    <w:rsid w:val="00C6565A"/>
    <w:rsid w:val="00C82F35"/>
    <w:rsid w:val="00C920FD"/>
    <w:rsid w:val="00CC688F"/>
    <w:rsid w:val="00D538D7"/>
    <w:rsid w:val="00D63319"/>
    <w:rsid w:val="00E00119"/>
    <w:rsid w:val="00E22449"/>
    <w:rsid w:val="00E6385E"/>
    <w:rsid w:val="00EC29E6"/>
    <w:rsid w:val="00EE201C"/>
    <w:rsid w:val="00F04C67"/>
    <w:rsid w:val="00F40315"/>
    <w:rsid w:val="00F9180E"/>
    <w:rsid w:val="00FC499F"/>
    <w:rsid w:val="00FD53B4"/>
    <w:rsid w:val="00FE015C"/>
    <w:rsid w:val="00FE2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4:docId w14:val="6C7947FF"/>
  <w15:chartTrackingRefBased/>
  <w15:docId w15:val="{C8F53CBE-EC76-4EFE-9FC9-AE82CA0F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8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27F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38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nhideWhenUsed/>
    <w:qFormat/>
    <w:rsid w:val="003627F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3627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3627F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C688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3">
    <w:name w:val="annotation text"/>
    <w:basedOn w:val="a"/>
    <w:link w:val="a4"/>
    <w:uiPriority w:val="99"/>
    <w:unhideWhenUsed/>
    <w:rsid w:val="00342104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rsid w:val="0034210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annotation reference"/>
    <w:uiPriority w:val="99"/>
    <w:rsid w:val="00342104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3421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421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ody Text"/>
    <w:aliases w:val="body text"/>
    <w:basedOn w:val="a"/>
    <w:link w:val="11"/>
    <w:rsid w:val="00342104"/>
    <w:pPr>
      <w:spacing w:before="120" w:after="120"/>
      <w:jc w:val="both"/>
    </w:pPr>
    <w:rPr>
      <w:sz w:val="22"/>
      <w:szCs w:val="20"/>
      <w:lang w:val="en-GB" w:eastAsia="en-US"/>
    </w:rPr>
  </w:style>
  <w:style w:type="character" w:customStyle="1" w:styleId="a9">
    <w:name w:val="Основной текст Знак"/>
    <w:basedOn w:val="a0"/>
    <w:uiPriority w:val="99"/>
    <w:semiHidden/>
    <w:rsid w:val="003421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сновной текст Знак1"/>
    <w:aliases w:val="body text Знак"/>
    <w:link w:val="a8"/>
    <w:rsid w:val="00342104"/>
    <w:rPr>
      <w:rFonts w:ascii="Times New Roman" w:eastAsia="Times New Roman" w:hAnsi="Times New Roman" w:cs="Times New Roman"/>
      <w:szCs w:val="20"/>
      <w:lang w:val="en-GB"/>
    </w:rPr>
  </w:style>
  <w:style w:type="paragraph" w:styleId="aa">
    <w:name w:val="List Paragraph"/>
    <w:basedOn w:val="a"/>
    <w:uiPriority w:val="99"/>
    <w:qFormat/>
    <w:rsid w:val="00704FC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D538D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12">
    <w:name w:val="список 1"/>
    <w:basedOn w:val="a"/>
    <w:rsid w:val="00FC499F"/>
    <w:pPr>
      <w:spacing w:after="240"/>
      <w:ind w:left="79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theme" Target="theme/theme1.xml"/><Relationship Id="rId21" Type="http://schemas.openxmlformats.org/officeDocument/2006/relationships/image" Target="media/image9.wmf"/><Relationship Id="rId34" Type="http://schemas.openxmlformats.org/officeDocument/2006/relationships/oleObject" Target="embeddings/oleObject19.bin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8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oleObject" Target="embeddings/oleObject14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7.bin"/><Relationship Id="rId37" Type="http://schemas.openxmlformats.org/officeDocument/2006/relationships/oleObject" Target="embeddings/oleObject22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21.bin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oleObject" Target="embeddings/oleObject16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oleObject" Target="embeddings/oleObject12.bin"/><Relationship Id="rId30" Type="http://schemas.openxmlformats.org/officeDocument/2006/relationships/oleObject" Target="embeddings/oleObject15.bin"/><Relationship Id="rId35" Type="http://schemas.openxmlformats.org/officeDocument/2006/relationships/oleObject" Target="embeddings/oleObject20.bin"/><Relationship Id="rId8" Type="http://schemas.openxmlformats.org/officeDocument/2006/relationships/oleObject" Target="embeddings/oleObject2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16</Pages>
  <Words>5349</Words>
  <Characters>30490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Татьяна Алексеевна</dc:creator>
  <cp:keywords/>
  <dc:description/>
  <cp:lastModifiedBy>Гирина Марина Владимировна</cp:lastModifiedBy>
  <cp:revision>35</cp:revision>
  <dcterms:created xsi:type="dcterms:W3CDTF">2022-12-06T14:48:00Z</dcterms:created>
  <dcterms:modified xsi:type="dcterms:W3CDTF">2022-12-20T01:48:00Z</dcterms:modified>
</cp:coreProperties>
</file>