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54" w:rsidRPr="000E5854" w:rsidRDefault="000E5854" w:rsidP="000E5854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0E585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5591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0E5854" w:rsidRPr="000E5854" w:rsidRDefault="000E5854" w:rsidP="000E5854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sz w:val="24"/>
          <w:szCs w:val="24"/>
          <w:lang w:eastAsia="ru-RU"/>
        </w:rPr>
        <w:t xml:space="preserve">к Протоколу № 4/2022 заседания Наблюдательного совета </w:t>
      </w:r>
    </w:p>
    <w:p w:rsidR="000E5854" w:rsidRPr="000E5854" w:rsidRDefault="000E5854" w:rsidP="000E5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февраля 2022 года.</w:t>
      </w:r>
    </w:p>
    <w:p w:rsidR="000E5854" w:rsidRPr="000E5854" w:rsidRDefault="000E5854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9963DF" w:rsidRDefault="003F0F66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V</w:t>
      </w:r>
      <w:r>
        <w:rPr>
          <w:rFonts w:ascii="Garamond" w:hAnsi="Garamond"/>
          <w:b/>
          <w:iCs/>
          <w:sz w:val="28"/>
          <w:szCs w:val="28"/>
        </w:rPr>
        <w:t>.1. Изменения, связанные с реорганизацией участников оптового рынка</w:t>
      </w:r>
    </w:p>
    <w:p w:rsidR="009963DF" w:rsidRDefault="009963DF">
      <w:pPr>
        <w:keepNext/>
        <w:tabs>
          <w:tab w:val="left" w:pos="5529"/>
        </w:tabs>
        <w:spacing w:after="0" w:line="240" w:lineRule="auto"/>
        <w:rPr>
          <w:rFonts w:ascii="Garamond" w:hAnsi="Garamond"/>
          <w:b/>
          <w:iCs/>
          <w:sz w:val="28"/>
          <w:szCs w:val="28"/>
        </w:rPr>
      </w:pPr>
    </w:p>
    <w:p w:rsidR="009963DF" w:rsidRDefault="003F0F66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="0075591B">
        <w:rPr>
          <w:rFonts w:ascii="Garamond" w:hAnsi="Garamond"/>
          <w:b/>
          <w:iCs/>
          <w:sz w:val="28"/>
          <w:szCs w:val="28"/>
        </w:rPr>
        <w:t>1.</w:t>
      </w:r>
      <w:r w:rsidR="000E5854">
        <w:rPr>
          <w:rFonts w:ascii="Garamond" w:hAnsi="Garamond"/>
          <w:b/>
          <w:iCs/>
          <w:sz w:val="28"/>
          <w:szCs w:val="28"/>
        </w:rPr>
        <w:t>4</w:t>
      </w:r>
    </w:p>
    <w:p w:rsidR="009963DF" w:rsidRDefault="009963DF">
      <w:pPr>
        <w:keepNext/>
        <w:tabs>
          <w:tab w:val="left" w:pos="5529"/>
        </w:tabs>
        <w:spacing w:after="0" w:line="240" w:lineRule="auto"/>
        <w:ind w:left="10348"/>
        <w:jc w:val="center"/>
        <w:rPr>
          <w:rFonts w:ascii="Garamond" w:hAnsi="Garamond"/>
        </w:rPr>
      </w:pPr>
    </w:p>
    <w:p w:rsidR="009963DF" w:rsidRPr="00CA0441" w:rsidRDefault="003F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0441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CA0441">
        <w:rPr>
          <w:rFonts w:ascii="Garamond" w:eastAsia="Times New Roman" w:hAnsi="Garamond" w:cs="Garamond"/>
          <w:bCs/>
          <w:sz w:val="24"/>
          <w:szCs w:val="24"/>
          <w:lang w:eastAsia="ru-RU"/>
        </w:rPr>
        <w:t>АО «ЦФР»</w:t>
      </w:r>
      <w:r w:rsidR="00CA0441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9963DF" w:rsidRPr="00CA0441" w:rsidRDefault="003F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A0441">
        <w:rPr>
          <w:rFonts w:ascii="Garamond" w:hAnsi="Garamond"/>
          <w:b/>
          <w:sz w:val="24"/>
          <w:szCs w:val="24"/>
        </w:rPr>
        <w:t xml:space="preserve">Обоснование: </w:t>
      </w:r>
      <w:r w:rsidRPr="00CA0441">
        <w:rPr>
          <w:rFonts w:ascii="Garamond" w:hAnsi="Garamond"/>
          <w:sz w:val="24"/>
          <w:szCs w:val="24"/>
        </w:rPr>
        <w:t>необходимость</w:t>
      </w:r>
      <w:r w:rsidRPr="00CA0441">
        <w:rPr>
          <w:rFonts w:ascii="Garamond" w:hAnsi="Garamond"/>
          <w:b/>
          <w:sz w:val="24"/>
          <w:szCs w:val="24"/>
        </w:rPr>
        <w:t xml:space="preserve"> </w:t>
      </w:r>
      <w:r w:rsidRPr="00CA0441">
        <w:rPr>
          <w:rFonts w:ascii="Garamond" w:hAnsi="Garamond"/>
          <w:sz w:val="24"/>
          <w:szCs w:val="24"/>
        </w:rPr>
        <w:t>уточнить нормы Регламента финансовых расчетов на оптовом рынке электроэнергии, касающиеся:</w:t>
      </w:r>
    </w:p>
    <w:p w:rsidR="009963DF" w:rsidRPr="00CA0441" w:rsidRDefault="00A6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</w:t>
      </w:r>
      <w:r w:rsidR="003F0F66" w:rsidRPr="00CA0441">
        <w:rPr>
          <w:rFonts w:ascii="Garamond" w:hAnsi="Garamond"/>
          <w:sz w:val="24"/>
          <w:szCs w:val="24"/>
        </w:rPr>
        <w:t xml:space="preserve"> порядка формирования и публикации отчетов участникам в случае реорганизации;</w:t>
      </w:r>
    </w:p>
    <w:p w:rsidR="009963DF" w:rsidRPr="00CA0441" w:rsidRDefault="00A6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</w:t>
      </w:r>
      <w:r w:rsidR="003F0F66" w:rsidRPr="00CA0441">
        <w:rPr>
          <w:rFonts w:ascii="Garamond" w:hAnsi="Garamond"/>
          <w:sz w:val="24"/>
          <w:szCs w:val="24"/>
        </w:rPr>
        <w:t xml:space="preserve"> прекращения обязательств при совпадении должника и кредитора в обязательстве;</w:t>
      </w:r>
    </w:p>
    <w:p w:rsidR="009963DF" w:rsidRPr="00CA0441" w:rsidRDefault="00A64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–</w:t>
      </w:r>
      <w:r w:rsidR="003F0F66" w:rsidRPr="00CA0441">
        <w:rPr>
          <w:rFonts w:ascii="Garamond" w:hAnsi="Garamond"/>
          <w:sz w:val="24"/>
          <w:szCs w:val="24"/>
        </w:rPr>
        <w:t xml:space="preserve"> порядка проведения зачетов.</w:t>
      </w:r>
    </w:p>
    <w:p w:rsidR="009963DF" w:rsidRPr="00CA0441" w:rsidRDefault="003F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CA0441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CA0441">
        <w:rPr>
          <w:rFonts w:ascii="Garamond" w:hAnsi="Garamond" w:cs="Calibri"/>
          <w:sz w:val="24"/>
          <w:szCs w:val="24"/>
          <w:lang w:eastAsia="ru-RU"/>
        </w:rPr>
        <w:t>1 марта 2022 года.</w:t>
      </w:r>
    </w:p>
    <w:p w:rsidR="009963DF" w:rsidRDefault="009963DF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</w:p>
    <w:p w:rsidR="009963DF" w:rsidRDefault="003F0F66" w:rsidP="00CA0441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</w:t>
      </w:r>
      <w:r>
        <w:rPr>
          <w:rFonts w:ascii="Garamond" w:hAnsi="Garamond" w:cs="Garamond"/>
          <w:b/>
          <w:bCs/>
          <w:sz w:val="26"/>
          <w:szCs w:val="26"/>
        </w:rPr>
        <w:t>по изменениям и дополнениям в РЕГЛАМЕНТ ФИНАНСОВЫХ РАСЧЕТОВ НА ОПТОВОМ РЫНКЕ ЭЛЕКТРОЭНЕРГИИ (Приложение №</w:t>
      </w:r>
      <w:r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рынка)</w:t>
      </w:r>
    </w:p>
    <w:p w:rsidR="009963DF" w:rsidRDefault="009963DF">
      <w:pPr>
        <w:spacing w:after="0" w:line="240" w:lineRule="auto"/>
        <w:ind w:right="-312"/>
        <w:jc w:val="both"/>
        <w:rPr>
          <w:rFonts w:ascii="Garamond" w:hAnsi="Garamond"/>
          <w:b/>
          <w:sz w:val="26"/>
          <w:szCs w:val="26"/>
        </w:rPr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230"/>
      </w:tblGrid>
      <w:tr w:rsidR="009963DF" w:rsidTr="00CA0441">
        <w:trPr>
          <w:trHeight w:val="435"/>
        </w:trPr>
        <w:tc>
          <w:tcPr>
            <w:tcW w:w="993" w:type="dxa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62" w:type="dxa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30" w:type="dxa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963DF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2.7</w:t>
            </w:r>
          </w:p>
        </w:tc>
        <w:tc>
          <w:tcPr>
            <w:tcW w:w="6662" w:type="dxa"/>
          </w:tcPr>
          <w:p w:rsidR="009963DF" w:rsidRDefault="003F0F66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Особенности проведения платежей и предоставления документов при реорганизации участника оптового рынка </w:t>
            </w:r>
          </w:p>
          <w:p w:rsidR="009963DF" w:rsidRDefault="003F0F66">
            <w:pPr>
              <w:pStyle w:val="21"/>
              <w:spacing w:before="120" w:line="24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Первичные учетные документы, счета-фактуры за расчетный период, предшествующий месяцу, в котором завершена реорганизация участника оптового рынка, а также акты сверки расчетов за квартал, последний месяц которого предшествует месяцу, в котором завершена реорганизация участника оптового рынка, формируются ЦФР в отношении участника оптового рынка – правопредшественника (с использованием регистрационной информации правопредшественника) и предоставляются участнику оптового рынка:</w:t>
            </w:r>
          </w:p>
          <w:p w:rsidR="009963DF" w:rsidRDefault="003F0F66">
            <w:pPr>
              <w:pStyle w:val="21"/>
              <w:spacing w:before="120" w:line="24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- правопредшественнику, с использованием регистрационной информации правопредшественника в случае, если они направляются не позднее даты получения (включительно) ЦФР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информации</w:t>
            </w:r>
            <w:r>
              <w:rPr>
                <w:rFonts w:ascii="Garamond" w:hAnsi="Garamond"/>
                <w:bCs/>
                <w:sz w:val="22"/>
                <w:szCs w:val="22"/>
              </w:rPr>
              <w:t xml:space="preserve"> о </w:t>
            </w:r>
            <w:r>
              <w:rPr>
                <w:rFonts w:ascii="Garamond" w:hAnsi="Garamond"/>
                <w:bCs/>
                <w:sz w:val="22"/>
                <w:szCs w:val="22"/>
              </w:rPr>
              <w:lastRenderedPageBreak/>
              <w:t>завершении 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правопредшественника;</w:t>
            </w:r>
          </w:p>
          <w:p w:rsidR="009963DF" w:rsidRDefault="003F0F6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- правопреемнику, с использованием регистрационной информации правопреемника в случае, если они направляются с рабочего дня, следующего за датой получения ЦФР </w:t>
            </w:r>
            <w:r>
              <w:rPr>
                <w:rFonts w:ascii="Garamond" w:hAnsi="Garamond"/>
                <w:color w:val="000000"/>
              </w:rPr>
              <w:t>информации</w:t>
            </w:r>
            <w:r>
              <w:rPr>
                <w:rFonts w:ascii="Garamond" w:hAnsi="Garamond"/>
                <w:bCs/>
              </w:rPr>
              <w:t xml:space="preserve"> о завершении реорганизации участника оптового рынка в соответствии с Положением о порядке получения статуса субъекта оптового рынка (Приложение № 1.1 к Договору о присоединении к торговой системе оптового рынка) – в отношении участника оптового рынка – правопредшественника, если иное не предусмотрено непосредственным указанием правопреемника.</w:t>
            </w:r>
          </w:p>
          <w:p w:rsidR="009963DF" w:rsidRDefault="003F0F6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eastAsia="Times New Roman" w:hAnsi="Garamond"/>
                <w:bCs/>
              </w:rPr>
              <w:t xml:space="preserve">Первичные учетные документы, счета-фактуры и акты сверки расчетов за расчетный период, в котором завершена реорганизация участника оптового рынка, </w:t>
            </w:r>
            <w:r>
              <w:rPr>
                <w:rFonts w:ascii="Garamond" w:eastAsia="Times New Roman" w:hAnsi="Garamond"/>
                <w:bCs/>
                <w:lang w:eastAsia="ru-RU"/>
              </w:rPr>
              <w:t xml:space="preserve">а также акты сверки расчетов за квартал, в одном из месяцев которого завершена реорганизация участника оптового рынка, </w:t>
            </w:r>
            <w:r>
              <w:rPr>
                <w:rFonts w:ascii="Garamond" w:eastAsia="Times New Roman" w:hAnsi="Garamond"/>
                <w:bCs/>
              </w:rPr>
              <w:t xml:space="preserve">формируются ЦФР в отношении </w:t>
            </w:r>
            <w:r>
              <w:rPr>
                <w:rFonts w:ascii="Garamond" w:hAnsi="Garamond"/>
                <w:bCs/>
              </w:rPr>
              <w:t>правопреемника участника оптового рынка (</w:t>
            </w:r>
            <w:r>
              <w:rPr>
                <w:rFonts w:ascii="Garamond" w:eastAsia="Times New Roman" w:hAnsi="Garamond"/>
                <w:bCs/>
              </w:rPr>
              <w:t>с использованием регистрационной информации правопре</w:t>
            </w:r>
            <w:r>
              <w:rPr>
                <w:rFonts w:ascii="Garamond" w:hAnsi="Garamond"/>
                <w:bCs/>
              </w:rPr>
              <w:t>емника)</w:t>
            </w:r>
            <w:r>
              <w:rPr>
                <w:rFonts w:ascii="Garamond" w:eastAsia="Times New Roman" w:hAnsi="Garamond"/>
                <w:bCs/>
              </w:rPr>
              <w:t xml:space="preserve"> и направляются также правопреемнику.</w:t>
            </w:r>
          </w:p>
          <w:p w:rsidR="009963DF" w:rsidRDefault="003F0F66">
            <w:pPr>
              <w:keepNext/>
              <w:keepLines/>
              <w:spacing w:before="120" w:after="120"/>
              <w:ind w:firstLine="567"/>
              <w:jc w:val="both"/>
              <w:outlineLvl w:val="1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hAnsi="Garamond"/>
                <w:bCs/>
              </w:rPr>
              <w:t xml:space="preserve">При этом, направленные ЦФР участнику оптового рынка - правопредшественнику </w:t>
            </w:r>
            <w:r>
              <w:rPr>
                <w:rFonts w:ascii="Garamond" w:eastAsia="Times New Roman" w:hAnsi="Garamond"/>
                <w:bCs/>
              </w:rPr>
              <w:t>уведомления, отчеты первичные и иные документы, правопреемнику участника оптового рынка дополнительно не направляются.</w:t>
            </w:r>
          </w:p>
        </w:tc>
        <w:tc>
          <w:tcPr>
            <w:tcW w:w="7230" w:type="dxa"/>
          </w:tcPr>
          <w:p w:rsidR="009963DF" w:rsidRDefault="003F0F66">
            <w:pPr>
              <w:pStyle w:val="21"/>
              <w:tabs>
                <w:tab w:val="num" w:pos="900"/>
              </w:tabs>
              <w:spacing w:before="120" w:line="240" w:lineRule="auto"/>
              <w:ind w:left="-27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lastRenderedPageBreak/>
              <w:t xml:space="preserve">Особенности проведения платежей и предоставления документов при реорганизации участника оптового рынка </w:t>
            </w:r>
          </w:p>
          <w:p w:rsidR="009963DF" w:rsidRDefault="003F0F66">
            <w:pPr>
              <w:keepNext/>
              <w:keepLines/>
              <w:tabs>
                <w:tab w:val="left" w:pos="885"/>
              </w:tabs>
              <w:spacing w:before="120" w:after="120"/>
              <w:ind w:firstLine="459"/>
              <w:jc w:val="both"/>
              <w:outlineLvl w:val="1"/>
              <w:rPr>
                <w:rFonts w:ascii="Garamond" w:hAnsi="Garamond"/>
                <w:szCs w:val="2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В случае если правопреемник реорганизованного участника оптового рынка по обязательствам по договорам на оптовом рынке является участником оптового рынка и ЦФР получена информация о завершении реорганизации участника оптового рынка любым из следующих способов:</w:t>
            </w:r>
          </w:p>
          <w:p w:rsidR="009963DF" w:rsidRDefault="003F0F66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szCs w:val="20"/>
                <w:highlight w:val="yellow"/>
              </w:rPr>
            </w:pPr>
            <w:r>
              <w:rPr>
                <w:rFonts w:ascii="Garamond" w:eastAsia="Times New Roman" w:hAnsi="Garamond"/>
                <w:szCs w:val="20"/>
                <w:highlight w:val="yellow"/>
              </w:rPr>
              <w:t>– получение от правопреемника реорганизованного участника оптового рынка надлежащим образом заверенных документов, подтверждающих завершение реорганизации</w:t>
            </w:r>
            <w:r w:rsidR="00A6477C">
              <w:rPr>
                <w:rFonts w:ascii="Garamond" w:eastAsia="Times New Roman" w:hAnsi="Garamond"/>
                <w:szCs w:val="20"/>
                <w:highlight w:val="yellow"/>
              </w:rPr>
              <w:t>;</w:t>
            </w:r>
          </w:p>
          <w:p w:rsidR="009963DF" w:rsidRDefault="003F0F66">
            <w:pPr>
              <w:spacing w:before="120" w:after="120"/>
              <w:ind w:firstLine="56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/>
                <w:szCs w:val="20"/>
                <w:highlight w:val="yellow"/>
              </w:rPr>
              <w:t xml:space="preserve">– получение от КО уведомления 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о завершении реорганизации участника оптового рынка в соответствии с </w:t>
            </w:r>
            <w:r w:rsidRPr="00536A9F">
              <w:rPr>
                <w:rFonts w:ascii="Garamond" w:hAnsi="Garamond"/>
                <w:i/>
                <w:color w:val="000000"/>
                <w:highlight w:val="yellow"/>
              </w:rPr>
              <w:t xml:space="preserve">Положением о порядке получения </w:t>
            </w:r>
            <w:r w:rsidRPr="00536A9F">
              <w:rPr>
                <w:rFonts w:ascii="Garamond" w:hAnsi="Garamond"/>
                <w:i/>
                <w:color w:val="000000"/>
                <w:highlight w:val="yellow"/>
              </w:rPr>
              <w:lastRenderedPageBreak/>
              <w:t>статуса субъекта оптового рынка</w:t>
            </w:r>
            <w:r w:rsidR="00A6477C">
              <w:rPr>
                <w:rFonts w:ascii="Garamond" w:hAnsi="Garamond"/>
                <w:i/>
                <w:color w:val="000000"/>
                <w:highlight w:val="yellow"/>
              </w:rPr>
              <w:t xml:space="preserve"> и ведения реестра субъектов оптового рынка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(Приложение № 1.1 к </w:t>
            </w:r>
            <w:r>
              <w:rPr>
                <w:rFonts w:ascii="Garamond" w:hAnsi="Garamond"/>
                <w:i/>
                <w:color w:val="000000"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highlight w:val="yellow"/>
              </w:rPr>
              <w:t>)</w:t>
            </w:r>
            <w:r w:rsidR="00A6477C">
              <w:rPr>
                <w:rFonts w:ascii="Garamond" w:hAnsi="Garamond"/>
                <w:color w:val="000000"/>
              </w:rPr>
              <w:t>;</w:t>
            </w:r>
          </w:p>
          <w:p w:rsidR="009963DF" w:rsidRDefault="003F0F66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  <w:highlight w:val="yellow"/>
              </w:rPr>
              <w:t>–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иным способом при условии наличия </w:t>
            </w:r>
            <w:r>
              <w:rPr>
                <w:rFonts w:ascii="Garamond" w:eastAsia="Times New Roman" w:hAnsi="Garamond" w:cs="Arial"/>
                <w:highlight w:val="yellow"/>
                <w:lang w:eastAsia="ru-RU"/>
              </w:rPr>
              <w:t>в Едином государственном реестре юридических лиц сведений о завершении реорганизации участника оптового рынка</w:t>
            </w:r>
            <w:r w:rsidR="00A6477C">
              <w:rPr>
                <w:rFonts w:ascii="Garamond" w:eastAsia="Times New Roman" w:hAnsi="Garamond" w:cs="Arial"/>
                <w:lang w:eastAsia="ru-RU"/>
              </w:rPr>
              <w:t>, –</w:t>
            </w:r>
          </w:p>
          <w:p w:rsidR="009963DF" w:rsidRDefault="003F0F66">
            <w:pPr>
              <w:spacing w:before="120" w:after="120" w:line="240" w:lineRule="auto"/>
              <w:jc w:val="both"/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платежи проводятся следующим образом:</w:t>
            </w:r>
          </w:p>
          <w:p w:rsidR="009963DF" w:rsidRDefault="00536A9F" w:rsidP="00A6477C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до даты получения (включительно) ЦФР информации о завершении реорганизации участника оптового рынка, при условии наличия сведений о торговом счете правопредшественника в Информации об остатках на торговых счетах участников оптового рынка, направляемо</w:t>
            </w:r>
            <w:r w:rsidR="001C1C37">
              <w:rPr>
                <w:rFonts w:ascii="Garamond" w:hAnsi="Garamond"/>
                <w:color w:val="000000"/>
                <w:highlight w:val="yellow"/>
              </w:rPr>
              <w:t>й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уполномоченной кредитной организацией в ЦФР в соответствии с порядком, предусмотренным приложением 54 к настоящему Регламенту, обязательства/требования реорганизованного участника оптового рынка исполняются путем оплаты (зачисления) денежных средств с (на) торгового (-</w:t>
            </w:r>
            <w:proofErr w:type="spellStart"/>
            <w:r w:rsidR="003F0F66">
              <w:rPr>
                <w:rFonts w:ascii="Garamond" w:hAnsi="Garamond"/>
                <w:color w:val="000000"/>
                <w:highlight w:val="yellow"/>
              </w:rPr>
              <w:t>ый</w:t>
            </w:r>
            <w:proofErr w:type="spellEnd"/>
            <w:r w:rsidR="003F0F66">
              <w:rPr>
                <w:rFonts w:ascii="Garamond" w:hAnsi="Garamond"/>
                <w:color w:val="000000"/>
                <w:highlight w:val="yellow"/>
              </w:rPr>
              <w:t xml:space="preserve">) счета (счет) </w:t>
            </w:r>
            <w:proofErr w:type="spellStart"/>
            <w:r w:rsidR="003F0F66">
              <w:rPr>
                <w:rFonts w:ascii="Garamond" w:hAnsi="Garamond"/>
                <w:color w:val="000000"/>
                <w:highlight w:val="yellow"/>
              </w:rPr>
              <w:t>правопредшественника</w:t>
            </w:r>
            <w:proofErr w:type="spellEnd"/>
            <w:r w:rsidR="003F0F66">
              <w:rPr>
                <w:rFonts w:ascii="Garamond" w:hAnsi="Garamond"/>
                <w:color w:val="000000"/>
                <w:highlight w:val="yellow"/>
              </w:rPr>
              <w:t xml:space="preserve"> в соответствии с календарной очередностью, предусмотренной настоящим Регламентом</w:t>
            </w:r>
            <w:r w:rsidR="00A6477C">
              <w:rPr>
                <w:rFonts w:ascii="Garamond" w:hAnsi="Garamond"/>
                <w:color w:val="000000"/>
                <w:highlight w:val="yellow"/>
              </w:rPr>
              <w:t>;</w:t>
            </w:r>
          </w:p>
          <w:p w:rsidR="009963DF" w:rsidRDefault="00536A9F" w:rsidP="00A6477C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с рабочего дня, следующего за датой получения ЦФР информации о завершении реорганизации участника оптового рынка</w:t>
            </w:r>
            <w:r w:rsidR="00A6477C">
              <w:rPr>
                <w:rFonts w:ascii="Garamond" w:hAnsi="Garamond"/>
                <w:color w:val="000000"/>
                <w:highlight w:val="yellow"/>
              </w:rPr>
              <w:t>,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обязательства/требования реорганизованного участника оптового рынка исполняются путем оплаты (зачисления) денежных средств с (на) торгового (-</w:t>
            </w:r>
            <w:proofErr w:type="spellStart"/>
            <w:r w:rsidR="003F0F66">
              <w:rPr>
                <w:rFonts w:ascii="Garamond" w:hAnsi="Garamond"/>
                <w:color w:val="000000"/>
                <w:highlight w:val="yellow"/>
              </w:rPr>
              <w:t>ый</w:t>
            </w:r>
            <w:proofErr w:type="spellEnd"/>
            <w:r w:rsidR="003F0F66">
              <w:rPr>
                <w:rFonts w:ascii="Garamond" w:hAnsi="Garamond"/>
                <w:color w:val="000000"/>
                <w:highlight w:val="yellow"/>
              </w:rPr>
              <w:t>) счета (счет) правопреемника в соответствии с календарной очередностью, предусмотренной настоящим Регламентом.</w:t>
            </w:r>
          </w:p>
          <w:p w:rsidR="009963DF" w:rsidRDefault="003F0F66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С рабочего дня, следующего за датой получения ЦФР информации о завершении реорганизации участника оптового рынка, ЦФР прекращает уч</w:t>
            </w:r>
            <w:r w:rsidR="00536A9F">
              <w:rPr>
                <w:rFonts w:ascii="Garamond" w:hAnsi="Garamond"/>
                <w:color w:val="000000"/>
                <w:highlight w:val="yellow"/>
              </w:rPr>
              <w:t>е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т обязательств по оплате электрической энергии и (или) мощности по всем договорам, заключенным в соответствии с </w:t>
            </w:r>
            <w:r w:rsidRPr="00A6477C">
              <w:rPr>
                <w:rFonts w:ascii="Garamond" w:hAnsi="Garamond"/>
                <w:i/>
                <w:color w:val="000000"/>
                <w:highlight w:val="yellow"/>
              </w:rPr>
              <w:t>Договором о присоединении к торговой системе оптового рынка</w:t>
            </w:r>
            <w:r w:rsidR="00A6477C">
              <w:rPr>
                <w:rFonts w:ascii="Garamond" w:hAnsi="Garamond"/>
                <w:color w:val="000000"/>
                <w:highlight w:val="yellow"/>
              </w:rPr>
              <w:t>,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 в случае совпадения должника и кредитора в обязательстве в одном лице.</w:t>
            </w:r>
          </w:p>
          <w:p w:rsidR="009963DF" w:rsidRDefault="003F0F66">
            <w:pPr>
              <w:spacing w:before="120" w:after="120"/>
              <w:ind w:firstLine="601"/>
              <w:jc w:val="both"/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</w:pPr>
            <w:r>
              <w:rPr>
                <w:rFonts w:ascii="Garamond" w:eastAsia="Times New Roman" w:hAnsi="Garamond"/>
                <w:bCs/>
                <w:highlight w:val="yellow"/>
              </w:rPr>
              <w:t>В отчетах по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 форме приложений 5, 66 к настоящему Регламенту, а также </w:t>
            </w:r>
            <w:r w:rsidR="00A6477C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в 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            <w:r w:rsidR="00A6477C"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е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мся приложением к Отчету 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lastRenderedPageBreak/>
              <w:t>комиссионера,</w:t>
            </w:r>
            <w:r>
              <w:rPr>
                <w:highlight w:val="yellow"/>
              </w:rPr>
              <w:t xml:space="preserve"> </w:t>
            </w: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>за расчетный период, в котором завершена реорганизация участника оптового рынка ЦФР указывает правопреемника.</w:t>
            </w:r>
          </w:p>
          <w:p w:rsidR="009963DF" w:rsidRDefault="003F0F66">
            <w:pPr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  <w:t xml:space="preserve">В отчетах </w:t>
            </w:r>
            <w:r>
              <w:rPr>
                <w:rFonts w:ascii="Garamond" w:hAnsi="Garamond"/>
                <w:color w:val="000000"/>
                <w:highlight w:val="yellow"/>
              </w:rPr>
              <w:t>по форме приложений 32 и 117 к настоящему Регламенту ЦФР указывает:</w:t>
            </w:r>
          </w:p>
          <w:p w:rsidR="009963DF" w:rsidRDefault="00536A9F">
            <w:pPr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правопредшественника, если дата, на которую сформирован отчет, наступила до даты получения ЦФР информации о завершении реорганизации; </w:t>
            </w:r>
          </w:p>
          <w:p w:rsidR="009963DF" w:rsidRDefault="00536A9F">
            <w:pPr>
              <w:ind w:firstLine="601"/>
              <w:jc w:val="both"/>
              <w:rPr>
                <w:rFonts w:ascii="Garamond" w:eastAsia="Times New Roman" w:hAnsi="Garamond"/>
                <w:color w:val="000000"/>
                <w:highlight w:val="yellow"/>
                <w:lang w:eastAsia="ru-RU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–</w:t>
            </w:r>
            <w:r w:rsidR="003F0F66">
              <w:rPr>
                <w:rFonts w:ascii="Garamond" w:hAnsi="Garamond"/>
                <w:color w:val="000000"/>
                <w:highlight w:val="yellow"/>
              </w:rPr>
              <w:t xml:space="preserve"> правопреемника, если дата, на которую сформирован отчет, совпадает либо наступила позднее даты получения ЦФР информации о завершении реорганизации. </w:t>
            </w:r>
          </w:p>
          <w:p w:rsidR="009963DF" w:rsidRDefault="003F0F66">
            <w:pPr>
              <w:spacing w:before="120" w:after="120"/>
              <w:ind w:firstLine="601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>В отчетах по форме приложений 16, 23, 25, 58, 67 к настоящему Регламенту с рабочего дня, следующего за датой получения ЦФР информации о завершении реорганизации, ЦФР указывает правопреемника.</w:t>
            </w:r>
          </w:p>
          <w:p w:rsidR="009963DF" w:rsidRDefault="003F0F66">
            <w:pPr>
              <w:ind w:firstLine="601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Первичные учетные документы, счета-фактуры за расчетный период, предшествующий месяцу, в котором завершена реорганизация участника оптового рынка, а также акты сверки расчетов за квартал, последний месяц которого предшествует месяцу, в котором завершена реорганизация участника оптового рынка, формируются ЦФР в отношении участника оптового рынка – правопредшественника (с использованием регистрационной информации правопредшественника) и предоставляются участнику оптового рынка:</w:t>
            </w:r>
          </w:p>
          <w:p w:rsidR="009963DF" w:rsidRDefault="001C1C37">
            <w:pPr>
              <w:pStyle w:val="21"/>
              <w:spacing w:before="120" w:line="240" w:lineRule="auto"/>
              <w:ind w:firstLine="742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–</w:t>
            </w:r>
            <w:r w:rsidR="003F0F66">
              <w:rPr>
                <w:rFonts w:ascii="Garamond" w:hAnsi="Garamond"/>
                <w:bCs/>
                <w:sz w:val="22"/>
                <w:szCs w:val="22"/>
              </w:rPr>
              <w:t xml:space="preserve"> правопредшественнику, с использованием регистрационной информации правопредшественника в случае, если они направляются не позднее даты получения (включительно) ЦФР </w:t>
            </w:r>
            <w:r w:rsidR="003F0F66">
              <w:rPr>
                <w:rFonts w:ascii="Garamond" w:hAnsi="Garamond"/>
                <w:color w:val="000000"/>
                <w:sz w:val="22"/>
                <w:szCs w:val="22"/>
              </w:rPr>
              <w:t>информации</w:t>
            </w:r>
            <w:r w:rsidR="003F0F66">
              <w:rPr>
                <w:rFonts w:ascii="Garamond" w:hAnsi="Garamond"/>
                <w:bCs/>
                <w:sz w:val="22"/>
                <w:szCs w:val="22"/>
              </w:rPr>
              <w:t xml:space="preserve"> о завершении реорганизации участника оптового рынка в соответствии с </w:t>
            </w:r>
            <w:r w:rsidR="003F0F66" w:rsidRPr="00536A9F">
              <w:rPr>
                <w:rFonts w:ascii="Garamond" w:hAnsi="Garamond"/>
                <w:bCs/>
                <w:i/>
                <w:sz w:val="22"/>
                <w:szCs w:val="22"/>
              </w:rPr>
              <w:t xml:space="preserve">Положением о порядке получения статуса субъекта оптового </w:t>
            </w:r>
            <w:r w:rsidR="003F0F66" w:rsidRPr="00A6477C">
              <w:rPr>
                <w:rFonts w:ascii="Garamond" w:hAnsi="Garamond"/>
                <w:bCs/>
                <w:i/>
                <w:sz w:val="22"/>
                <w:szCs w:val="22"/>
              </w:rPr>
              <w:t>рынка</w:t>
            </w:r>
            <w:r w:rsidR="00A6477C" w:rsidRPr="00A6477C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="00A6477C" w:rsidRPr="00A6477C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и ведения реестра субъектов оптового рынка</w:t>
            </w:r>
            <w:r w:rsidR="003F0F66" w:rsidRPr="00A6477C">
              <w:rPr>
                <w:rFonts w:ascii="Garamond" w:hAnsi="Garamond"/>
                <w:bCs/>
                <w:sz w:val="22"/>
                <w:szCs w:val="22"/>
              </w:rPr>
              <w:t xml:space="preserve"> (Приложение № 1.1 к </w:t>
            </w:r>
            <w:r w:rsidR="003F0F66" w:rsidRPr="00A6477C">
              <w:rPr>
                <w:rFonts w:ascii="Garamond" w:hAnsi="Garamond"/>
                <w:bCs/>
                <w:i/>
                <w:sz w:val="22"/>
                <w:szCs w:val="22"/>
              </w:rPr>
              <w:t>Договор</w:t>
            </w:r>
            <w:r w:rsidR="003F0F66" w:rsidRPr="00536A9F">
              <w:rPr>
                <w:rFonts w:ascii="Garamond" w:hAnsi="Garamond"/>
                <w:bCs/>
                <w:i/>
                <w:sz w:val="22"/>
                <w:szCs w:val="22"/>
              </w:rPr>
              <w:t>у о присоединении к торговой системе оптового рынка</w:t>
            </w:r>
            <w:r w:rsidR="003F0F66">
              <w:rPr>
                <w:rFonts w:ascii="Garamond" w:hAnsi="Garamond"/>
                <w:bCs/>
                <w:sz w:val="22"/>
                <w:szCs w:val="22"/>
              </w:rPr>
              <w:t>) – в отношении участника оптового рынка – правопредшественника;</w:t>
            </w:r>
          </w:p>
          <w:p w:rsidR="009963DF" w:rsidRDefault="003F0F6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</w:t>
            </w:r>
            <w:r w:rsidR="001C1C37">
              <w:rPr>
                <w:rFonts w:ascii="Garamond" w:hAnsi="Garamond"/>
                <w:bCs/>
              </w:rPr>
              <w:t>–</w:t>
            </w:r>
            <w:r>
              <w:rPr>
                <w:rFonts w:ascii="Garamond" w:hAnsi="Garamond"/>
                <w:bCs/>
              </w:rPr>
              <w:t xml:space="preserve"> правопреемнику, с использованием регистрационной информации правопреемника в случае, если они направляются с рабочего дня, следующего за датой получения ЦФР </w:t>
            </w:r>
            <w:r>
              <w:rPr>
                <w:rFonts w:ascii="Garamond" w:hAnsi="Garamond"/>
                <w:color w:val="000000"/>
              </w:rPr>
              <w:t>информации</w:t>
            </w:r>
            <w:r>
              <w:rPr>
                <w:rFonts w:ascii="Garamond" w:hAnsi="Garamond"/>
                <w:bCs/>
              </w:rPr>
              <w:t xml:space="preserve"> о завершении реорганизации участника оптового рынка в соответствии с </w:t>
            </w:r>
            <w:r w:rsidRPr="00536A9F">
              <w:rPr>
                <w:rFonts w:ascii="Garamond" w:hAnsi="Garamond"/>
                <w:bCs/>
                <w:i/>
              </w:rPr>
              <w:t>Положением о порядке получения статуса субъекта оптового рынка</w:t>
            </w:r>
            <w:r>
              <w:rPr>
                <w:rFonts w:ascii="Garamond" w:hAnsi="Garamond"/>
                <w:bCs/>
              </w:rPr>
              <w:t xml:space="preserve"> </w:t>
            </w:r>
            <w:r w:rsidR="00A6477C">
              <w:rPr>
                <w:rFonts w:ascii="Garamond" w:hAnsi="Garamond"/>
                <w:i/>
                <w:color w:val="000000"/>
                <w:highlight w:val="yellow"/>
              </w:rPr>
              <w:t>и ведения реестра субъектов оптового рынка</w:t>
            </w:r>
            <w:r w:rsidR="00A6477C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(Приложение № 1.1 к </w:t>
            </w:r>
            <w:r w:rsidRPr="00536A9F">
              <w:rPr>
                <w:rFonts w:ascii="Garamond" w:hAnsi="Garamond"/>
                <w:bCs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bCs/>
              </w:rPr>
              <w:t>) – в отношении участника оптового рынка – правопредшественника, если иное не предусмотрено непосредственным указанием правопреемника.</w:t>
            </w:r>
          </w:p>
          <w:p w:rsidR="009963DF" w:rsidRDefault="003F0F66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bCs/>
              </w:rPr>
            </w:pPr>
            <w:r>
              <w:rPr>
                <w:rFonts w:ascii="Garamond" w:eastAsia="Times New Roman" w:hAnsi="Garamond"/>
                <w:bCs/>
              </w:rPr>
              <w:t xml:space="preserve">Первичные учетные документы, счета-фактуры и акты сверки расчетов за расчетный период, в котором завершена реорганизация участника оптового рынка, </w:t>
            </w:r>
            <w:r>
              <w:rPr>
                <w:rFonts w:ascii="Garamond" w:eastAsia="Times New Roman" w:hAnsi="Garamond"/>
                <w:bCs/>
                <w:lang w:eastAsia="ru-RU"/>
              </w:rPr>
              <w:t xml:space="preserve">а также акты сверки расчетов за квартал, в одном из месяцев которого завершена реорганизация участника оптового рынка, </w:t>
            </w:r>
            <w:r>
              <w:rPr>
                <w:rFonts w:ascii="Garamond" w:eastAsia="Times New Roman" w:hAnsi="Garamond"/>
                <w:bCs/>
              </w:rPr>
              <w:t xml:space="preserve">формируются ЦФР в отношении </w:t>
            </w:r>
            <w:r>
              <w:rPr>
                <w:rFonts w:ascii="Garamond" w:hAnsi="Garamond"/>
                <w:bCs/>
              </w:rPr>
              <w:t>правопреемника участника оптового рынка (</w:t>
            </w:r>
            <w:r>
              <w:rPr>
                <w:rFonts w:ascii="Garamond" w:eastAsia="Times New Roman" w:hAnsi="Garamond"/>
                <w:bCs/>
              </w:rPr>
              <w:t>с использованием регистрационной информации правопре</w:t>
            </w:r>
            <w:r>
              <w:rPr>
                <w:rFonts w:ascii="Garamond" w:hAnsi="Garamond"/>
                <w:bCs/>
              </w:rPr>
              <w:t>емника)</w:t>
            </w:r>
            <w:r>
              <w:rPr>
                <w:rFonts w:ascii="Garamond" w:eastAsia="Times New Roman" w:hAnsi="Garamond"/>
                <w:bCs/>
              </w:rPr>
              <w:t xml:space="preserve"> и направляются также правопреемнику.</w:t>
            </w:r>
          </w:p>
          <w:p w:rsidR="009963DF" w:rsidRDefault="003F0F66">
            <w:pPr>
              <w:keepNext/>
              <w:keepLines/>
              <w:spacing w:before="120" w:after="120"/>
              <w:ind w:firstLine="567"/>
              <w:jc w:val="both"/>
              <w:outlineLvl w:val="1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hAnsi="Garamond"/>
                <w:bCs/>
              </w:rPr>
              <w:t xml:space="preserve">При этом, направленные ЦФР участнику оптового рынка - правопредшественнику </w:t>
            </w:r>
            <w:r>
              <w:rPr>
                <w:rFonts w:ascii="Garamond" w:eastAsia="Times New Roman" w:hAnsi="Garamond"/>
                <w:bCs/>
              </w:rPr>
              <w:t>уведомления, отчеты первичные и иные документы, правопреемнику участника оптового рынка дополнительно не направляются.</w:t>
            </w:r>
          </w:p>
        </w:tc>
      </w:tr>
      <w:tr w:rsidR="009963DF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22.3.2</w:t>
            </w:r>
          </w:p>
        </w:tc>
        <w:tc>
          <w:tcPr>
            <w:tcW w:w="6662" w:type="dxa"/>
          </w:tcPr>
          <w:p w:rsidR="009963DF" w:rsidRDefault="003F0F66">
            <w:pPr>
              <w:keepNext/>
              <w:keepLines/>
              <w:spacing w:before="120" w:after="120"/>
              <w:ind w:firstLine="567"/>
              <w:jc w:val="both"/>
              <w:outlineLvl w:val="1"/>
              <w:rPr>
                <w:rFonts w:ascii="Garamond" w:eastAsia="Times New Roman" w:hAnsi="Garamond"/>
                <w:bCs/>
                <w:highlight w:val="yellow"/>
              </w:rPr>
            </w:pPr>
            <w:r>
              <w:rPr>
                <w:rFonts w:ascii="Garamond" w:eastAsia="Times New Roman" w:hAnsi="Garamond"/>
                <w:bCs/>
                <w:highlight w:val="yellow"/>
              </w:rPr>
              <w:t>Настоящий пункт регламентирует порядок взаимодействия и проведения расчетов с участниками оптового рынка при одновременном выполнении следующих условий:</w:t>
            </w:r>
          </w:p>
          <w:p w:rsidR="009963DF" w:rsidRDefault="003F0F66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>
              <w:rPr>
                <w:rFonts w:ascii="Garamond" w:eastAsia="Times New Roman" w:hAnsi="Garamond"/>
                <w:bCs/>
                <w:highlight w:val="yellow"/>
              </w:rPr>
              <w:t>– получения ЦФР от правопреемника реорганизованного участника оптового рынка надлежащим образом заверенных документов, подтверждающих завершение реорганизации, не позднее окончания календарного месяца, с первого числа которого правопредшественник лишен права участия в торговле электрической энергией (мощностью) на оптовом рынке в отношении всех зарегистрированных за ним ГТП и (или) лишен статуса субъекта оптового рынка;</w:t>
            </w:r>
          </w:p>
          <w:p w:rsidR="009963DF" w:rsidRDefault="003F0F66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highlight w:val="yellow"/>
              </w:rPr>
            </w:pPr>
            <w:r>
              <w:rPr>
                <w:rFonts w:ascii="Garamond" w:eastAsia="Times New Roman" w:hAnsi="Garamond"/>
                <w:bCs/>
                <w:highlight w:val="yellow"/>
              </w:rPr>
              <w:t>– правопреемник реорганизованного участника оптового рынка по обязательствам по договорам на оптовом рынке является участником оптового рынка.</w:t>
            </w:r>
          </w:p>
          <w:p w:rsidR="009963DF" w:rsidRDefault="003F0F66">
            <w:pPr>
              <w:pStyle w:val="a1"/>
              <w:ind w:firstLine="567"/>
              <w:jc w:val="both"/>
              <w:rPr>
                <w:bCs/>
                <w:szCs w:val="22"/>
                <w:highlight w:val="yellow"/>
                <w:lang w:val="ru-RU"/>
              </w:rPr>
            </w:pPr>
            <w:r>
              <w:rPr>
                <w:bCs/>
                <w:szCs w:val="22"/>
                <w:highlight w:val="yellow"/>
                <w:lang w:val="ru-RU"/>
              </w:rPr>
              <w:t>Не позднее второго рабочего дня после получения ЦФР от правопреемника реорганизованного участника оптового рынка надлежащим образом заверенных документов, подтверждающих завершение реорганизации, расчеты осуществляются следующим образом: обязательства/требования реорганизованного участника оптового рынка исполняются путем оплаты (зачисления) денежных средств с (на) торгового (-</w:t>
            </w:r>
            <w:proofErr w:type="spellStart"/>
            <w:r>
              <w:rPr>
                <w:bCs/>
                <w:szCs w:val="22"/>
                <w:highlight w:val="yellow"/>
                <w:lang w:val="ru-RU"/>
              </w:rPr>
              <w:t>ый</w:t>
            </w:r>
            <w:proofErr w:type="spellEnd"/>
            <w:r>
              <w:rPr>
                <w:bCs/>
                <w:szCs w:val="22"/>
                <w:highlight w:val="yellow"/>
                <w:lang w:val="ru-RU"/>
              </w:rPr>
              <w:t>) счета (счет) правопреемника в соответствии с календарной очередностью, предусмотренной настоящим Регламентом.</w:t>
            </w:r>
          </w:p>
          <w:p w:rsidR="009963DF" w:rsidRPr="00CA0441" w:rsidRDefault="003F0F66" w:rsidP="00CA0441">
            <w:pPr>
              <w:pStyle w:val="a1"/>
              <w:ind w:firstLine="556"/>
              <w:jc w:val="both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highlight w:val="yellow"/>
                <w:lang w:val="ru-RU"/>
              </w:rPr>
              <w:t>До получения ЦФР от правопреемника реорганизованного участника оптового рынка надлежащим образом заверенных документов, подтверждающих завершение реорганизации, при условии наличия сведений о торговом счете правопредшественника в Информации об остатках на торговых счетах участников оптового рынка, направляемом уполномоченной кредитной организацией в ЦФР в соответствии с порядком, предусмотренным приложением 54 к настоящему Регламенту, расчеты осуществляются следующим образом: обязательства/требования реорганизованного участника оптового рынка исполняются путем оплаты (зачисления) денежных средств с (на) торгового (-</w:t>
            </w:r>
            <w:proofErr w:type="spellStart"/>
            <w:r>
              <w:rPr>
                <w:bCs/>
                <w:szCs w:val="22"/>
                <w:highlight w:val="yellow"/>
                <w:lang w:val="ru-RU"/>
              </w:rPr>
              <w:t>ый</w:t>
            </w:r>
            <w:proofErr w:type="spellEnd"/>
            <w:r>
              <w:rPr>
                <w:bCs/>
                <w:szCs w:val="22"/>
                <w:highlight w:val="yellow"/>
                <w:lang w:val="ru-RU"/>
              </w:rPr>
              <w:t xml:space="preserve">) счета (счет) </w:t>
            </w:r>
            <w:proofErr w:type="spellStart"/>
            <w:r>
              <w:rPr>
                <w:bCs/>
                <w:szCs w:val="22"/>
                <w:highlight w:val="yellow"/>
                <w:lang w:val="ru-RU"/>
              </w:rPr>
              <w:t>правопредшественника</w:t>
            </w:r>
            <w:proofErr w:type="spellEnd"/>
            <w:r>
              <w:rPr>
                <w:bCs/>
                <w:szCs w:val="22"/>
                <w:highlight w:val="yellow"/>
                <w:lang w:val="ru-RU"/>
              </w:rPr>
              <w:t xml:space="preserve"> в соответствии с календарной очередностью, предусмотренной настоящим Регламентом.</w:t>
            </w:r>
          </w:p>
        </w:tc>
        <w:tc>
          <w:tcPr>
            <w:tcW w:w="7230" w:type="dxa"/>
          </w:tcPr>
          <w:p w:rsidR="009963DF" w:rsidRDefault="003F0F66" w:rsidP="00CA0441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 w:rsidRPr="00CA0441">
              <w:rPr>
                <w:rFonts w:ascii="Garamond" w:eastAsia="Times New Roman" w:hAnsi="Garamond"/>
                <w:b/>
                <w:bCs/>
                <w:lang w:eastAsia="ru-RU"/>
              </w:rPr>
              <w:t>Удалить</w:t>
            </w:r>
            <w:r w:rsidR="00CA0441">
              <w:rPr>
                <w:rFonts w:ascii="Garamond" w:eastAsia="Times New Roman" w:hAnsi="Garamond"/>
                <w:b/>
                <w:bCs/>
                <w:lang w:eastAsia="ru-RU"/>
              </w:rPr>
              <w:t xml:space="preserve"> пункт</w:t>
            </w:r>
          </w:p>
        </w:tc>
      </w:tr>
      <w:tr w:rsidR="009963DF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Default="003F0F6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26.12</w:t>
            </w:r>
          </w:p>
        </w:tc>
        <w:tc>
          <w:tcPr>
            <w:tcW w:w="6662" w:type="dxa"/>
          </w:tcPr>
          <w:p w:rsidR="00ED6097" w:rsidRDefault="00ED609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>…</w:t>
            </w:r>
          </w:p>
          <w:p w:rsidR="009963DF" w:rsidRDefault="003F0F6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>В случае получения от КО Соглашения о передаче прав и обязанностей продавца по ДПМ ВИЭ в соответствии с 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с даты перехода прав и обязанностей ЦФР обеспечивает исполнение обязательств/требований по оплате мощности в соответствии с заключенным соглашением о передаче прав и обязанностей продавца по ДПМ ВИЭ.</w:t>
            </w:r>
          </w:p>
          <w:p w:rsidR="009963DF" w:rsidRDefault="003F0F6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>ЦФР уведомляет покупателей и нового продавца об обязательствах, подлежащих оплате в соответствии с заключенным соглашением о передаче прав и обязанностей, путем публикации для указанных участников оптового рынка информации в соответствии с пунктом 9.1 настоящего Регламента.</w:t>
            </w:r>
          </w:p>
          <w:p w:rsidR="009963DF" w:rsidRDefault="009963DF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</w:p>
        </w:tc>
        <w:tc>
          <w:tcPr>
            <w:tcW w:w="7230" w:type="dxa"/>
          </w:tcPr>
          <w:p w:rsidR="00ED6097" w:rsidRDefault="00ED609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>…</w:t>
            </w:r>
          </w:p>
          <w:p w:rsidR="009963DF" w:rsidRDefault="003F0F6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 xml:space="preserve">В случае получения от КО Соглашения о передаче прав и обязанностей продавца по ДПМ ВИЭ в соответствии с </w:t>
            </w:r>
            <w:r w:rsidRPr="00536A9F">
              <w:rPr>
                <w:rFonts w:ascii="Garamond" w:eastAsia="Times New Roman" w:hAnsi="Garamond"/>
                <w:bCs/>
                <w:i/>
                <w:lang w:eastAsia="ru-RU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eastAsia="Times New Roman" w:hAnsi="Garamond"/>
                <w:bCs/>
                <w:lang w:eastAsia="ru-RU"/>
              </w:rPr>
              <w:t xml:space="preserve"> (Приложение № 27 к </w:t>
            </w:r>
            <w:r w:rsidRPr="00536A9F">
              <w:rPr>
                <w:rFonts w:ascii="Garamond" w:eastAsia="Times New Roman" w:hAnsi="Garamond"/>
                <w:bCs/>
                <w:i/>
                <w:lang w:eastAsia="ru-RU"/>
              </w:rPr>
              <w:t>Договору о присоединении к торговой системе оптового рынка</w:t>
            </w:r>
            <w:r>
              <w:rPr>
                <w:rFonts w:ascii="Garamond" w:eastAsia="Times New Roman" w:hAnsi="Garamond"/>
                <w:bCs/>
                <w:lang w:eastAsia="ru-RU"/>
              </w:rPr>
              <w:t>), с даты перехода прав и обязанностей ЦФР обеспечивает исполнение обязательств/требований по оплате мощности в соответствии с заключенным соглашением о передаче прав и обязанностей продавца по ДПМ ВИЭ.</w:t>
            </w:r>
          </w:p>
          <w:p w:rsidR="009963DF" w:rsidRDefault="003F0F66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eastAsia="ru-RU"/>
              </w:rPr>
            </w:pPr>
            <w:r>
              <w:rPr>
                <w:rFonts w:ascii="Garamond" w:eastAsia="Times New Roman" w:hAnsi="Garamond"/>
                <w:bCs/>
                <w:lang w:eastAsia="ru-RU"/>
              </w:rPr>
              <w:t>ЦФР уведомляет покупателей и нового продавца об обязательствах, подлежащих оплате в соответствии с заключенным соглашением о передаче прав и обязанностей, путем публикации для указанных участников оптового рынка информации в соответствии с пунктом 9.1 настоящего Регламента.</w:t>
            </w:r>
          </w:p>
          <w:p w:rsidR="009963DF" w:rsidRDefault="003F0F66" w:rsidP="00A6477C">
            <w:pPr>
              <w:spacing w:before="120" w:after="120"/>
              <w:ind w:firstLine="567"/>
              <w:jc w:val="both"/>
              <w:rPr>
                <w:rFonts w:ascii="Garamond" w:eastAsia="Times New Roman" w:hAnsi="Garamond"/>
                <w:bCs/>
                <w:lang w:val="x-none" w:eastAsia="ru-RU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Начиная с даты перехода прав и обязанностей продавца новому продавцу в соответствии с заключенным </w:t>
            </w:r>
            <w:r w:rsidR="00A6477C">
              <w:rPr>
                <w:rFonts w:ascii="Garamond" w:hAnsi="Garamond"/>
                <w:color w:val="000000"/>
                <w:highlight w:val="yellow"/>
              </w:rPr>
              <w:t>с</w:t>
            </w:r>
            <w:r>
              <w:rPr>
                <w:rFonts w:ascii="Garamond" w:hAnsi="Garamond"/>
                <w:color w:val="000000"/>
                <w:highlight w:val="yellow"/>
              </w:rPr>
              <w:t>оглашением о передаче прав и обязанностей продавца по ДПМ ВИЭ ЦФР прекращает уч</w:t>
            </w:r>
            <w:r w:rsidR="00CA0441">
              <w:rPr>
                <w:rFonts w:ascii="Garamond" w:hAnsi="Garamond"/>
                <w:color w:val="000000"/>
                <w:highlight w:val="yellow"/>
              </w:rPr>
              <w:t>е</w:t>
            </w:r>
            <w:r>
              <w:rPr>
                <w:rFonts w:ascii="Garamond" w:hAnsi="Garamond"/>
                <w:color w:val="000000"/>
                <w:highlight w:val="yellow"/>
              </w:rPr>
              <w:t>т обязательств, подлежащих оплате, в случае совпадения должника и кредитора в обязательстве в одном лице.</w:t>
            </w:r>
          </w:p>
        </w:tc>
      </w:tr>
      <w:tr w:rsidR="009963DF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Приложени</w:t>
            </w:r>
            <w:r w:rsidR="00CA0441">
              <w:rPr>
                <w:rFonts w:ascii="Garamond" w:hAnsi="Garamond" w:cs="Garamond"/>
                <w:b/>
                <w:bCs/>
              </w:rPr>
              <w:t>е</w:t>
            </w:r>
            <w:r>
              <w:rPr>
                <w:rFonts w:ascii="Garamond" w:hAnsi="Garamond" w:cs="Garamond"/>
                <w:b/>
                <w:bCs/>
              </w:rPr>
              <w:t xml:space="preserve"> 53.2</w:t>
            </w:r>
            <w:r w:rsidR="00CA0441">
              <w:rPr>
                <w:rFonts w:ascii="Garamond" w:hAnsi="Garamond" w:cs="Garamond"/>
                <w:b/>
                <w:bCs/>
              </w:rPr>
              <w:t>, п. 3.1.2</w:t>
            </w:r>
          </w:p>
        </w:tc>
        <w:tc>
          <w:tcPr>
            <w:tcW w:w="6662" w:type="dxa"/>
          </w:tcPr>
          <w:p w:rsidR="009963DF" w:rsidRDefault="003F0F66" w:rsidP="00536A9F">
            <w:pPr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Проведение зачета встречных требований</w:t>
            </w:r>
          </w:p>
          <w:p w:rsidR="009963DF" w:rsidRDefault="003F0F66" w:rsidP="00536A9F">
            <w:pPr>
              <w:ind w:firstLine="360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Для проведения зачета встречных однородных требований по договорам комиссии и купли-продажи, заключенным ЦФР и участниками оптового рынка, для которых сформированы отложенные платежи,</w:t>
            </w:r>
            <w:r w:rsidR="00536A9F">
              <w:rPr>
                <w:rFonts w:ascii="Garamond" w:eastAsia="Times New Roman" w:hAnsi="Garamond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zCs w:val="20"/>
              </w:rPr>
              <w:t>выбираются неоплаченные (частично оплаченные) первичные платежные обязательства, подлежащие включению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участника, где плательщиком выступает участник, для которого сформированы отложенные платежи. Исполнение выбранных платежных обязательств происходит путем зачета с отложенными платежами данного участника, с учетом следующей очередности:</w:t>
            </w:r>
          </w:p>
          <w:p w:rsidR="009963DF" w:rsidRDefault="003F0F66" w:rsidP="00536A9F">
            <w:pPr>
              <w:numPr>
                <w:ilvl w:val="0"/>
                <w:numId w:val="13"/>
              </w:numPr>
              <w:tabs>
                <w:tab w:val="left" w:pos="957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календарная очередность (сначала оплачиваются обязательства с более ранней датой оплаты) за исключением обязательств:</w:t>
            </w:r>
          </w:p>
          <w:p w:rsidR="009963DF" w:rsidRDefault="003F0F66" w:rsidP="00536A9F">
            <w:pPr>
              <w:pStyle w:val="a1"/>
              <w:ind w:left="851"/>
              <w:jc w:val="both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  <w:r>
              <w:rPr>
                <w:lang w:val="ru-RU"/>
              </w:rPr>
              <w:t xml:space="preserve"> по возврату излишне уплаченных авансовых платежей по договору комиссии на РСВ;</w:t>
            </w:r>
          </w:p>
          <w:p w:rsidR="009963DF" w:rsidRDefault="003F0F66" w:rsidP="00536A9F">
            <w:pPr>
              <w:pStyle w:val="a1"/>
              <w:ind w:left="851"/>
              <w:jc w:val="both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  <w:r>
              <w:rPr>
                <w:lang w:val="ru-RU"/>
              </w:rPr>
              <w:t xml:space="preserve"> по возврату по договору комиссии на БР.</w:t>
            </w:r>
          </w:p>
          <w:p w:rsidR="009963DF" w:rsidRDefault="003F0F66" w:rsidP="00536A9F">
            <w:pPr>
              <w:tabs>
                <w:tab w:val="left" w:pos="957"/>
              </w:tabs>
              <w:spacing w:after="0"/>
              <w:ind w:left="460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Вышеуказанные обязательства по возврату денежных средств по договорам комиссии исполняются в первую очередь, до исполнения всех прочих обязательств независимо от сроков их оплаты;</w:t>
            </w:r>
          </w:p>
          <w:p w:rsidR="009963DF" w:rsidRDefault="003F0F66" w:rsidP="00536A9F">
            <w:pPr>
              <w:numPr>
                <w:ilvl w:val="0"/>
                <w:numId w:val="13"/>
              </w:numPr>
              <w:spacing w:after="0" w:line="240" w:lineRule="auto"/>
              <w:ind w:left="0" w:firstLine="426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при совпадении даты платежа: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 1-ю очередь погашается неустойка, начисленная за просрочку платежа по договорам купли-продажи на РСВ;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во 2-ю очередь погашается неустойка, начисленная за просрочку платежа по договорам купли-продажи на БР;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 3-ю очередь погашаются обязательства по купле-продаже на РСВ;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4-ю очередь погашаются обязательства по купле-продаже на БР. </w:t>
            </w:r>
          </w:p>
          <w:p w:rsidR="009963DF" w:rsidRDefault="003F0F66" w:rsidP="00536A9F">
            <w:pPr>
              <w:ind w:left="426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  <w:highlight w:val="yellow"/>
              </w:rPr>
              <w:t>Зачет встречных однородных требований осуществляется в момент возникновения у участника оптового рынка отложенных платежей на сумму, превышающую 10 000 рублей.</w:t>
            </w:r>
          </w:p>
          <w:p w:rsidR="009963DF" w:rsidRDefault="003F0F66" w:rsidP="00536A9F">
            <w:pPr>
              <w:ind w:left="426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Заявление о зачете встречных однородных требований ЦФР направляет участнику оптового рынка в электронном виде с применением ЭП по форме приложения 17 к настоящему Регламенту не позднее следующего рабочего дня после проведения зачета.</w:t>
            </w:r>
          </w:p>
        </w:tc>
        <w:tc>
          <w:tcPr>
            <w:tcW w:w="7230" w:type="dxa"/>
          </w:tcPr>
          <w:p w:rsidR="009963DF" w:rsidRDefault="003F0F66" w:rsidP="00536A9F">
            <w:pPr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Проведение зачета встречных требований</w:t>
            </w:r>
          </w:p>
          <w:p w:rsidR="009963DF" w:rsidRDefault="003F0F66" w:rsidP="00536A9F">
            <w:pPr>
              <w:ind w:firstLine="360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Для проведения зачета встречных однородных требований по договорам комиссии и купли-продажи, заключенным ЦФР и участниками оптового рынка, для которых сформированы отложенные платежи,</w:t>
            </w:r>
            <w:r w:rsidR="00536A9F">
              <w:rPr>
                <w:rFonts w:ascii="Garamond" w:eastAsia="Times New Roman" w:hAnsi="Garamond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zCs w:val="20"/>
              </w:rPr>
              <w:t>выбираются неоплаченные (частично оплаченные) первичные платежные обязательства, подлежащие включению в Сводный реестр платежей участников оптового рынка, в соответствии с которым уполномоченная кредитная организация производит списание денежных средств с торгового счета участника, где плательщиком выступает участник, для которого сформированы отложенные платежи. Исполнение выбранных платежных обязательств происходит путем зачета с отложенными платежами данного участника, с учетом следующей очередности:</w:t>
            </w:r>
          </w:p>
          <w:p w:rsidR="009963DF" w:rsidRDefault="003F0F66" w:rsidP="00536A9F">
            <w:pPr>
              <w:numPr>
                <w:ilvl w:val="0"/>
                <w:numId w:val="17"/>
              </w:numPr>
              <w:tabs>
                <w:tab w:val="left" w:pos="957"/>
              </w:tabs>
              <w:spacing w:after="0" w:line="240" w:lineRule="auto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календарная очередность (сначала оплачиваются обязательства с более ранней датой оплаты) за исключением обязательств:</w:t>
            </w:r>
          </w:p>
          <w:p w:rsidR="009963DF" w:rsidRDefault="003F0F66" w:rsidP="00536A9F">
            <w:pPr>
              <w:pStyle w:val="a1"/>
              <w:ind w:left="851"/>
              <w:jc w:val="both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  <w:r>
              <w:rPr>
                <w:lang w:val="ru-RU"/>
              </w:rPr>
              <w:t xml:space="preserve"> по возврату излишне уплаченных авансовых платежей по договору комиссии на РСВ;</w:t>
            </w:r>
          </w:p>
          <w:p w:rsidR="009963DF" w:rsidRDefault="003F0F66" w:rsidP="00536A9F">
            <w:pPr>
              <w:pStyle w:val="a1"/>
              <w:ind w:left="851"/>
              <w:jc w:val="both"/>
              <w:rPr>
                <w:lang w:val="ru-RU"/>
              </w:rPr>
            </w:pPr>
            <w:r>
              <w:rPr>
                <w:lang w:val="ru-RU"/>
              </w:rPr>
              <w:sym w:font="Symbol" w:char="F02D"/>
            </w:r>
            <w:r>
              <w:rPr>
                <w:lang w:val="ru-RU"/>
              </w:rPr>
              <w:t xml:space="preserve"> по возврату по договору комиссии на БР.</w:t>
            </w:r>
          </w:p>
          <w:p w:rsidR="009963DF" w:rsidRDefault="003F0F66" w:rsidP="00536A9F">
            <w:pPr>
              <w:tabs>
                <w:tab w:val="left" w:pos="957"/>
              </w:tabs>
              <w:spacing w:after="0"/>
              <w:ind w:left="460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Вышеуказанные обязательства по возврату денежных средств по договорам комиссии исполняются в первую очередь, до исполнения всех прочих обязательств независимо от сроков их оплаты;</w:t>
            </w:r>
          </w:p>
          <w:p w:rsidR="009963DF" w:rsidRDefault="003F0F66" w:rsidP="00536A9F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при совпадении даты платежа: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 1-ю очередь погашается неустойка, начисленная за просрочку платежа по договорам купли-продажи на РСВ;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во 2-ю очередь погашается неустойка, начисленная за просрочку платежа по договорам купли-продажи на БР;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>в 3-ю очередь погашаются обязательства по купле-продаже на РСВ;</w:t>
            </w:r>
          </w:p>
          <w:p w:rsidR="009963DF" w:rsidRDefault="003F0F66" w:rsidP="00536A9F">
            <w:pPr>
              <w:pStyle w:val="a1"/>
              <w:ind w:left="78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4-ю очередь погашаются обязательства по купле-продаже на БР. </w:t>
            </w:r>
          </w:p>
          <w:p w:rsidR="009963DF" w:rsidRDefault="003F0F66" w:rsidP="00536A9F">
            <w:pPr>
              <w:ind w:left="426"/>
              <w:jc w:val="both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Заявление о зачете встречных однородных требований ЦФР направляет участнику оптового рынка в электронном виде с применением ЭП по форме приложения 17 к настоящему Регламенту не позднее следующего рабочего дня после проведения зачета.</w:t>
            </w:r>
          </w:p>
          <w:p w:rsidR="009963DF" w:rsidRDefault="009963DF" w:rsidP="00536A9F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</w:p>
        </w:tc>
      </w:tr>
    </w:tbl>
    <w:p w:rsidR="009963DF" w:rsidRDefault="009963DF">
      <w:pPr>
        <w:rPr>
          <w:rFonts w:ascii="Garamond" w:hAnsi="Garamond"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p w:rsidR="009963DF" w:rsidRDefault="009963DF" w:rsidP="002D1D67">
      <w:pPr>
        <w:tabs>
          <w:tab w:val="left" w:pos="11766"/>
        </w:tabs>
        <w:rPr>
          <w:rFonts w:ascii="Garamond" w:hAnsi="Garamond"/>
          <w:b/>
        </w:rPr>
      </w:pPr>
    </w:p>
    <w:p w:rsidR="000E5854" w:rsidRPr="000E5854" w:rsidRDefault="000E5854" w:rsidP="000E5854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0E585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6D7FF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0E5854" w:rsidRPr="000E5854" w:rsidRDefault="000E5854" w:rsidP="000E5854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sz w:val="24"/>
          <w:szCs w:val="24"/>
          <w:lang w:eastAsia="ru-RU"/>
        </w:rPr>
        <w:t xml:space="preserve">к Протоколу № 4/2022 заседания Наблюдательного совета </w:t>
      </w:r>
    </w:p>
    <w:p w:rsidR="009963DF" w:rsidRPr="000E5854" w:rsidRDefault="000E5854" w:rsidP="000E5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854">
        <w:rPr>
          <w:rFonts w:ascii="Times New Roman" w:hAnsi="Times New Roman"/>
          <w:sz w:val="24"/>
          <w:szCs w:val="24"/>
          <w:lang w:eastAsia="ru-RU"/>
        </w:rPr>
        <w:t>Ассоциации «НП Совет рынка» от 24 февраля 2022 года.</w:t>
      </w:r>
    </w:p>
    <w:p w:rsidR="000E5854" w:rsidRDefault="000E5854" w:rsidP="00CA0441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</w:p>
    <w:p w:rsidR="00977AA7" w:rsidRPr="00977AA7" w:rsidRDefault="00977AA7" w:rsidP="00CA0441">
      <w:pPr>
        <w:keepNext/>
        <w:tabs>
          <w:tab w:val="left" w:pos="5529"/>
        </w:tabs>
        <w:spacing w:after="0" w:line="240" w:lineRule="auto"/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Приложение № </w:t>
      </w:r>
      <w:r w:rsidR="006D7FF1">
        <w:rPr>
          <w:rFonts w:ascii="Garamond" w:hAnsi="Garamond"/>
          <w:b/>
          <w:iCs/>
          <w:sz w:val="28"/>
          <w:szCs w:val="28"/>
        </w:rPr>
        <w:t>1.</w:t>
      </w:r>
      <w:bookmarkStart w:id="0" w:name="_GoBack"/>
      <w:bookmarkEnd w:id="0"/>
      <w:r>
        <w:rPr>
          <w:rFonts w:ascii="Garamond" w:hAnsi="Garamond"/>
          <w:b/>
          <w:iCs/>
          <w:sz w:val="28"/>
          <w:szCs w:val="28"/>
        </w:rPr>
        <w:t>5</w:t>
      </w:r>
    </w:p>
    <w:p w:rsidR="009963DF" w:rsidRDefault="009963DF" w:rsidP="00CA0441">
      <w:pPr>
        <w:tabs>
          <w:tab w:val="left" w:pos="11766"/>
        </w:tabs>
        <w:spacing w:after="0" w:line="240" w:lineRule="auto"/>
        <w:ind w:firstLine="2268"/>
        <w:rPr>
          <w:rFonts w:ascii="Garamond" w:hAnsi="Garamond"/>
          <w:b/>
        </w:rPr>
      </w:pPr>
    </w:p>
    <w:p w:rsidR="00B26F74" w:rsidRPr="00CA0441" w:rsidRDefault="00B26F74" w:rsidP="00CA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CA0441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="00CA0441">
        <w:rPr>
          <w:rFonts w:ascii="Garamond" w:hAnsi="Garamond"/>
          <w:sz w:val="24"/>
          <w:szCs w:val="24"/>
        </w:rPr>
        <w:t>д</w:t>
      </w:r>
      <w:r w:rsidRPr="00CA0441">
        <w:rPr>
          <w:rFonts w:ascii="Garamond" w:hAnsi="Garamond"/>
          <w:sz w:val="24"/>
          <w:szCs w:val="24"/>
        </w:rPr>
        <w:t xml:space="preserve">ля обеспечения возможности получения информации правопреемником, направленной в соответствии с </w:t>
      </w:r>
      <w:r w:rsidR="00536A9F">
        <w:rPr>
          <w:rFonts w:ascii="Garamond" w:hAnsi="Garamond"/>
          <w:sz w:val="24"/>
          <w:szCs w:val="24"/>
        </w:rPr>
        <w:t>Д</w:t>
      </w:r>
      <w:r w:rsidRPr="00CA0441">
        <w:rPr>
          <w:rFonts w:ascii="Garamond" w:hAnsi="Garamond"/>
          <w:sz w:val="24"/>
          <w:szCs w:val="24"/>
        </w:rPr>
        <w:t xml:space="preserve">оговором </w:t>
      </w:r>
      <w:r w:rsidR="00536A9F" w:rsidRPr="00536A9F">
        <w:rPr>
          <w:rFonts w:ascii="Garamond" w:hAnsi="Garamond"/>
          <w:sz w:val="24"/>
          <w:szCs w:val="24"/>
        </w:rPr>
        <w:t>о присоединении к торговой системе оптового рынка</w:t>
      </w:r>
      <w:r w:rsidRPr="00CA0441">
        <w:rPr>
          <w:rFonts w:ascii="Garamond" w:hAnsi="Garamond"/>
          <w:sz w:val="24"/>
          <w:szCs w:val="24"/>
        </w:rPr>
        <w:t xml:space="preserve"> в адрес правопредшественника</w:t>
      </w:r>
      <w:r w:rsidR="00A6477C" w:rsidRPr="00CA0441">
        <w:rPr>
          <w:rFonts w:ascii="Garamond" w:hAnsi="Garamond"/>
          <w:sz w:val="24"/>
          <w:szCs w:val="24"/>
        </w:rPr>
        <w:t>,</w:t>
      </w:r>
      <w:r w:rsidRPr="00CA0441">
        <w:rPr>
          <w:rFonts w:ascii="Garamond" w:hAnsi="Garamond"/>
          <w:sz w:val="24"/>
          <w:szCs w:val="24"/>
        </w:rPr>
        <w:t xml:space="preserve"> необходимо изменить способ предоставления информации участнику с отправки по электронной почте на публикацию в </w:t>
      </w:r>
      <w:proofErr w:type="spellStart"/>
      <w:r w:rsidR="00CA0441">
        <w:rPr>
          <w:rFonts w:ascii="Garamond" w:hAnsi="Garamond"/>
          <w:sz w:val="24"/>
          <w:szCs w:val="24"/>
        </w:rPr>
        <w:t>к</w:t>
      </w:r>
      <w:r w:rsidRPr="00CA0441">
        <w:rPr>
          <w:rFonts w:ascii="Garamond" w:hAnsi="Garamond"/>
          <w:sz w:val="24"/>
          <w:szCs w:val="24"/>
        </w:rPr>
        <w:t>рипторазделе</w:t>
      </w:r>
      <w:proofErr w:type="spellEnd"/>
      <w:r w:rsidRPr="00CA0441">
        <w:rPr>
          <w:rFonts w:ascii="Garamond" w:hAnsi="Garamond"/>
          <w:sz w:val="24"/>
          <w:szCs w:val="24"/>
        </w:rPr>
        <w:t>.</w:t>
      </w:r>
    </w:p>
    <w:p w:rsidR="00B26F74" w:rsidRPr="00CA0441" w:rsidRDefault="00B26F74" w:rsidP="00CA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  <w:r w:rsidRPr="00CA0441">
        <w:rPr>
          <w:rFonts w:ascii="Garamond" w:hAnsi="Garamond" w:cs="Garamond"/>
          <w:b/>
          <w:bCs/>
          <w:sz w:val="24"/>
          <w:szCs w:val="24"/>
        </w:rPr>
        <w:t xml:space="preserve">Дата вступления в силу: </w:t>
      </w:r>
      <w:r w:rsidRPr="00CA0441">
        <w:rPr>
          <w:rFonts w:ascii="Garamond" w:hAnsi="Garamond" w:cs="Calibri"/>
          <w:sz w:val="24"/>
          <w:szCs w:val="24"/>
        </w:rPr>
        <w:t>1 апреля 2022 года.</w:t>
      </w:r>
    </w:p>
    <w:p w:rsidR="00CA0441" w:rsidRDefault="00CA0441" w:rsidP="00CA0441">
      <w:pPr>
        <w:spacing w:after="0" w:line="240" w:lineRule="auto"/>
        <w:ind w:right="-312"/>
        <w:jc w:val="both"/>
        <w:rPr>
          <w:rFonts w:ascii="Garamond" w:hAnsi="Garamond"/>
          <w:b/>
          <w:sz w:val="26"/>
          <w:szCs w:val="26"/>
        </w:rPr>
      </w:pPr>
    </w:p>
    <w:p w:rsidR="009963DF" w:rsidRDefault="003F0F66" w:rsidP="00CA0441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</w:t>
      </w:r>
      <w:r>
        <w:rPr>
          <w:rFonts w:ascii="Garamond" w:hAnsi="Garamond" w:cs="Garamond"/>
          <w:b/>
          <w:bCs/>
          <w:sz w:val="26"/>
          <w:szCs w:val="26"/>
        </w:rPr>
        <w:t>по изменениям и дополнениям в РЕГЛАМЕНТ ФИНАНСОВЫХ РАСЧЕТОВ НА ОПТОВОМ РЫНКЕ ЭЛЕКТРОЭНЕРГИИ (Приложение №</w:t>
      </w:r>
      <w:r>
        <w:rPr>
          <w:rFonts w:ascii="Garamond" w:hAnsi="Garamond"/>
          <w:b/>
          <w:sz w:val="26"/>
          <w:szCs w:val="26"/>
        </w:rPr>
        <w:t xml:space="preserve"> 16 к Договору о присоединении к торговой системе оптового рынка)</w:t>
      </w:r>
    </w:p>
    <w:p w:rsidR="00CA0441" w:rsidRDefault="00CA0441" w:rsidP="00CA0441">
      <w:pPr>
        <w:spacing w:after="0" w:line="240" w:lineRule="auto"/>
        <w:ind w:right="-312"/>
        <w:rPr>
          <w:rFonts w:ascii="Garamond" w:hAnsi="Garamond"/>
          <w:b/>
          <w:sz w:val="26"/>
          <w:szCs w:val="2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371"/>
      </w:tblGrid>
      <w:tr w:rsidR="009963DF" w:rsidRPr="00CA0441" w:rsidTr="00CA0441">
        <w:trPr>
          <w:trHeight w:val="435"/>
        </w:trPr>
        <w:tc>
          <w:tcPr>
            <w:tcW w:w="993" w:type="dxa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№</w:t>
            </w:r>
          </w:p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62" w:type="dxa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CA0441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3F0F66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5.6</w:t>
            </w:r>
          </w:p>
        </w:tc>
        <w:tc>
          <w:tcPr>
            <w:tcW w:w="6662" w:type="dxa"/>
          </w:tcPr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>5.6.</w:t>
            </w:r>
            <w:r w:rsidRPr="00CA0441">
              <w:rPr>
                <w:rFonts w:ascii="Garamond" w:hAnsi="Garamond"/>
                <w:bCs/>
              </w:rPr>
              <w:tab/>
            </w:r>
            <w:r w:rsidRPr="00CA0441">
              <w:rPr>
                <w:rFonts w:ascii="Garamond" w:hAnsi="Garamond"/>
                <w:b/>
                <w:bCs/>
              </w:rPr>
              <w:t>Порядок взаимодействия КО и участников оптового рынка при проведении расчетов по обязательствам/требованиям на балансирующем рынке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 xml:space="preserve">Для каждого участника оптового рынка КО не позднее 14-го числа месяца, следующего за расчетным, </w:t>
            </w:r>
            <w:r w:rsidRPr="00CA0441">
              <w:rPr>
                <w:rFonts w:ascii="Garamond" w:hAnsi="Garamond"/>
                <w:bCs/>
                <w:highlight w:val="yellow"/>
              </w:rPr>
              <w:t>рассылает в электронном виде с ЭП</w:t>
            </w:r>
            <w:r w:rsidRPr="00CA0441">
              <w:rPr>
                <w:rFonts w:ascii="Garamond" w:hAnsi="Garamond"/>
                <w:bCs/>
              </w:rPr>
              <w:t xml:space="preserve"> персонифицированные реестры обязательств/требований по договорам купли-продажи / комиссии на продажу электроэнергии для балансирования системы (приложения 36, 36.3 к настоящему Регламенту), включающие в себя обязательства по договорам купли-продажи на БР и требования по договорам комиссии на БР.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 xml:space="preserve">КО не позднее 16-го числа месяца, следующего за расчетным, </w:t>
            </w:r>
            <w:r w:rsidRPr="00CA0441">
              <w:rPr>
                <w:rFonts w:ascii="Garamond" w:hAnsi="Garamond"/>
                <w:bCs/>
                <w:highlight w:val="yellow"/>
              </w:rPr>
              <w:t>направляет в электронном виде с ЭП</w:t>
            </w:r>
            <w:r w:rsidRPr="00CA0441">
              <w:rPr>
                <w:rFonts w:ascii="Garamond" w:hAnsi="Garamond"/>
                <w:bCs/>
              </w:rPr>
              <w:t xml:space="preserve"> сторонам по 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(приложение 36.4 к настоящему Регламенту).</w:t>
            </w:r>
          </w:p>
          <w:p w:rsidR="009963DF" w:rsidRPr="00CA0441" w:rsidRDefault="00CA0441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7371" w:type="dxa"/>
          </w:tcPr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>5.6.</w:t>
            </w:r>
            <w:r w:rsidRPr="00CA0441">
              <w:rPr>
                <w:rFonts w:ascii="Garamond" w:hAnsi="Garamond"/>
                <w:bCs/>
              </w:rPr>
              <w:tab/>
            </w:r>
            <w:r w:rsidRPr="00CA0441">
              <w:rPr>
                <w:rFonts w:ascii="Garamond" w:hAnsi="Garamond"/>
                <w:b/>
                <w:bCs/>
              </w:rPr>
              <w:t>Порядок взаимодействия КО и участников оптового рынка при проведении расчетов по обязательствам/требованиям на балансирующем рынке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>Для каждого участника оптового рынка КО не позднее 14-го числа месяца, следующего за расчетным,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bCs/>
                <w:highlight w:val="yellow"/>
              </w:rPr>
              <w:t>публикует в электронном виде с ЭП на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  <w:bCs/>
              </w:rPr>
              <w:t xml:space="preserve"> персонифицированные реестры обязательств/требований по договорам купли-продажи / комиссии на продажу электроэнергии для балансирования системы (приложения 36, 36.3 к настоящему Регламенту), включающие в себя обязательства по договорам купли-продажи на БР и требования по договорам комиссии на БР.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CA0441">
              <w:rPr>
                <w:rFonts w:ascii="Garamond" w:hAnsi="Garamond"/>
                <w:bCs/>
              </w:rPr>
              <w:t xml:space="preserve">КО не позднее 16-го числа месяца, следующего за расчетным, </w:t>
            </w:r>
            <w:r w:rsidRPr="00CA0441">
              <w:rPr>
                <w:rFonts w:ascii="Garamond" w:hAnsi="Garamond"/>
                <w:bCs/>
                <w:highlight w:val="yellow"/>
              </w:rPr>
              <w:t>публикует в электронном виде с ЭП на официальном сайте, в разделе с ограниченным в соответствии с Правилами ЭДО СЭД КО доступом для сторон</w:t>
            </w:r>
            <w:r w:rsidRPr="00CA0441">
              <w:rPr>
                <w:rFonts w:ascii="Garamond" w:hAnsi="Garamond"/>
                <w:bCs/>
              </w:rPr>
              <w:t xml:space="preserve"> по договору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уведомления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 (приложение 36.4 к настоящему Регламенту).</w:t>
            </w:r>
          </w:p>
          <w:p w:rsidR="009963DF" w:rsidRPr="00CA0441" w:rsidRDefault="00CA0441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3F0F66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7.10</w:t>
            </w:r>
          </w:p>
        </w:tc>
        <w:tc>
          <w:tcPr>
            <w:tcW w:w="6662" w:type="dxa"/>
          </w:tcPr>
          <w:p w:rsidR="009963DF" w:rsidRPr="00CA0441" w:rsidRDefault="003F0F66" w:rsidP="00CA0441">
            <w:pPr>
              <w:pStyle w:val="3"/>
              <w:spacing w:before="120" w:after="120" w:line="240" w:lineRule="auto"/>
              <w:jc w:val="both"/>
              <w:rPr>
                <w:rFonts w:ascii="Garamond" w:eastAsia="Calibri" w:hAnsi="Garamond"/>
                <w:sz w:val="22"/>
                <w:szCs w:val="22"/>
                <w:lang w:val="ru-RU"/>
              </w:rPr>
            </w:pPr>
            <w:bookmarkStart w:id="1" w:name="_Toc94295109"/>
            <w:r w:rsidRPr="00CA0441">
              <w:rPr>
                <w:rFonts w:ascii="Garamond" w:eastAsia="Calibri" w:hAnsi="Garamond"/>
                <w:sz w:val="22"/>
                <w:szCs w:val="22"/>
                <w:lang w:val="ru-RU"/>
              </w:rPr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  <w:bookmarkEnd w:id="1"/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По окончании расчетного периода КО формирует и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у</w:t>
            </w:r>
            <w:r w:rsidRPr="00CA0441">
              <w:rPr>
                <w:szCs w:val="22"/>
                <w:lang w:val="ru-RU"/>
              </w:rPr>
              <w:t xml:space="preserve"> оптового рынка на территориях субъектов Российской Федерации, не объединенных в ценовые зоны оптового рынка, Отчет о результатах расчетов объемов и стоимости электроэнергии и мощности на оптовом рынке по форме приложения 38.11 к настоящему Регламенту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не позднее 17-го числа месяца, следующего за расчетным</w:t>
            </w:r>
            <w:r w:rsidRPr="00CA0441">
              <w:rPr>
                <w:szCs w:val="22"/>
                <w:highlight w:val="yellow"/>
                <w:lang w:val="ru-RU"/>
              </w:rPr>
              <w:t>, в электронном виде с ЭП</w:t>
            </w:r>
            <w:r w:rsidRPr="00CA0441">
              <w:rPr>
                <w:szCs w:val="22"/>
                <w:lang w:val="ru-RU"/>
              </w:rPr>
              <w:t>.</w:t>
            </w:r>
          </w:p>
          <w:p w:rsidR="009963DF" w:rsidRPr="00CA0441" w:rsidRDefault="003F0F66" w:rsidP="00CA0441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17-го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информацию по форме приложения 38.19 к настоящему Регламенту </w:t>
            </w:r>
            <w:r w:rsidRPr="00CA0441">
              <w:rPr>
                <w:rFonts w:ascii="Garamond" w:hAnsi="Garamond"/>
                <w:highlight w:val="yellow"/>
              </w:rPr>
              <w:t>в электронном виде с ЭП</w:t>
            </w:r>
            <w:r w:rsidRPr="00CA0441">
              <w:rPr>
                <w:rFonts w:ascii="Garamond" w:hAnsi="Garamond"/>
              </w:rPr>
              <w:t xml:space="preserve"> в отношении двусторонних договоров купли-продажи электрической энергии. </w:t>
            </w:r>
          </w:p>
        </w:tc>
        <w:tc>
          <w:tcPr>
            <w:tcW w:w="7371" w:type="dxa"/>
          </w:tcPr>
          <w:p w:rsidR="009963DF" w:rsidRPr="00CA0441" w:rsidRDefault="003F0F66" w:rsidP="00CA0441">
            <w:pPr>
              <w:pStyle w:val="3"/>
              <w:spacing w:before="120" w:after="120" w:line="240" w:lineRule="auto"/>
              <w:jc w:val="both"/>
              <w:rPr>
                <w:rFonts w:ascii="Garamond" w:eastAsia="Calibri" w:hAnsi="Garamond"/>
                <w:sz w:val="22"/>
                <w:szCs w:val="22"/>
                <w:lang w:val="ru-RU"/>
              </w:rPr>
            </w:pPr>
            <w:r w:rsidRPr="00CA0441">
              <w:rPr>
                <w:rFonts w:ascii="Garamond" w:eastAsia="Calibri" w:hAnsi="Garamond"/>
                <w:sz w:val="22"/>
                <w:szCs w:val="22"/>
                <w:lang w:val="ru-RU"/>
              </w:rPr>
              <w:t>Порядок взаимодействия КО и участников оптового рынка при проведении итоговых расчетов по обязательствам/требованиям за электроэнергию и мощность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По окончании расчетного периода КО формирует и </w:t>
            </w:r>
            <w:r w:rsidRPr="00CA0441">
              <w:rPr>
                <w:szCs w:val="22"/>
                <w:highlight w:val="yellow"/>
                <w:lang w:val="ru-RU"/>
              </w:rPr>
              <w:t>публикует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на территориях субъектов Российской Федерации, не объединенных в ценовые зоны оптового рынка,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применением ЭП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Отчет о результатах расчетов объемов и стоимости электроэнергии и мощности на оптовом рынке по форме приложения 38.11 к настоящему Регламенту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не позднее 17-го числа месяца, следующего за расчетным.</w:t>
            </w:r>
          </w:p>
          <w:p w:rsidR="009963DF" w:rsidRPr="00CA0441" w:rsidRDefault="003F0F66" w:rsidP="00CA0441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CA0441">
              <w:rPr>
                <w:rFonts w:ascii="Garamond" w:hAnsi="Garamond"/>
              </w:rPr>
              <w:t xml:space="preserve">Не позднее 17-го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публикует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</w:t>
            </w:r>
            <w:r w:rsidRPr="00CA0441">
              <w:rPr>
                <w:rFonts w:ascii="Garamond" w:hAnsi="Garamond"/>
                <w:highlight w:val="yellow"/>
              </w:rPr>
              <w:t>в электронном виде с применением ЭП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информацию по форме приложения 38.19 к настоящему Регламенту в отношении двусторонних договоров купли-продажи электрической энергии. 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3F0F66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CA0441">
              <w:rPr>
                <w:rFonts w:ascii="Garamond" w:hAnsi="Garamond" w:cs="Garamond"/>
                <w:b/>
                <w:bCs/>
                <w:lang w:val="en-US"/>
              </w:rPr>
              <w:t>6.1.5</w:t>
            </w:r>
          </w:p>
        </w:tc>
        <w:tc>
          <w:tcPr>
            <w:tcW w:w="6662" w:type="dxa"/>
          </w:tcPr>
          <w:p w:rsidR="00553C93" w:rsidRDefault="00553C93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платежа)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 ЭП персонифицированные реестры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 xml:space="preserve"> (приложение 40.4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</w:t>
            </w:r>
            <w:proofErr w:type="spellStart"/>
            <w:r w:rsidRPr="00CA0441">
              <w:rPr>
                <w:rFonts w:ascii="Garamond" w:hAnsi="Garamond"/>
              </w:rPr>
              <w:t>непоставки</w:t>
            </w:r>
            <w:proofErr w:type="spellEnd"/>
            <w:r w:rsidRPr="00CA0441">
              <w:rPr>
                <w:rFonts w:ascii="Garamond" w:hAnsi="Garamond"/>
              </w:rPr>
              <w:t xml:space="preserve"> или недопоставки мощности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14, 15 пункта 4 Правил оптового рынка (приложение 40.5 настоящего Регламента)</w:t>
            </w:r>
            <w:r w:rsidRPr="00062190">
              <w:rPr>
                <w:rFonts w:ascii="Garamond" w:hAnsi="Garamond"/>
                <w:highlight w:val="yellow"/>
              </w:rPr>
              <w:t>;</w:t>
            </w:r>
            <w:r w:rsidRPr="00CA0441">
              <w:rPr>
                <w:rFonts w:ascii="Garamond" w:hAnsi="Garamond"/>
              </w:rPr>
              <w:t xml:space="preserve">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14, 15 пункта 4 Правил оптового рынка (приложение 40.6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</w:t>
            </w:r>
            <w:r w:rsidRPr="00CA0441">
              <w:rPr>
                <w:rFonts w:ascii="Garamond" w:hAnsi="Garamond"/>
                <w:highlight w:val="yellow"/>
              </w:rPr>
              <w:t>ЭП</w:t>
            </w:r>
            <w:r w:rsidRPr="00CA0441">
              <w:rPr>
                <w:rFonts w:ascii="Garamond" w:hAnsi="Garamond"/>
              </w:rPr>
              <w:t xml:space="preserve"> персонифицированные уведомления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(приложение 40.8 настоящего Регламента), содержащие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</w:t>
            </w:r>
            <w:r w:rsidRPr="00CA0441">
              <w:rPr>
                <w:rFonts w:ascii="Garamond" w:eastAsia="Arial Unicode MS" w:hAnsi="Garamond"/>
              </w:rPr>
              <w:t xml:space="preserve">реестры штрафов </w:t>
            </w:r>
            <w:r w:rsidRPr="00CA0441">
              <w:rPr>
                <w:rFonts w:ascii="Garamond" w:hAnsi="Garamond"/>
              </w:rPr>
              <w:t>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133.1 к настоящему Регламенту), содержащие отличные от нуля штрафы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такого штрафа.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CA0441">
              <w:rPr>
                <w:rFonts w:ascii="Garamond" w:hAnsi="Garamond"/>
                <w:color w:val="000000"/>
              </w:rPr>
              <w:t xml:space="preserve">отказом поставщика от исполнения обязательств по договору купли-продажи мощности, </w:t>
            </w:r>
            <w:r w:rsidRPr="00CA0441">
              <w:rPr>
                <w:rFonts w:ascii="Garamond" w:hAnsi="Garamond"/>
              </w:rPr>
              <w:t xml:space="preserve">производимой с использованием генерирующих объектов, поставляющих мощность в вынужденном режиме, и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реестры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</w:t>
            </w:r>
            <w:r w:rsidRPr="00CA0441">
              <w:rPr>
                <w:rFonts w:ascii="Garamond" w:hAnsi="Garamond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A0441">
              <w:rPr>
                <w:rFonts w:ascii="Garamond" w:hAnsi="Garamond"/>
                <w:color w:val="000000"/>
              </w:rPr>
              <w:t xml:space="preserve"> </w:t>
            </w:r>
            <w:r w:rsidRPr="00CA0441">
              <w:rPr>
                <w:rFonts w:ascii="Garamond" w:hAnsi="Garamond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133.2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</w:rPr>
              <w:fldChar w:fldCharType="begin"/>
            </w:r>
            <w:r w:rsidRPr="00CA0441">
              <w:rPr>
                <w:rFonts w:ascii="Garamond" w:hAnsi="Garamond"/>
              </w:rPr>
              <w:instrText xml:space="preserve"> QUOTE Sq,j,m,zштраф_негот </w:instrText>
            </w:r>
            <w:r w:rsidRPr="00CA0441">
              <w:rPr>
                <w:rFonts w:ascii="Garamond" w:hAnsi="Garamond"/>
              </w:rPr>
              <w:fldChar w:fldCharType="end"/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position w:val="-14"/>
              </w:rPr>
              <w:object w:dxaOrig="14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1.25pt" o:ole="">
                  <v:imagedata r:id="rId8" o:title=""/>
                </v:shape>
                <o:OLEObject Type="Embed" ProgID="Equation.3" ShapeID="_x0000_i1025" DrawAspect="Content" ObjectID="_1707052606" r:id="rId9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6.2.3.3 настоящего Регламента </w:t>
            </w:r>
            <w:r w:rsidRPr="00CA0441">
              <w:rPr>
                <w:rFonts w:ascii="Garamond" w:hAnsi="Garamond"/>
                <w:iCs/>
              </w:rPr>
              <w:t xml:space="preserve">в отношении ГТП потребления (экспорта)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q</w:t>
            </w:r>
            <w:r w:rsidRPr="00CA0441">
              <w:rPr>
                <w:rFonts w:ascii="Garamond" w:hAnsi="Garamond"/>
                <w:iCs/>
              </w:rPr>
              <w:t xml:space="preserve"> 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/>
                <w:iCs/>
              </w:rPr>
              <w:t xml:space="preserve"> </w:t>
            </w:r>
            <w:r w:rsidRPr="00CA0441">
              <w:rPr>
                <w:rFonts w:ascii="Garamond" w:hAnsi="Garamond"/>
              </w:rPr>
              <w:t>по всем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  <w:p w:rsidR="009963DF" w:rsidRPr="00CA0441" w:rsidRDefault="009963DF" w:rsidP="00CA0441">
            <w:pPr>
              <w:pStyle w:val="3"/>
              <w:spacing w:before="120" w:after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</w:tcPr>
          <w:p w:rsidR="00553C93" w:rsidRDefault="00553C93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</w:t>
            </w:r>
            <w:r w:rsidR="00553C93">
              <w:rPr>
                <w:szCs w:val="22"/>
                <w:lang w:val="ru-RU"/>
              </w:rPr>
              <w:t>)</w:t>
            </w:r>
            <w:r w:rsidRPr="00CA0441">
              <w:rPr>
                <w:szCs w:val="22"/>
                <w:highlight w:val="yellow"/>
                <w:lang w:val="ru-RU"/>
              </w:rPr>
              <w:t xml:space="preserve"> 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реестры авансовых требований по договорам купли-продажи мощности, производимой с использованием генерирующих объектов, поставляющих мощность в вынужденном режиме,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 xml:space="preserve">(приложение 40.2 настоящего Регламента) и реестры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режиме, содержащие отличные от нуля значения авансовых обязательств/требований за расчетный период,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 xml:space="preserve"> (приложение 40.4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определяет договорной объем и стоимость мощности, объем и стоимость фактически поставленной по договору купли-продажи мощности, производимой с использованием генерирующих объектов, поставляющих мощность в вынужденном режиме, а также размер штрафа в случае </w:t>
            </w:r>
            <w:proofErr w:type="spellStart"/>
            <w:r w:rsidRPr="00CA0441">
              <w:rPr>
                <w:rFonts w:ascii="Garamond" w:hAnsi="Garamond"/>
              </w:rPr>
              <w:t>непоставки</w:t>
            </w:r>
            <w:proofErr w:type="spellEnd"/>
            <w:r w:rsidRPr="00CA0441">
              <w:rPr>
                <w:rFonts w:ascii="Garamond" w:hAnsi="Garamond"/>
              </w:rPr>
              <w:t xml:space="preserve"> или недопоставки мощности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14, 15 пункта 4 Правил оптового рынка (приложение 40.5 настоящего Регламента)</w:t>
            </w:r>
            <w:r w:rsidR="00062190" w:rsidRPr="00062190">
              <w:rPr>
                <w:rFonts w:ascii="Garamond" w:hAnsi="Garamond"/>
                <w:highlight w:val="yellow"/>
              </w:rPr>
              <w:t>,</w:t>
            </w:r>
            <w:r w:rsidRPr="00CA0441">
              <w:rPr>
                <w:rFonts w:ascii="Garamond" w:hAnsi="Garamond"/>
              </w:rPr>
              <w:t xml:space="preserve">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14, 15 пункта 4 Правил оптового рынка (приложение 40.6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уведомления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(приложение 40.8 настоящего Регламента), содержащие отличные от нуля значения фактических обязательств/требований по договорам купли-продажи мощности, производимой с использованием генерирующих объектов, поставляющих мощность в вынужденном режиме,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</w:t>
            </w:r>
            <w:r w:rsidRPr="00CA0441">
              <w:rPr>
                <w:rFonts w:ascii="Garamond" w:eastAsia="Arial Unicode MS" w:hAnsi="Garamond"/>
              </w:rPr>
              <w:t xml:space="preserve">реестры штрафов </w:t>
            </w:r>
            <w:r w:rsidRPr="00CA0441">
              <w:rPr>
                <w:rFonts w:ascii="Garamond" w:hAnsi="Garamond"/>
              </w:rPr>
              <w:t>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133.1 к настоящему Регламенту), содержащие отличные от нуля штрафы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такого штрафа.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определяет размер денежной суммы, обусловленной </w:t>
            </w:r>
            <w:r w:rsidRPr="00CA0441">
              <w:rPr>
                <w:rFonts w:ascii="Garamond" w:hAnsi="Garamond"/>
                <w:color w:val="000000"/>
              </w:rPr>
              <w:t xml:space="preserve">отказом поставщика от исполнения обязательств по договору купли-продажи мощности, </w:t>
            </w:r>
            <w:r w:rsidRPr="00CA0441">
              <w:rPr>
                <w:rFonts w:ascii="Garamond" w:hAnsi="Garamond"/>
              </w:rPr>
              <w:t xml:space="preserve">производимой с использованием генерирующих объектов, поставляющих мощность в вынужденном режиме,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реестры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</w:t>
            </w:r>
            <w:r w:rsidRPr="00CA0441">
              <w:rPr>
                <w:rFonts w:ascii="Garamond" w:hAnsi="Garamond"/>
              </w:rPr>
              <w:t>договору купли-продажи мощности, производимой с использованием генерирующих объектов, поставляющих мощность в вынужденном режиме</w:t>
            </w:r>
            <w:r w:rsidRPr="00CA0441">
              <w:rPr>
                <w:rFonts w:ascii="Garamond" w:hAnsi="Garamond"/>
                <w:color w:val="000000"/>
              </w:rPr>
              <w:t xml:space="preserve"> </w:t>
            </w:r>
            <w:r w:rsidRPr="00CA0441">
              <w:rPr>
                <w:rFonts w:ascii="Garamond" w:hAnsi="Garamond"/>
              </w:rPr>
              <w:t>(приложение 133 настоящего Регламента), содержащие отличные от нуля денежные суммы по договорам купли-продажи мощности, производимой с использованием генерирующих объектов, поставляющих мощность в вынужденном режиме, в случае расчета таких денежных сумм.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eastAsia="Times New Roman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</w:t>
            </w:r>
            <w:r w:rsidRPr="00CA0441">
              <w:rPr>
                <w:rFonts w:ascii="Garamond" w:eastAsia="Times New Roman" w:hAnsi="Garamond"/>
                <w:highlight w:val="yellow"/>
              </w:rPr>
              <w:t>применением</w:t>
            </w:r>
            <w:r w:rsidRPr="00CA0441">
              <w:rPr>
                <w:rFonts w:ascii="Garamond" w:hAnsi="Garamond"/>
                <w:highlight w:val="yellow"/>
              </w:rPr>
              <w:t xml:space="preserve">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</w:t>
            </w:r>
            <w:r w:rsidRPr="00CA0441">
              <w:rPr>
                <w:rFonts w:ascii="Garamond" w:eastAsia="Times New Roman" w:hAnsi="Garamond"/>
                <w:highlight w:val="yellow"/>
              </w:rPr>
              <w:t>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133.2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</w:rPr>
              <w:fldChar w:fldCharType="begin"/>
            </w:r>
            <w:r w:rsidRPr="00CA0441">
              <w:rPr>
                <w:rFonts w:ascii="Garamond" w:hAnsi="Garamond"/>
              </w:rPr>
              <w:instrText xml:space="preserve"> QUOTE Sq,j,m,zштраф_негот </w:instrText>
            </w:r>
            <w:r w:rsidRPr="00CA0441">
              <w:rPr>
                <w:rFonts w:ascii="Garamond" w:hAnsi="Garamond"/>
              </w:rPr>
              <w:fldChar w:fldCharType="end"/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position w:val="-14"/>
              </w:rPr>
              <w:object w:dxaOrig="1440" w:dyaOrig="400">
                <v:shape id="_x0000_i1026" type="#_x0000_t75" style="width:1in;height:21.25pt" o:ole="">
                  <v:imagedata r:id="rId8" o:title=""/>
                </v:shape>
                <o:OLEObject Type="Embed" ProgID="Equation.3" ShapeID="_x0000_i1026" DrawAspect="Content" ObjectID="_1707052607" r:id="rId10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6.2.3.3 настоящего Регламента </w:t>
            </w:r>
            <w:r w:rsidRPr="00CA0441">
              <w:rPr>
                <w:rFonts w:ascii="Garamond" w:hAnsi="Garamond"/>
                <w:iCs/>
              </w:rPr>
              <w:t xml:space="preserve">в отношении ГТП потребления (экспорта)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q</w:t>
            </w:r>
            <w:r w:rsidRPr="00CA0441">
              <w:rPr>
                <w:rFonts w:ascii="Garamond" w:hAnsi="Garamond"/>
                <w:iCs/>
              </w:rPr>
              <w:t xml:space="preserve"> 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/>
                <w:iCs/>
              </w:rPr>
              <w:t xml:space="preserve"> </w:t>
            </w:r>
            <w:r w:rsidRPr="00CA0441">
              <w:rPr>
                <w:rFonts w:ascii="Garamond" w:hAnsi="Garamond"/>
              </w:rPr>
              <w:t>по всем договорам купли-продажи мощности, производимой с использованием генерирующих объектов, поставляющих мощность в вынужденном режиме.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3F0F66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 w:rsidRPr="00CA0441">
              <w:rPr>
                <w:rFonts w:ascii="Garamond" w:hAnsi="Garamond" w:cs="Garamond"/>
                <w:b/>
                <w:bCs/>
                <w:lang w:val="en-US"/>
              </w:rPr>
              <w:t>13.1.7</w:t>
            </w:r>
          </w:p>
        </w:tc>
        <w:tc>
          <w:tcPr>
            <w:tcW w:w="6662" w:type="dxa"/>
          </w:tcPr>
          <w:p w:rsidR="00553C93" w:rsidRDefault="00553C93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платежа)</w:t>
            </w:r>
            <w:r w:rsidRPr="00CA0441">
              <w:rPr>
                <w:color w:val="000000"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рынка, ФСК в электронном виде с ЭП персонифицированные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 xml:space="preserve"> (приложения 59, 59.1 настоящего Регламента).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16-го числа месяца, следующего за расчетным, КО </w:t>
            </w:r>
            <w:r w:rsidRPr="00553C93">
              <w:rPr>
                <w:szCs w:val="22"/>
                <w:highlight w:val="yellow"/>
                <w:lang w:val="ru-RU"/>
              </w:rPr>
              <w:t>рассылает</w:t>
            </w:r>
            <w:r w:rsidRPr="00CA0441">
              <w:rPr>
                <w:szCs w:val="22"/>
                <w:lang w:val="ru-RU"/>
              </w:rPr>
              <w:t>: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обеспечения поставки мощности между ценовыми зонами, за расчетный период;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 xml:space="preserve"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 xml:space="preserve"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>равил оптового рынка, содержит информацию только в отношении ГТП генерации,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рынка, ФСК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:rsidR="009963DF" w:rsidRPr="00CA0441" w:rsidRDefault="003F0F66" w:rsidP="00CA0441">
            <w:pPr>
              <w:tabs>
                <w:tab w:val="left" w:pos="0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– участникам оптового рынка </w:t>
            </w:r>
            <w:r w:rsidRPr="00CA0441">
              <w:rPr>
                <w:rFonts w:ascii="Garamond" w:hAnsi="Garamond"/>
                <w:highlight w:val="yellow"/>
              </w:rPr>
              <w:t>в электронном виде с ЭП</w:t>
            </w:r>
            <w:r w:rsidRPr="00CA0441">
              <w:rPr>
                <w:rFonts w:ascii="Garamond" w:hAnsi="Garamond"/>
              </w:rPr>
              <w:t xml:space="preserve">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74 к настоящему Регламенту),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75 к настоящему Регламенту), при этом в указанных уведомлениях поставленный объем и объем потребления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ФСК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76 к настоящему Регламенту);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</w:t>
            </w:r>
            <w:r w:rsidRPr="00CA0441">
              <w:rPr>
                <w:szCs w:val="22"/>
                <w:highlight w:val="yellow"/>
                <w:lang w:val="ru-RU"/>
              </w:rPr>
              <w:t>в электронном виде с ЭП</w:t>
            </w:r>
            <w:r w:rsidRPr="00CA0441">
              <w:rPr>
                <w:szCs w:val="22"/>
                <w:lang w:val="ru-RU"/>
              </w:rPr>
              <w:t xml:space="preserve"> персонифицированные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а также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CA0441">
              <w:rPr>
                <w:rFonts w:ascii="Garamond" w:hAnsi="Garamond"/>
                <w:spacing w:val="1"/>
              </w:rPr>
              <w:t>графа, содержащая информацию о величине НДС, не заполняется в</w:t>
            </w:r>
            <w:r w:rsidRPr="00CA0441">
              <w:rPr>
                <w:rFonts w:ascii="Garamond" w:hAnsi="Garamond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CA0441">
              <w:rPr>
                <w:rFonts w:ascii="Garamond" w:hAnsi="Garamond"/>
                <w:spacing w:val="1"/>
              </w:rPr>
              <w:t xml:space="preserve">, </w:t>
            </w:r>
            <w:r w:rsidRPr="00CA0441">
              <w:rPr>
                <w:rFonts w:ascii="Garamond" w:hAnsi="Garamond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CA0441">
              <w:rPr>
                <w:rFonts w:ascii="Garamond" w:hAnsi="Garamond"/>
                <w:spacing w:val="1"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74 к настоящему Регламенту), </w:t>
            </w:r>
            <w:r w:rsidRPr="00CA0441">
              <w:rPr>
                <w:rFonts w:ascii="Garamond" w:hAnsi="Garamond"/>
                <w:spacing w:val="1"/>
              </w:rPr>
              <w:t xml:space="preserve">графа, содержащая информацию о величине </w:t>
            </w:r>
            <w:r w:rsidRPr="00CA0441">
              <w:rPr>
                <w:rFonts w:ascii="Garamond" w:hAnsi="Garamond"/>
              </w:rPr>
              <w:t>штрафуемого объема</w:t>
            </w:r>
            <w:r w:rsidRPr="00CA0441">
              <w:rPr>
                <w:rFonts w:ascii="Garamond" w:hAnsi="Garamond"/>
                <w:spacing w:val="1"/>
              </w:rPr>
              <w:t>, не заполняется в</w:t>
            </w:r>
            <w:r w:rsidRPr="00CA0441">
              <w:rPr>
                <w:rFonts w:ascii="Garamond" w:hAnsi="Garamond"/>
              </w:rPr>
              <w:t xml:space="preserve"> отношении ГТП генерации </w:t>
            </w:r>
            <w:r w:rsidRPr="00CA0441">
              <w:rPr>
                <w:rFonts w:ascii="Garamond" w:hAnsi="Garamond"/>
                <w:position w:val="-12"/>
              </w:rPr>
              <w:object w:dxaOrig="2320" w:dyaOrig="400">
                <v:shape id="_x0000_i1027" type="#_x0000_t75" style="width:115.1pt;height:19.65pt" o:ole="">
                  <v:imagedata r:id="rId11" o:title=""/>
                </v:shape>
                <o:OLEObject Type="Embed" ProgID="Equation.3" ShapeID="_x0000_i1027" DrawAspect="Content" ObjectID="_1707052608" r:id="rId12"/>
              </w:object>
            </w:r>
            <w:r w:rsidRPr="00CA0441">
              <w:rPr>
                <w:rFonts w:ascii="Garamond" w:hAnsi="Garamond"/>
              </w:rPr>
              <w:t xml:space="preserve"> (где </w:t>
            </w:r>
            <w:r w:rsidRPr="00CA0441">
              <w:rPr>
                <w:rFonts w:ascii="Garamond" w:hAnsi="Garamond"/>
                <w:position w:val="-12"/>
              </w:rPr>
              <w:object w:dxaOrig="1920" w:dyaOrig="400">
                <v:shape id="_x0000_i1028" type="#_x0000_t75" style="width:94.35pt;height:19.65pt" o:ole="">
                  <v:imagedata r:id="rId13" o:title=""/>
                </v:shape>
                <o:OLEObject Type="Embed" ProgID="Equation.3" ShapeID="_x0000_i1028" DrawAspect="Content" ObjectID="_1707052609" r:id="rId14"/>
              </w:object>
            </w:r>
            <w:r w:rsidRPr="00CA0441">
              <w:rPr>
                <w:rFonts w:ascii="Garamond" w:hAnsi="Garamond"/>
              </w:rPr>
              <w:t xml:space="preserve"> – множество, определенное п. 13.2.5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A0441">
              <w:rPr>
                <w:rFonts w:ascii="Garamond" w:hAnsi="Garamond"/>
                <w:i/>
              </w:rPr>
              <w:t>m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>
                  <wp:extent cx="548640" cy="2559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441">
              <w:rPr>
                <w:rFonts w:ascii="Garamond" w:hAnsi="Garamond"/>
              </w:rPr>
              <w:t xml:space="preserve">, определенная в соответствии с п. 3.7 </w:t>
            </w:r>
            <w:r w:rsidRPr="00CA0441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CA0441">
              <w:rPr>
                <w:rFonts w:ascii="Garamond" w:hAnsi="Garamond"/>
              </w:rPr>
              <w:t xml:space="preserve"> (Приложение № 13.2 к </w:t>
            </w:r>
            <w:r w:rsidRPr="00CA0441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A0441">
              <w:rPr>
                <w:rFonts w:ascii="Garamond" w:hAnsi="Garamond"/>
              </w:rPr>
              <w:t>), равна нулю, КО не рассылает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и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 за соответствующий расчетный период.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уведомления о </w:t>
            </w:r>
            <w:r w:rsidRPr="00CA044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 настоящего Регламента), содержащие отличные от нуля </w:t>
            </w:r>
            <w:r w:rsidRPr="00CA0441">
              <w:rPr>
                <w:rFonts w:ascii="Garamond" w:hAnsi="Garamond"/>
                <w:bCs/>
              </w:rPr>
              <w:t>объемы мощности, не поставленные</w:t>
            </w:r>
            <w:r w:rsidRPr="00CA0441">
              <w:rPr>
                <w:rFonts w:ascii="Garamond" w:hAnsi="Garamond"/>
              </w:rPr>
              <w:t xml:space="preserve"> по договорам купли-продажи мощности по результатам конкурентного отбора мощности.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рынка, ФСК в электронном виде с ЭП персонифицированные аналитические отчеты о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 (приложение 154.1 к настоящему Регламенту), определяемые согласно п. 13.1.6 настоящего Регламента в отношении ГТП потребления 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участника оптового рынка </w:t>
            </w:r>
            <w:r w:rsidRPr="00CA0441">
              <w:rPr>
                <w:rFonts w:ascii="Garamond" w:hAnsi="Garamond"/>
                <w:i/>
                <w:lang w:val="en-US"/>
              </w:rPr>
              <w:t>j</w:t>
            </w:r>
            <w:r w:rsidRPr="00CA0441">
              <w:rPr>
                <w:rFonts w:ascii="Garamond" w:hAnsi="Garamond"/>
              </w:rPr>
              <w:t xml:space="preserve"> (в отношении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субъекта Российской Федерации </w:t>
            </w:r>
            <w:r w:rsidRPr="00CA0441">
              <w:rPr>
                <w:rFonts w:ascii="Garamond" w:hAnsi="Garamond"/>
                <w:i/>
                <w:lang w:val="en-US"/>
              </w:rPr>
              <w:t>f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для ФСК) за расчетный месяц </w:t>
            </w:r>
            <w:r w:rsidRPr="00CA0441">
              <w:rPr>
                <w:rFonts w:ascii="Garamond" w:hAnsi="Garamond"/>
                <w:i/>
                <w:lang w:val="en-US"/>
              </w:rPr>
              <w:t>m</w:t>
            </w:r>
            <w:r w:rsidRPr="00CA0441">
              <w:rPr>
                <w:rFonts w:ascii="Garamond" w:hAnsi="Garamond"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CA0441">
              <w:rPr>
                <w:rFonts w:ascii="Garamond" w:hAnsi="Garamond"/>
                <w:i/>
              </w:rPr>
              <w:t>Договора о присоединении к торговой системе оптового рынка</w:t>
            </w:r>
            <w:r w:rsidRPr="00CA0441">
              <w:rPr>
                <w:rFonts w:ascii="Garamond" w:hAnsi="Garamond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</w:t>
            </w:r>
            <w:proofErr w:type="spellStart"/>
            <w:r w:rsidRPr="00CA0441">
              <w:rPr>
                <w:rFonts w:ascii="Garamond" w:hAnsi="Garamond"/>
              </w:rPr>
              <w:t>непоставку</w:t>
            </w:r>
            <w:proofErr w:type="spellEnd"/>
            <w:r w:rsidRPr="00CA0441">
              <w:rPr>
                <w:rFonts w:ascii="Garamond" w:hAnsi="Garamond"/>
              </w:rPr>
              <w:t xml:space="preserve"> (недопоставку) мощности по договорам КОМ для перечня и об установлении наличия оснований для расчета и списания штрафа в отношении ГТП генерации </w:t>
            </w:r>
            <w:r w:rsidRPr="00CA0441">
              <w:rPr>
                <w:rFonts w:ascii="Garamond" w:hAnsi="Garamond"/>
                <w:i/>
                <w:lang w:val="en-US"/>
              </w:rPr>
              <w:t>p</w:t>
            </w:r>
            <w:r w:rsidRPr="00CA0441">
              <w:rPr>
                <w:rFonts w:ascii="Garamond" w:hAnsi="Garamond"/>
              </w:rPr>
              <w:t xml:space="preserve"> за расчетный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29" type="#_x0000_t75" style="width:13.1pt;height:14.75pt" o:ole="">
                  <v:imagedata r:id="rId16" o:title=""/>
                </v:shape>
                <o:OLEObject Type="Embed" ProgID="Equation.3" ShapeID="_x0000_i1029" DrawAspect="Content" ObjectID="_1707052610" r:id="rId17"/>
              </w:object>
            </w:r>
            <w:r w:rsidRPr="00CA0441">
              <w:rPr>
                <w:rFonts w:ascii="Garamond" w:hAnsi="Garamond"/>
              </w:rPr>
              <w:t xml:space="preserve">, КО определяет размер штрафа в случае нарушения продавцом обязательств по поставке мощности за такой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30" type="#_x0000_t75" style="width:13.1pt;height:14.75pt" o:ole="">
                  <v:imagedata r:id="rId16" o:title=""/>
                </v:shape>
                <o:OLEObject Type="Embed" ProgID="Equation.3" ShapeID="_x0000_i1030" DrawAspect="Content" ObjectID="_1707052611" r:id="rId18"/>
              </w:object>
            </w:r>
            <w:r w:rsidRPr="00CA0441">
              <w:rPr>
                <w:rFonts w:ascii="Garamond" w:hAnsi="Garamond"/>
              </w:rPr>
              <w:t xml:space="preserve"> в соответствии с п. 13.2.5.2 настоящего Регламента и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уведомления о </w:t>
            </w:r>
            <w:r w:rsidRPr="00CA044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 (приложение 78.4 к настоящему Регламенту) за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31" type="#_x0000_t75" style="width:13.1pt;height:14.75pt" o:ole="">
                  <v:imagedata r:id="rId16" o:title=""/>
                </v:shape>
                <o:OLEObject Type="Embed" ProgID="Equation.3" ShapeID="_x0000_i1031" DrawAspect="Content" ObjectID="_1707052612" r:id="rId19"/>
              </w:object>
            </w:r>
            <w:r w:rsidRPr="00CA0441">
              <w:rPr>
                <w:rFonts w:ascii="Garamond" w:hAnsi="Garamond"/>
              </w:rPr>
              <w:t>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реестры </w:t>
            </w:r>
            <w:r w:rsidRPr="00CA0441">
              <w:rPr>
                <w:rFonts w:ascii="Garamond" w:hAnsi="Garamond"/>
                <w:color w:val="000000"/>
              </w:rPr>
              <w:t xml:space="preserve">штрафов </w:t>
            </w:r>
            <w:r w:rsidRPr="00CA0441">
              <w:rPr>
                <w:rFonts w:ascii="Garamond" w:hAnsi="Garamond"/>
              </w:rPr>
              <w:t xml:space="preserve"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78.2 к настоящему Регламенту), содержащие </w:t>
            </w:r>
            <w:r w:rsidRPr="00CA0441">
              <w:rPr>
                <w:rFonts w:ascii="Garamond" w:eastAsia="Arial Unicode MS" w:hAnsi="Garamond"/>
              </w:rPr>
              <w:t>отличные от нуля штрафы по указанным договорам</w:t>
            </w:r>
            <w:r w:rsidRPr="00CA0441">
              <w:rPr>
                <w:rFonts w:ascii="Garamond" w:hAnsi="Garamond"/>
              </w:rPr>
              <w:t>, в случае расчета таких штрафов.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78.3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</w:rPr>
              <w:fldChar w:fldCharType="begin"/>
            </w:r>
            <w:r w:rsidRPr="00CA0441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q,j,m,z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i/>
                      <w:highlight w:val="yellow"/>
                    </w:rPr>
                    <m:t>штраф_негот</m:t>
                  </m:r>
                </m:sup>
              </m:sSubSup>
            </m:oMath>
            <w:r w:rsidRPr="00CA0441">
              <w:rPr>
                <w:rFonts w:ascii="Garamond" w:hAnsi="Garamond"/>
              </w:rPr>
              <w:instrText xml:space="preserve"> </w:instrText>
            </w:r>
            <w:r w:rsidRPr="00CA0441">
              <w:rPr>
                <w:rFonts w:ascii="Garamond" w:hAnsi="Garamond"/>
              </w:rPr>
              <w:fldChar w:fldCharType="end"/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position w:val="-14"/>
              </w:rPr>
              <w:object w:dxaOrig="1140" w:dyaOrig="400">
                <v:shape id="_x0000_i1032" type="#_x0000_t75" style="width:57.25pt;height:21.25pt" o:ole="">
                  <v:imagedata r:id="rId20" o:title=""/>
                </v:shape>
                <o:OLEObject Type="Embed" ProgID="Equation.3" ShapeID="_x0000_i1032" DrawAspect="Content" ObjectID="_1707052613" r:id="rId21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</w:t>
            </w:r>
            <w:r w:rsidRPr="00CA0441">
              <w:rPr>
                <w:rFonts w:ascii="Garamond" w:hAnsi="Garamond"/>
                <w:iCs/>
              </w:rPr>
              <w:t xml:space="preserve">в отношении ГТП потребления (экспорта)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q</w:t>
            </w:r>
            <w:r w:rsidRPr="00CA0441">
              <w:rPr>
                <w:rFonts w:ascii="Garamond" w:hAnsi="Garamond"/>
                <w:iCs/>
              </w:rPr>
              <w:t xml:space="preserve"> 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/>
                <w:iCs/>
              </w:rPr>
              <w:t xml:space="preserve"> </w:t>
            </w:r>
            <w:r w:rsidRPr="00CA0441">
              <w:rPr>
                <w:rFonts w:ascii="Garamond" w:hAnsi="Garamond"/>
              </w:rPr>
              <w:t>по всем договорам КОМ, договорам КОМ НГО</w:t>
            </w:r>
            <w:r w:rsidRPr="00CA0441">
              <w:rPr>
                <w:rFonts w:ascii="Garamond" w:hAnsi="Garamond"/>
                <w:iCs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</w:t>
            </w:r>
            <w:r w:rsidRPr="00CA0441">
              <w:rPr>
                <w:rFonts w:ascii="Garamond" w:eastAsia="Arial Unicode MS" w:hAnsi="Garamond"/>
              </w:rPr>
              <w:t>персонифицированные аналитические отчеты о величин</w:t>
            </w:r>
            <w:r w:rsidRPr="00CA0441">
              <w:rPr>
                <w:rFonts w:ascii="Garamond" w:hAnsi="Garamond" w:cs="Arial"/>
                <w:color w:val="000000"/>
              </w:rPr>
              <w:t>е, определяемой в отношении ГТП потребления при расчет</w:t>
            </w:r>
            <w:r w:rsidRPr="00CA0441">
              <w:rPr>
                <w:rFonts w:ascii="Garamond" w:eastAsia="Arial Unicode MS" w:hAnsi="Garamond"/>
              </w:rPr>
              <w:t>е штрафа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78.1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  <w:position w:val="-14"/>
              </w:rPr>
              <w:object w:dxaOrig="1700" w:dyaOrig="400">
                <v:shape id="_x0000_i1033" type="#_x0000_t75" style="width:85.65pt;height:21.25pt" o:ole="">
                  <v:imagedata r:id="rId22" o:title=""/>
                </v:shape>
                <o:OLEObject Type="Embed" ProgID="Equation.3" ShapeID="_x0000_i1033" DrawAspect="Content" ObjectID="_1707052614" r:id="rId23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в отношении ГТП потребления 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</w:rPr>
              <w:t xml:space="preserve">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Cs/>
              </w:rPr>
              <w:t xml:space="preserve"> (</w:t>
            </w:r>
            <w:r w:rsidRPr="00CA0441">
              <w:rPr>
                <w:rFonts w:ascii="Garamond" w:hAnsi="Garamond"/>
                <w:position w:val="-10"/>
              </w:rPr>
              <w:object w:dxaOrig="520" w:dyaOrig="300">
                <v:shape id="_x0000_i1034" type="#_x0000_t75" style="width:25.65pt;height:14.75pt" o:ole="">
                  <v:imagedata r:id="rId24" o:title=""/>
                </v:shape>
                <o:OLEObject Type="Embed" ProgID="Equation.3" ShapeID="_x0000_i1034" DrawAspect="Content" ObjectID="_1707052615" r:id="rId25"/>
              </w:object>
            </w:r>
            <w:r w:rsidRPr="00CA0441">
              <w:rPr>
                <w:rFonts w:ascii="Garamond" w:hAnsi="Garamond"/>
                <w:iCs/>
              </w:rPr>
              <w:t>) при расчете штрафа</w:t>
            </w:r>
            <w:r w:rsidRPr="00CA0441">
              <w:rPr>
                <w:rFonts w:ascii="Garamond" w:hAnsi="Garamond"/>
              </w:rPr>
              <w:t xml:space="preserve"> за невыполнение в месяце </w:t>
            </w:r>
            <w:r w:rsidRPr="00CA0441">
              <w:rPr>
                <w:rFonts w:ascii="Garamond" w:hAnsi="Garamond"/>
                <w:i/>
                <w:lang w:val="en-US"/>
              </w:rPr>
              <w:t>m</w:t>
            </w:r>
            <w:r w:rsidRPr="00CA0441">
              <w:rPr>
                <w:rFonts w:ascii="Garamond" w:hAnsi="Garamond"/>
              </w:rPr>
              <w:t xml:space="preserve"> участниками оптового рынка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  <w:i/>
                <w:lang w:val="en-US"/>
              </w:rPr>
              <w:t>i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iCs/>
              </w:rPr>
              <w:t xml:space="preserve">обязательств </w:t>
            </w:r>
            <w:r w:rsidRPr="00CA0441">
              <w:rPr>
                <w:rFonts w:ascii="Garamond" w:hAnsi="Garamond"/>
              </w:rPr>
              <w:t>по поставке мощности по всем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рассылает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реестры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CA0441">
              <w:rPr>
                <w:rFonts w:ascii="Garamond" w:hAnsi="Garamond"/>
              </w:rPr>
              <w:t>(приложение 79 настоящего Регламента),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рассылает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 ЭП персонифицированные реестры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CA0441">
              <w:rPr>
                <w:szCs w:val="22"/>
                <w:lang w:val="ru-RU"/>
              </w:rPr>
              <w:t>ценозависимого</w:t>
            </w:r>
            <w:proofErr w:type="spellEnd"/>
            <w:r w:rsidRPr="00CA0441">
              <w:rPr>
                <w:szCs w:val="22"/>
                <w:lang w:val="ru-RU"/>
              </w:rPr>
              <w:t xml:space="preserve"> снижения объема покупки электрической энергии (приложение 79.2 к настоящему Регламенту),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рассылает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 ЭП персонифицированные реестры денежных сумм, </w:t>
            </w:r>
            <w:r w:rsidRPr="00CA0441">
              <w:rPr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szCs w:val="22"/>
                <w:lang w:val="ru-RU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направляет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аналитические отчеты о величин</w:t>
            </w:r>
            <w:r w:rsidRPr="00CA0441">
              <w:rPr>
                <w:rFonts w:ascii="Garamond" w:hAnsi="Garamond" w:cs="Arial"/>
                <w:color w:val="000000"/>
              </w:rPr>
              <w:t>е, определяемой в отношении ГТП потребления при расчет</w:t>
            </w:r>
            <w:r w:rsidRPr="00CA0441">
              <w:rPr>
                <w:rFonts w:ascii="Garamond" w:hAnsi="Garamond"/>
              </w:rPr>
              <w:t xml:space="preserve">е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CA0441">
              <w:rPr>
                <w:rFonts w:ascii="Garamond" w:hAnsi="Garamond"/>
              </w:rPr>
              <w:t xml:space="preserve">(приложение 79.3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  <w:position w:val="-14"/>
              </w:rPr>
              <w:object w:dxaOrig="1080" w:dyaOrig="400">
                <v:shape id="_x0000_i1035" type="#_x0000_t75" style="width:54.55pt;height:21.25pt" o:ole="">
                  <v:imagedata r:id="rId26" o:title=""/>
                </v:shape>
                <o:OLEObject Type="Embed" ProgID="Equation.3" ShapeID="_x0000_i1035" DrawAspect="Content" ObjectID="_1707052616" r:id="rId27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CA0441">
              <w:rPr>
                <w:rFonts w:ascii="Garamond" w:hAnsi="Garamond"/>
                <w:iCs/>
              </w:rPr>
              <w:t xml:space="preserve">ГТП потребления </w:t>
            </w:r>
            <w:r w:rsidRPr="00CA0441">
              <w:rPr>
                <w:rFonts w:ascii="Garamond" w:hAnsi="Garamond"/>
              </w:rPr>
              <w:t xml:space="preserve">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CA0441">
              <w:rPr>
                <w:rFonts w:ascii="Garamond" w:hAnsi="Garamond"/>
                <w:i/>
              </w:rPr>
              <w:t xml:space="preserve">i </w:t>
            </w:r>
            <w:r w:rsidRPr="00CA0441">
              <w:rPr>
                <w:rFonts w:ascii="Garamond" w:hAnsi="Garamond"/>
              </w:rPr>
              <w:t>(</w:t>
            </w:r>
            <w:r w:rsidRPr="00CA0441">
              <w:rPr>
                <w:rFonts w:ascii="Garamond" w:hAnsi="Garamond"/>
                <w:position w:val="-10"/>
              </w:rPr>
              <w:object w:dxaOrig="520" w:dyaOrig="300">
                <v:shape id="_x0000_i1036" type="#_x0000_t75" style="width:25.65pt;height:14.75pt" o:ole="">
                  <v:imagedata r:id="rId28" o:title=""/>
                </v:shape>
                <o:OLEObject Type="Embed" ProgID="Equation.3" ShapeID="_x0000_i1036" DrawAspect="Content" ObjectID="_1707052617" r:id="rId29"/>
              </w:object>
            </w:r>
            <w:r w:rsidRPr="00CA0441">
              <w:rPr>
                <w:rFonts w:ascii="Garamond" w:hAnsi="Garamond"/>
              </w:rPr>
              <w:t xml:space="preserve">) от исполнения обязательств по всем </w:t>
            </w:r>
            <w:r w:rsidRPr="00CA0441">
              <w:rPr>
                <w:rFonts w:ascii="Garamond" w:hAnsi="Garamond"/>
                <w:spacing w:val="4"/>
              </w:rPr>
              <w:t xml:space="preserve">договорам </w:t>
            </w:r>
            <w:r w:rsidRPr="00CA0441">
              <w:rPr>
                <w:rFonts w:ascii="Garamond" w:hAnsi="Garamond"/>
              </w:rPr>
              <w:t xml:space="preserve">купли-продажи мощности по результатам конкурентного отбора мощности, заключенным в отношении года </w:t>
            </w:r>
            <w:r w:rsidRPr="00CA0441">
              <w:rPr>
                <w:rFonts w:ascii="Garamond" w:hAnsi="Garamond"/>
                <w:i/>
                <w:lang w:val="en-US"/>
              </w:rPr>
              <w:t>X</w:t>
            </w:r>
            <w:r w:rsidRPr="00CA0441">
              <w:rPr>
                <w:rFonts w:ascii="Garamond" w:hAnsi="Garamond"/>
              </w:rPr>
              <w:t>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 ЭП персонифицированные аналитические отчеты о величин</w:t>
            </w:r>
            <w:r w:rsidRPr="00CA0441">
              <w:rPr>
                <w:rFonts w:cs="Arial"/>
                <w:color w:val="000000"/>
                <w:szCs w:val="22"/>
                <w:lang w:val="ru-RU"/>
              </w:rPr>
              <w:t>е, определяемой в отношении ГТП потребления при расчет</w:t>
            </w:r>
            <w:r w:rsidRPr="00CA0441">
              <w:rPr>
                <w:szCs w:val="22"/>
                <w:lang w:val="ru-RU"/>
              </w:rPr>
              <w:t xml:space="preserve">е денежных сумм, </w:t>
            </w:r>
            <w:r w:rsidRPr="00CA0441">
              <w:rPr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szCs w:val="22"/>
                <w:lang w:val="ru-RU"/>
              </w:rPr>
              <w:t xml:space="preserve">(приложение 79.4 к настоящему Регламенту), содержащие отличные от нуля значения величины </w:t>
            </w:r>
            <w:r w:rsidRPr="00CA0441">
              <w:rPr>
                <w:position w:val="-14"/>
                <w:szCs w:val="22"/>
              </w:rPr>
              <w:object w:dxaOrig="1480" w:dyaOrig="400">
                <v:shape id="_x0000_i1037" type="#_x0000_t75" style="width:73.1pt;height:21.25pt" o:ole="">
                  <v:imagedata r:id="rId30" o:title=""/>
                </v:shape>
                <o:OLEObject Type="Embed" ProgID="Equation.3" ShapeID="_x0000_i1037" DrawAspect="Content" ObjectID="_1707052618" r:id="rId31"/>
              </w:object>
            </w:r>
            <w:r w:rsidRPr="00CA0441">
              <w:rPr>
                <w:szCs w:val="22"/>
                <w:lang w:val="ru-RU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CA0441">
              <w:rPr>
                <w:i/>
                <w:szCs w:val="22"/>
                <w:lang w:val="en-US"/>
              </w:rPr>
              <w:t>q</w:t>
            </w:r>
            <w:r w:rsidRPr="00CA0441">
              <w:rPr>
                <w:szCs w:val="22"/>
                <w:lang w:val="ru-RU"/>
              </w:rPr>
              <w:t xml:space="preserve"> покупателя – участника оптового рынка </w:t>
            </w:r>
            <w:r w:rsidRPr="00CA0441">
              <w:rPr>
                <w:i/>
                <w:iCs/>
                <w:szCs w:val="22"/>
                <w:lang w:val="en-US"/>
              </w:rPr>
              <w:t>j</w:t>
            </w:r>
            <w:r w:rsidRPr="00CA0441">
              <w:rPr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CA0441">
              <w:rPr>
                <w:i/>
                <w:szCs w:val="22"/>
              </w:rPr>
              <w:t>i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(</w:t>
            </w:r>
            <w:r w:rsidRPr="00CA0441">
              <w:rPr>
                <w:position w:val="-10"/>
                <w:szCs w:val="22"/>
              </w:rPr>
              <w:object w:dxaOrig="520" w:dyaOrig="300">
                <v:shape id="_x0000_i1038" type="#_x0000_t75" style="width:25.65pt;height:14.75pt" o:ole="">
                  <v:imagedata r:id="rId24" o:title=""/>
                </v:shape>
                <o:OLEObject Type="Embed" ProgID="Equation.3" ShapeID="_x0000_i1038" DrawAspect="Content" ObjectID="_1707052619" r:id="rId32"/>
              </w:object>
            </w:r>
            <w:r w:rsidRPr="00CA0441">
              <w:rPr>
                <w:szCs w:val="22"/>
                <w:lang w:val="ru-RU"/>
              </w:rPr>
              <w:t>)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 xml:space="preserve">от исполнения обязательств по всем </w:t>
            </w:r>
            <w:r w:rsidRPr="00CA0441">
              <w:rPr>
                <w:spacing w:val="4"/>
                <w:szCs w:val="22"/>
                <w:lang w:val="ru-RU"/>
              </w:rPr>
              <w:t xml:space="preserve">договорам </w:t>
            </w:r>
            <w:r w:rsidRPr="00CA0441">
              <w:rPr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i/>
                <w:szCs w:val="22"/>
                <w:lang w:val="en-US"/>
              </w:rPr>
              <w:t>q</w:t>
            </w:r>
            <w:r w:rsidRPr="00CA0441">
              <w:rPr>
                <w:szCs w:val="22"/>
                <w:lang w:val="ru-RU"/>
              </w:rPr>
              <w:t>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публикует на своем официальном сайте отчет о приходящихся на ценовые зоны оптового рынка </w:t>
            </w:r>
            <w:r w:rsidRPr="00CA0441">
              <w:rPr>
                <w:i/>
                <w:szCs w:val="22"/>
                <w:lang w:val="en-US"/>
              </w:rPr>
              <w:t>z</w:t>
            </w:r>
            <w:r w:rsidRPr="00CA0441">
              <w:rPr>
                <w:szCs w:val="22"/>
                <w:lang w:val="ru-RU"/>
              </w:rPr>
              <w:t xml:space="preserve"> частях утвержденного Правительством Российской Федерации в отношении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объема средств, учитываемых при определении надбавки к цене на мощность для территорий Дальневосточного федерального округа (приложение 71 к настоящему Регламенту).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формирует и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в электронном виде с ЭП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105 к настоящему Регламенту), участнику оптового рынка</w:t>
            </w:r>
            <w:r w:rsidRPr="00CA0441">
              <w:rPr>
                <w:i/>
                <w:szCs w:val="22"/>
                <w:lang w:val="ru-RU"/>
              </w:rPr>
              <w:t>,</w:t>
            </w:r>
            <w:r w:rsidRPr="00CA0441">
              <w:rPr>
                <w:szCs w:val="22"/>
                <w:lang w:val="ru-RU"/>
              </w:rPr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</w:tc>
        <w:tc>
          <w:tcPr>
            <w:tcW w:w="7371" w:type="dxa"/>
          </w:tcPr>
          <w:p w:rsidR="00553C93" w:rsidRDefault="00553C93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= январь не позднее чем за 4 (четыре) рабочих дня до даты авансового платежа)</w:t>
            </w:r>
            <w:r w:rsidRPr="00CA0441">
              <w:rPr>
                <w:color w:val="000000"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рынка, ФСК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реестры авансовых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содержащие отличные от нуля значения авансовых обязательств/требований за расчетный период, на даты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 xml:space="preserve"> (приложения 59, 59.1 настоящего Регламента).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16-го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размещает в электронном виде с применением ЭП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>: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персонифицированные уведомления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обеспечения поставки мощности между ценовыми зонами, за расчетный период;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– участникам оптового рынка итоговый реестр потребления/поставки мощности за расчетный период участником оптового рынка – покупателем/поставщиком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 xml:space="preserve">равил оптового рынка (приложение 59.4 настоящего Регламента); при этом 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 xml:space="preserve">равил оптового рынка, содержит информацию только в отношении ГТП потребления (экспорта), а 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</w:t>
            </w:r>
            <w:r w:rsidRPr="00CA0441">
              <w:rPr>
                <w:caps/>
                <w:szCs w:val="22"/>
                <w:lang w:val="ru-RU"/>
              </w:rPr>
              <w:t>п</w:t>
            </w:r>
            <w:r w:rsidRPr="00CA0441">
              <w:rPr>
                <w:szCs w:val="22"/>
                <w:lang w:val="ru-RU"/>
              </w:rPr>
              <w:t>равил оптового рынка, содержит информацию только в отношении ГТП генерации, при этом в указанных реестрах объем потребления и поставки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>– участникам оптового рынка, ФСК персонифицированные уведомления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настоящего Регламента), содержащие отличные от нуля значения фактических обязательств/требований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период;</w:t>
            </w:r>
          </w:p>
          <w:p w:rsidR="009963DF" w:rsidRPr="00CA0441" w:rsidRDefault="003F0F66" w:rsidP="00CA0441">
            <w:pPr>
              <w:tabs>
                <w:tab w:val="left" w:pos="0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>– участникам оптового рынка персонифицированные уведомления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74 к настоящему Регламенту), и персонифицированные уведомления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75 к настоящему Регламенту), при этом в указанных уведомлениях поставленный объем и объем потребления определен за вычетом объема мощности по договорам купли-продажи мощности по результатам конкурентного отбора мощности в целях обеспечения поставки мощности между ценовыми зонами в соответствии с алгоритмом, указанным в настоящем Регламенте;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>– ФСК 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76 к настоящему Регламенту);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>– участникам оптового рынка персонифицированные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а также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уведомлении об объемах и стоимости по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 (приложение 59.2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в уведомлении об объемах и стоимости по договорам купли-продажи мощности по результатам конкурентного отбора мощности в целях компенсации потерь в электрических сетях,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 (приложение 59.3 к настоящему Регламенту) </w:t>
            </w:r>
            <w:r w:rsidRPr="00CA0441">
              <w:rPr>
                <w:rFonts w:ascii="Garamond" w:hAnsi="Garamond"/>
                <w:spacing w:val="1"/>
              </w:rPr>
              <w:t>графа, содержащая информацию о величине НДС, не заполняется в</w:t>
            </w:r>
            <w:r w:rsidRPr="00CA0441">
              <w:rPr>
                <w:rFonts w:ascii="Garamond" w:hAnsi="Garamond"/>
              </w:rPr>
              <w:t xml:space="preserve"> отношении договоров купли-продажи мощности по результатам конкурентного отбора мощности, договоров купли-продажи мощности по результатам конкурентного отбора мощности новых генерирующих объектов, договоров купли-продажи мощности по результатам конкурентного отбора мощности в целях обеспечения поставки мощности между ценовыми зонами, договоров купли-продажи мощности по результатам конкурентного отбора мощности в целях компенсации потерь в электрических сетях, договоров купли-продажи мощности по результатам конкурентного отбора мощности новых генерирующих объектов в целях компенсации потерь в электрических сетях, по которым продавцом выступает участник оптового рынка</w:t>
            </w:r>
            <w:r w:rsidRPr="00CA0441">
              <w:rPr>
                <w:rFonts w:ascii="Garamond" w:hAnsi="Garamond"/>
                <w:spacing w:val="1"/>
              </w:rPr>
              <w:t xml:space="preserve">, </w:t>
            </w:r>
            <w:r w:rsidRPr="00CA0441">
              <w:rPr>
                <w:rFonts w:ascii="Garamond" w:hAnsi="Garamond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CA0441">
              <w:rPr>
                <w:rFonts w:ascii="Garamond" w:hAnsi="Garamond"/>
                <w:spacing w:val="1"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уведомлении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74 к настоящему Регламенту), </w:t>
            </w:r>
            <w:r w:rsidRPr="00CA0441">
              <w:rPr>
                <w:rFonts w:ascii="Garamond" w:hAnsi="Garamond"/>
                <w:spacing w:val="1"/>
              </w:rPr>
              <w:t xml:space="preserve">графа, содержащая информацию о величине </w:t>
            </w:r>
            <w:r w:rsidRPr="00CA0441">
              <w:rPr>
                <w:rFonts w:ascii="Garamond" w:hAnsi="Garamond"/>
              </w:rPr>
              <w:t>штрафуемого объема</w:t>
            </w:r>
            <w:r w:rsidRPr="00CA0441">
              <w:rPr>
                <w:rFonts w:ascii="Garamond" w:hAnsi="Garamond"/>
                <w:spacing w:val="1"/>
              </w:rPr>
              <w:t>, не заполняется в</w:t>
            </w:r>
            <w:r w:rsidRPr="00CA0441">
              <w:rPr>
                <w:rFonts w:ascii="Garamond" w:hAnsi="Garamond"/>
              </w:rPr>
              <w:t xml:space="preserve"> отношении ГТП генерации </w:t>
            </w:r>
            <w:r w:rsidRPr="00CA0441">
              <w:rPr>
                <w:rFonts w:ascii="Garamond" w:hAnsi="Garamond"/>
                <w:position w:val="-12"/>
              </w:rPr>
              <w:object w:dxaOrig="2320" w:dyaOrig="400">
                <v:shape id="_x0000_i1039" type="#_x0000_t75" style="width:115.1pt;height:19.65pt" o:ole="">
                  <v:imagedata r:id="rId11" o:title=""/>
                </v:shape>
                <o:OLEObject Type="Embed" ProgID="Equation.3" ShapeID="_x0000_i1039" DrawAspect="Content" ObjectID="_1707052620" r:id="rId33"/>
              </w:object>
            </w:r>
            <w:r w:rsidRPr="00CA0441">
              <w:rPr>
                <w:rFonts w:ascii="Garamond" w:hAnsi="Garamond"/>
              </w:rPr>
              <w:t xml:space="preserve"> (где </w:t>
            </w:r>
            <w:r w:rsidRPr="00CA0441">
              <w:rPr>
                <w:rFonts w:ascii="Garamond" w:hAnsi="Garamond"/>
                <w:position w:val="-12"/>
              </w:rPr>
              <w:object w:dxaOrig="1920" w:dyaOrig="400">
                <v:shape id="_x0000_i1040" type="#_x0000_t75" style="width:94.35pt;height:19.65pt" o:ole="">
                  <v:imagedata r:id="rId13" o:title=""/>
                </v:shape>
                <o:OLEObject Type="Embed" ProgID="Equation.3" ShapeID="_x0000_i1040" DrawAspect="Content" ObjectID="_1707052621" r:id="rId34"/>
              </w:object>
            </w:r>
            <w:r w:rsidRPr="00CA0441">
              <w:rPr>
                <w:rFonts w:ascii="Garamond" w:hAnsi="Garamond"/>
              </w:rPr>
              <w:t xml:space="preserve"> – множество, определенное п. 13.2.5 настоящего Регламента).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 w:rsidRPr="00CA0441">
              <w:rPr>
                <w:rFonts w:ascii="Garamond" w:hAnsi="Garamond"/>
                <w:i/>
              </w:rPr>
              <w:t>m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>
                  <wp:extent cx="548640" cy="2559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441">
              <w:rPr>
                <w:rFonts w:ascii="Garamond" w:hAnsi="Garamond"/>
              </w:rPr>
              <w:t xml:space="preserve">, определенная в соответствии с п. 3.7 </w:t>
            </w:r>
            <w:r w:rsidRPr="00CA0441">
              <w:rPr>
                <w:rFonts w:ascii="Garamond" w:hAnsi="Garamond"/>
                <w:i/>
              </w:rPr>
              <w:t>Регламента определения объемов покупки и продажи мощности на оптовом рынке</w:t>
            </w:r>
            <w:r w:rsidRPr="00CA0441">
              <w:rPr>
                <w:rFonts w:ascii="Garamond" w:hAnsi="Garamond"/>
              </w:rPr>
              <w:t xml:space="preserve"> (Приложение № 13.2 к </w:t>
            </w:r>
            <w:r w:rsidRPr="00CA0441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CA0441">
              <w:rPr>
                <w:rFonts w:ascii="Garamond" w:hAnsi="Garamond"/>
              </w:rPr>
              <w:t>), равна нулю, КО не рассылает персонифицированные уведомления об объемах и стоимости по договорам купли-продажи мощности по результатам конкурентного отбора мощности в целях обеспечения поставки мощности между ценовыми зонами (приложение 59.3.1 к настоящему Регламенту), уведомления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59.5 к настоящему Регламенту), и уведомления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зонами, содержащие отличные от нуля значения объемов (приложение 59.6 к настоящему Регламенту) за соответствующий расчетный период.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уведомления о </w:t>
            </w:r>
            <w:r w:rsidRPr="00CA044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 настоящего Регламента), содержащие отличные от нуля </w:t>
            </w:r>
            <w:r w:rsidRPr="00CA0441">
              <w:rPr>
                <w:rFonts w:ascii="Garamond" w:hAnsi="Garamond"/>
                <w:bCs/>
              </w:rPr>
              <w:t>объемы мощности, не поставленные</w:t>
            </w:r>
            <w:r w:rsidRPr="00CA0441">
              <w:rPr>
                <w:rFonts w:ascii="Garamond" w:hAnsi="Garamond"/>
              </w:rPr>
              <w:t xml:space="preserve"> по договорам купли-продажи мощности по результатам конкурентного отбора мощности.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рынка, ФСК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аналитические отчеты о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 (приложение 154.1 к настоящему Регламенту), определяемые согласно п. 13.1.6 настоящего Регламента в отношении ГТП потребления 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участника оптового рынка </w:t>
            </w:r>
            <w:r w:rsidRPr="00CA0441">
              <w:rPr>
                <w:rFonts w:ascii="Garamond" w:hAnsi="Garamond"/>
                <w:i/>
                <w:lang w:val="en-US"/>
              </w:rPr>
              <w:t>j</w:t>
            </w:r>
            <w:r w:rsidRPr="00CA0441">
              <w:rPr>
                <w:rFonts w:ascii="Garamond" w:hAnsi="Garamond"/>
              </w:rPr>
              <w:t xml:space="preserve"> (в отношении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субъекта Российской Федерации </w:t>
            </w:r>
            <w:r w:rsidRPr="00CA0441">
              <w:rPr>
                <w:rFonts w:ascii="Garamond" w:hAnsi="Garamond"/>
                <w:i/>
                <w:lang w:val="en-US"/>
              </w:rPr>
              <w:t>f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для ФСК) за расчетный месяц </w:t>
            </w:r>
            <w:r w:rsidRPr="00CA0441">
              <w:rPr>
                <w:rFonts w:ascii="Garamond" w:hAnsi="Garamond"/>
                <w:i/>
                <w:lang w:val="en-US"/>
              </w:rPr>
              <w:t>m</w:t>
            </w:r>
            <w:r w:rsidRPr="00CA0441">
              <w:rPr>
                <w:rFonts w:ascii="Garamond" w:hAnsi="Garamond"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15-го рабочего дня месяца, следующего за месяцем, в котором КО получена информация от Совета рынка в соответствии с пунктом 18`.19.17 </w:t>
            </w:r>
            <w:r w:rsidRPr="00CA0441">
              <w:rPr>
                <w:rFonts w:ascii="Garamond" w:hAnsi="Garamond"/>
                <w:i/>
              </w:rPr>
              <w:t>Договора о присоединении к торговой системе оптового рынка</w:t>
            </w:r>
            <w:r w:rsidRPr="00CA0441">
              <w:rPr>
                <w:rFonts w:ascii="Garamond" w:hAnsi="Garamond"/>
              </w:rPr>
              <w:t xml:space="preserve"> о принятии Наблюдательным советом Совета рынка решения об отсутствии оснований для освобождения поставщика от ответственности за </w:t>
            </w:r>
            <w:proofErr w:type="spellStart"/>
            <w:r w:rsidRPr="00CA0441">
              <w:rPr>
                <w:rFonts w:ascii="Garamond" w:hAnsi="Garamond"/>
              </w:rPr>
              <w:t>непоставку</w:t>
            </w:r>
            <w:proofErr w:type="spellEnd"/>
            <w:r w:rsidRPr="00CA0441">
              <w:rPr>
                <w:rFonts w:ascii="Garamond" w:hAnsi="Garamond"/>
              </w:rPr>
              <w:t xml:space="preserve"> (недопоставку) мощности по договорам КОМ для перечня и об установлении наличия оснований для расчета и списания штрафа в отношении ГТП генерации </w:t>
            </w:r>
            <w:r w:rsidRPr="00CA0441">
              <w:rPr>
                <w:rFonts w:ascii="Garamond" w:hAnsi="Garamond"/>
                <w:i/>
                <w:lang w:val="en-US"/>
              </w:rPr>
              <w:t>p</w:t>
            </w:r>
            <w:r w:rsidRPr="00CA0441">
              <w:rPr>
                <w:rFonts w:ascii="Garamond" w:hAnsi="Garamond"/>
              </w:rPr>
              <w:t xml:space="preserve"> за расчетный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41" type="#_x0000_t75" style="width:13.1pt;height:14.75pt" o:ole="">
                  <v:imagedata r:id="rId16" o:title=""/>
                </v:shape>
                <o:OLEObject Type="Embed" ProgID="Equation.3" ShapeID="_x0000_i1041" DrawAspect="Content" ObjectID="_1707052622" r:id="rId35"/>
              </w:object>
            </w:r>
            <w:r w:rsidRPr="00CA0441">
              <w:rPr>
                <w:rFonts w:ascii="Garamond" w:hAnsi="Garamond"/>
              </w:rPr>
              <w:t xml:space="preserve">, КО определяет размер штрафа в случае нарушения продавцом обязательств по поставке мощности за такой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42" type="#_x0000_t75" style="width:13.1pt;height:14.75pt" o:ole="">
                  <v:imagedata r:id="rId16" o:title=""/>
                </v:shape>
                <o:OLEObject Type="Embed" ProgID="Equation.3" ShapeID="_x0000_i1042" DrawAspect="Content" ObjectID="_1707052623" r:id="rId36"/>
              </w:object>
            </w:r>
            <w:r w:rsidRPr="00CA0441">
              <w:rPr>
                <w:rFonts w:ascii="Garamond" w:hAnsi="Garamond"/>
              </w:rPr>
              <w:t xml:space="preserve"> в соответствии с п. 13.2.5.2 настоящего Регламента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уведомления о </w:t>
            </w:r>
            <w:r w:rsidRPr="00CA0441">
              <w:rPr>
                <w:rFonts w:ascii="Garamond" w:eastAsia="Arial Unicode MS" w:hAnsi="Garamond"/>
              </w:rPr>
              <w:t>штрафах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 (приложение 78.4 к настоящему Регламенту) за месяц </w:t>
            </w:r>
            <w:r w:rsidRPr="00CA0441">
              <w:rPr>
                <w:rFonts w:ascii="Garamond" w:hAnsi="Garamond"/>
                <w:position w:val="-6"/>
              </w:rPr>
              <w:object w:dxaOrig="260" w:dyaOrig="279">
                <v:shape id="_x0000_i1043" type="#_x0000_t75" style="width:13.1pt;height:14.75pt" o:ole="">
                  <v:imagedata r:id="rId16" o:title=""/>
                </v:shape>
                <o:OLEObject Type="Embed" ProgID="Equation.3" ShapeID="_x0000_i1043" DrawAspect="Content" ObjectID="_1707052624" r:id="rId37"/>
              </w:object>
            </w:r>
            <w:r w:rsidRPr="00CA0441">
              <w:rPr>
                <w:rFonts w:ascii="Garamond" w:hAnsi="Garamond"/>
              </w:rPr>
              <w:t>, содержащие отличные от нуля значения штрафа по договорам купли-продажи мощности по результатам конкурентного отбора мощности.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реестры </w:t>
            </w:r>
            <w:r w:rsidRPr="00CA0441">
              <w:rPr>
                <w:rFonts w:ascii="Garamond" w:hAnsi="Garamond"/>
                <w:color w:val="000000"/>
              </w:rPr>
              <w:t xml:space="preserve">штрафов </w:t>
            </w:r>
            <w:r w:rsidRPr="00CA0441">
              <w:rPr>
                <w:rFonts w:ascii="Garamond" w:hAnsi="Garamond"/>
              </w:rPr>
              <w:t xml:space="preserve">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78.2 к настоящему Регламенту), содержащие </w:t>
            </w:r>
            <w:r w:rsidRPr="00CA0441">
              <w:rPr>
                <w:rFonts w:ascii="Garamond" w:eastAsia="Arial Unicode MS" w:hAnsi="Garamond"/>
              </w:rPr>
              <w:t>отличные от нуля штрафы по указанным договорам</w:t>
            </w:r>
            <w:r w:rsidRPr="00CA0441">
              <w:rPr>
                <w:rFonts w:ascii="Garamond" w:hAnsi="Garamond"/>
              </w:rPr>
              <w:t>, в случае расчета таких штрафов.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аналитические отчеты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78.3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</w:rPr>
              <w:fldChar w:fldCharType="begin"/>
            </w:r>
            <w:r w:rsidRPr="00CA0441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q,j,m,z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i/>
                      <w:highlight w:val="yellow"/>
                    </w:rPr>
                    <m:t>штраф_негот</m:t>
                  </m:r>
                </m:sup>
              </m:sSubSup>
            </m:oMath>
            <w:r w:rsidRPr="00CA0441">
              <w:rPr>
                <w:rFonts w:ascii="Garamond" w:hAnsi="Garamond"/>
              </w:rPr>
              <w:instrText xml:space="preserve"> </w:instrText>
            </w:r>
            <w:r w:rsidRPr="00CA0441">
              <w:rPr>
                <w:rFonts w:ascii="Garamond" w:hAnsi="Garamond"/>
              </w:rPr>
              <w:fldChar w:fldCharType="end"/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position w:val="-14"/>
              </w:rPr>
              <w:object w:dxaOrig="1140" w:dyaOrig="400">
                <v:shape id="_x0000_i1044" type="#_x0000_t75" style="width:57.25pt;height:21.25pt" o:ole="">
                  <v:imagedata r:id="rId20" o:title=""/>
                </v:shape>
                <o:OLEObject Type="Embed" ProgID="Equation.3" ShapeID="_x0000_i1044" DrawAspect="Content" ObjectID="_1707052625" r:id="rId38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</w:t>
            </w:r>
            <w:r w:rsidRPr="00CA0441">
              <w:rPr>
                <w:rFonts w:ascii="Garamond" w:hAnsi="Garamond"/>
                <w:iCs/>
              </w:rPr>
              <w:t xml:space="preserve">в отношении ГТП потребления (экспорта)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q</w:t>
            </w:r>
            <w:r w:rsidRPr="00CA0441">
              <w:rPr>
                <w:rFonts w:ascii="Garamond" w:hAnsi="Garamond"/>
                <w:iCs/>
              </w:rPr>
              <w:t xml:space="preserve"> 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/>
                <w:iCs/>
              </w:rPr>
              <w:t xml:space="preserve"> </w:t>
            </w:r>
            <w:r w:rsidRPr="00CA0441">
              <w:rPr>
                <w:rFonts w:ascii="Garamond" w:hAnsi="Garamond"/>
              </w:rPr>
              <w:t>по всем договорам КОМ, договорам КОМ НГО</w:t>
            </w:r>
            <w:r w:rsidRPr="00CA0441">
              <w:rPr>
                <w:rFonts w:ascii="Garamond" w:hAnsi="Garamond"/>
                <w:iCs/>
              </w:rPr>
              <w:t>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eastAsia="Arial Unicode MS" w:hAnsi="Garamond"/>
              </w:rPr>
              <w:t>персонифицированные аналитические отчеты о величин</w:t>
            </w:r>
            <w:r w:rsidRPr="00CA0441">
              <w:rPr>
                <w:rFonts w:ascii="Garamond" w:hAnsi="Garamond" w:cs="Arial"/>
                <w:color w:val="000000"/>
              </w:rPr>
              <w:t>е, определяемой в отношении ГТП потребления при расчет</w:t>
            </w:r>
            <w:r w:rsidRPr="00CA0441">
              <w:rPr>
                <w:rFonts w:ascii="Garamond" w:eastAsia="Arial Unicode MS" w:hAnsi="Garamond"/>
              </w:rPr>
              <w:t>е штрафа по договорам купли-продажи мощности по результатам конкурентного отбора мощности</w:t>
            </w:r>
            <w:r w:rsidRPr="00CA0441">
              <w:rPr>
                <w:rFonts w:ascii="Garamond" w:hAnsi="Garamond"/>
              </w:rPr>
              <w:t xml:space="preserve">, договорам купли-продажи мощности по результатам конкурентного отбора мощности новых генерирующих объектов (приложение 78.1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  <w:position w:val="-14"/>
              </w:rPr>
              <w:object w:dxaOrig="1700" w:dyaOrig="400">
                <v:shape id="_x0000_i1045" type="#_x0000_t75" style="width:85.65pt;height:21.25pt" o:ole="">
                  <v:imagedata r:id="rId22" o:title=""/>
                </v:shape>
                <o:OLEObject Type="Embed" ProgID="Equation.3" ShapeID="_x0000_i1045" DrawAspect="Content" ObjectID="_1707052626" r:id="rId39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в отношении ГТП потребления 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</w:rPr>
              <w:t xml:space="preserve">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  <w:iCs/>
              </w:rPr>
              <w:t xml:space="preserve"> (</w:t>
            </w:r>
            <w:r w:rsidRPr="00CA0441">
              <w:rPr>
                <w:rFonts w:ascii="Garamond" w:hAnsi="Garamond"/>
                <w:position w:val="-10"/>
              </w:rPr>
              <w:object w:dxaOrig="520" w:dyaOrig="300">
                <v:shape id="_x0000_i1046" type="#_x0000_t75" style="width:25.65pt;height:14.75pt" o:ole="">
                  <v:imagedata r:id="rId24" o:title=""/>
                </v:shape>
                <o:OLEObject Type="Embed" ProgID="Equation.3" ShapeID="_x0000_i1046" DrawAspect="Content" ObjectID="_1707052627" r:id="rId40"/>
              </w:object>
            </w:r>
            <w:r w:rsidRPr="00CA0441">
              <w:rPr>
                <w:rFonts w:ascii="Garamond" w:hAnsi="Garamond"/>
                <w:iCs/>
              </w:rPr>
              <w:t>) при расчете штрафа</w:t>
            </w:r>
            <w:r w:rsidRPr="00CA0441">
              <w:rPr>
                <w:rFonts w:ascii="Garamond" w:hAnsi="Garamond"/>
              </w:rPr>
              <w:t xml:space="preserve"> за невыполнение в месяце </w:t>
            </w:r>
            <w:r w:rsidRPr="00CA0441">
              <w:rPr>
                <w:rFonts w:ascii="Garamond" w:hAnsi="Garamond"/>
                <w:i/>
                <w:lang w:val="en-US"/>
              </w:rPr>
              <w:t>m</w:t>
            </w:r>
            <w:r w:rsidRPr="00CA0441">
              <w:rPr>
                <w:rFonts w:ascii="Garamond" w:hAnsi="Garamond"/>
              </w:rPr>
              <w:t xml:space="preserve"> участниками оптового рынка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  <w:i/>
                <w:lang w:val="en-US"/>
              </w:rPr>
              <w:t>i</w:t>
            </w:r>
            <w:r w:rsidRPr="00CA0441">
              <w:rPr>
                <w:rFonts w:ascii="Garamond" w:hAnsi="Garamond"/>
              </w:rPr>
              <w:t xml:space="preserve"> </w:t>
            </w:r>
            <w:r w:rsidRPr="00CA0441">
              <w:rPr>
                <w:rFonts w:ascii="Garamond" w:hAnsi="Garamond"/>
                <w:iCs/>
              </w:rPr>
              <w:t xml:space="preserve">обязательств </w:t>
            </w:r>
            <w:r w:rsidRPr="00CA0441">
              <w:rPr>
                <w:rFonts w:ascii="Garamond" w:hAnsi="Garamond"/>
              </w:rPr>
              <w:t>по поставке мощности по всем договорам купли-продажи мощности по результатам конкурентного отбора мощности, договорам купли-продажи мощности по результатам конкурентного отбора мощности новых генерирующих объектов.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реестры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</w:t>
            </w:r>
            <w:r w:rsidRPr="00CA0441">
              <w:rPr>
                <w:rFonts w:ascii="Garamond" w:hAnsi="Garamond"/>
              </w:rPr>
              <w:t>(приложение 79 настоящего Регламента),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реестры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CA0441">
              <w:rPr>
                <w:szCs w:val="22"/>
                <w:lang w:val="ru-RU"/>
              </w:rPr>
              <w:t>ценозависимого</w:t>
            </w:r>
            <w:proofErr w:type="spellEnd"/>
            <w:r w:rsidRPr="00CA0441">
              <w:rPr>
                <w:szCs w:val="22"/>
                <w:lang w:val="ru-RU"/>
              </w:rPr>
              <w:t xml:space="preserve"> снижения объема покупки электрической энергии (приложение 79.2 к настоящему Регламенту), содержащие отличные от нуля денежные суммы по договорам купли-продажи мощности по результатам конкурентного отбора мощности, в случае расчета таких денежных сумм.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реестры денежных сумм, </w:t>
            </w:r>
            <w:r w:rsidRPr="00CA0441">
              <w:rPr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szCs w:val="22"/>
                <w:lang w:val="ru-RU"/>
              </w:rPr>
              <w:t>(приложение 79.1 настоящего Регламента), содержащие отличные от нуля денежные суммы по договорам купли-продажи мощности по результатам конкурентного отбора мощности новых генерирующих объектов, в случае расчета таких денежных сумм.</w:t>
            </w:r>
          </w:p>
          <w:p w:rsidR="009963DF" w:rsidRPr="00CA0441" w:rsidRDefault="003F0F66" w:rsidP="00CA0441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аналитические отчеты о величин</w:t>
            </w:r>
            <w:r w:rsidRPr="00CA0441">
              <w:rPr>
                <w:rFonts w:ascii="Garamond" w:hAnsi="Garamond" w:cs="Arial"/>
                <w:color w:val="000000"/>
              </w:rPr>
              <w:t>е, определяемой в отношении ГТП потребления при расчет</w:t>
            </w:r>
            <w:r w:rsidRPr="00CA0441">
              <w:rPr>
                <w:rFonts w:ascii="Garamond" w:hAnsi="Garamond"/>
              </w:rPr>
              <w:t xml:space="preserve">е денежных сумм, </w:t>
            </w:r>
            <w:r w:rsidRPr="00CA0441">
              <w:rPr>
                <w:rFonts w:ascii="Garamond" w:hAnsi="Garamond"/>
                <w:color w:val="000000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</w:t>
            </w:r>
            <w:r w:rsidRPr="00CA0441">
              <w:rPr>
                <w:rFonts w:ascii="Garamond" w:hAnsi="Garamond"/>
              </w:rPr>
              <w:t xml:space="preserve">(приложение 79.3 к настоящему Регламенту), содержащие отличные от нуля значения величины </w:t>
            </w:r>
            <w:r w:rsidRPr="00CA0441">
              <w:rPr>
                <w:rFonts w:ascii="Garamond" w:hAnsi="Garamond"/>
                <w:position w:val="-14"/>
              </w:rPr>
              <w:object w:dxaOrig="1080" w:dyaOrig="400">
                <v:shape id="_x0000_i1047" type="#_x0000_t75" style="width:54.55pt;height:21.25pt" o:ole="">
                  <v:imagedata r:id="rId26" o:title=""/>
                </v:shape>
                <o:OLEObject Type="Embed" ProgID="Equation.3" ShapeID="_x0000_i1047" DrawAspect="Content" ObjectID="_1707052628" r:id="rId41"/>
              </w:object>
            </w:r>
            <w:r w:rsidRPr="00CA0441">
              <w:rPr>
                <w:rFonts w:ascii="Garamond" w:hAnsi="Garamond"/>
              </w:rPr>
              <w:t xml:space="preserve">, определяемой согласно п. 13.2.3 настоящего Регламента (в случае расчета такой величины) в отношении </w:t>
            </w:r>
            <w:r w:rsidRPr="00CA0441">
              <w:rPr>
                <w:rFonts w:ascii="Garamond" w:hAnsi="Garamond"/>
                <w:iCs/>
              </w:rPr>
              <w:t xml:space="preserve">ГТП потребления </w:t>
            </w:r>
            <w:r w:rsidRPr="00CA0441">
              <w:rPr>
                <w:rFonts w:ascii="Garamond" w:hAnsi="Garamond"/>
              </w:rPr>
              <w:t xml:space="preserve">(экспорта) </w:t>
            </w:r>
            <w:r w:rsidRPr="00CA0441">
              <w:rPr>
                <w:rFonts w:ascii="Garamond" w:hAnsi="Garamond"/>
                <w:i/>
                <w:lang w:val="en-US"/>
              </w:rPr>
              <w:t>q</w:t>
            </w:r>
            <w:r w:rsidRPr="00CA0441">
              <w:rPr>
                <w:rFonts w:ascii="Garamond" w:hAnsi="Garamond"/>
                <w:i/>
              </w:rPr>
              <w:t xml:space="preserve"> </w:t>
            </w:r>
            <w:r w:rsidRPr="00CA0441">
              <w:rPr>
                <w:rFonts w:ascii="Garamond" w:hAnsi="Garamond"/>
              </w:rPr>
              <w:t xml:space="preserve">покупателя – участника оптового рынка </w:t>
            </w:r>
            <w:r w:rsidRPr="00CA0441">
              <w:rPr>
                <w:rFonts w:ascii="Garamond" w:hAnsi="Garamond"/>
                <w:i/>
                <w:iCs/>
                <w:lang w:val="en-US"/>
              </w:rPr>
              <w:t>j</w:t>
            </w:r>
            <w:r w:rsidRPr="00CA0441">
              <w:rPr>
                <w:rFonts w:ascii="Garamond" w:hAnsi="Garamond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CA0441">
              <w:rPr>
                <w:rFonts w:ascii="Garamond" w:hAnsi="Garamond"/>
                <w:i/>
              </w:rPr>
              <w:t xml:space="preserve">i </w:t>
            </w:r>
            <w:r w:rsidRPr="00CA0441">
              <w:rPr>
                <w:rFonts w:ascii="Garamond" w:hAnsi="Garamond"/>
              </w:rPr>
              <w:t>(</w:t>
            </w:r>
            <w:r w:rsidRPr="00CA0441">
              <w:rPr>
                <w:rFonts w:ascii="Garamond" w:hAnsi="Garamond"/>
                <w:position w:val="-10"/>
              </w:rPr>
              <w:object w:dxaOrig="520" w:dyaOrig="300">
                <v:shape id="_x0000_i1048" type="#_x0000_t75" style="width:25.65pt;height:14.75pt" o:ole="">
                  <v:imagedata r:id="rId28" o:title=""/>
                </v:shape>
                <o:OLEObject Type="Embed" ProgID="Equation.3" ShapeID="_x0000_i1048" DrawAspect="Content" ObjectID="_1707052629" r:id="rId42"/>
              </w:object>
            </w:r>
            <w:r w:rsidRPr="00CA0441">
              <w:rPr>
                <w:rFonts w:ascii="Garamond" w:hAnsi="Garamond"/>
              </w:rPr>
              <w:t xml:space="preserve">) от исполнения обязательств по всем </w:t>
            </w:r>
            <w:r w:rsidRPr="00CA0441">
              <w:rPr>
                <w:rFonts w:ascii="Garamond" w:hAnsi="Garamond"/>
                <w:spacing w:val="4"/>
              </w:rPr>
              <w:t xml:space="preserve">договорам </w:t>
            </w:r>
            <w:r w:rsidRPr="00CA0441">
              <w:rPr>
                <w:rFonts w:ascii="Garamond" w:hAnsi="Garamond"/>
              </w:rPr>
              <w:t xml:space="preserve">купли-продажи мощности по результатам конкурентного отбора мощности, заключенным в отношении года </w:t>
            </w:r>
            <w:r w:rsidRPr="00CA0441">
              <w:rPr>
                <w:rFonts w:ascii="Garamond" w:hAnsi="Garamond"/>
                <w:i/>
                <w:lang w:val="en-US"/>
              </w:rPr>
              <w:t>X</w:t>
            </w:r>
            <w:r w:rsidRPr="00CA0441">
              <w:rPr>
                <w:rFonts w:ascii="Garamond" w:hAnsi="Garamond"/>
              </w:rPr>
              <w:t>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20-го числа месяца, следующего за расчетным, КО формирует и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аналитические отчеты о величин</w:t>
            </w:r>
            <w:r w:rsidRPr="00CA0441">
              <w:rPr>
                <w:rFonts w:cs="Arial"/>
                <w:color w:val="000000"/>
                <w:szCs w:val="22"/>
                <w:lang w:val="ru-RU"/>
              </w:rPr>
              <w:t>е, определяемой в отношении ГТП потребления при расчет</w:t>
            </w:r>
            <w:r w:rsidRPr="00CA0441">
              <w:rPr>
                <w:szCs w:val="22"/>
                <w:lang w:val="ru-RU"/>
              </w:rPr>
              <w:t xml:space="preserve">е денежных сумм, </w:t>
            </w:r>
            <w:r w:rsidRPr="00CA0441">
              <w:rPr>
                <w:color w:val="000000"/>
                <w:szCs w:val="22"/>
                <w:lang w:val="ru-RU"/>
              </w:rPr>
              <w:t xml:space="preserve">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szCs w:val="22"/>
                <w:lang w:val="ru-RU"/>
              </w:rPr>
              <w:t xml:space="preserve">(приложение 79.4 к настоящему Регламенту), содержащие отличные от нуля значения величины </w:t>
            </w:r>
            <w:r w:rsidRPr="00CA0441">
              <w:rPr>
                <w:position w:val="-14"/>
                <w:szCs w:val="22"/>
              </w:rPr>
              <w:object w:dxaOrig="1480" w:dyaOrig="400">
                <v:shape id="_x0000_i1049" type="#_x0000_t75" style="width:73.1pt;height:21.25pt" o:ole="">
                  <v:imagedata r:id="rId30" o:title=""/>
                </v:shape>
                <o:OLEObject Type="Embed" ProgID="Equation.3" ShapeID="_x0000_i1049" DrawAspect="Content" ObjectID="_1707052630" r:id="rId43"/>
              </w:object>
            </w:r>
            <w:r w:rsidRPr="00CA0441">
              <w:rPr>
                <w:szCs w:val="22"/>
                <w:lang w:val="ru-RU"/>
              </w:rPr>
              <w:t xml:space="preserve">, определяемой согласно п. 13.2.3 настоящего Регламента (в случае расчета такой величины) в отношении ГТП потребления (экспорта) </w:t>
            </w:r>
            <w:r w:rsidRPr="00CA0441">
              <w:rPr>
                <w:i/>
                <w:szCs w:val="22"/>
                <w:lang w:val="en-US"/>
              </w:rPr>
              <w:t>q</w:t>
            </w:r>
            <w:r w:rsidRPr="00CA0441">
              <w:rPr>
                <w:szCs w:val="22"/>
                <w:lang w:val="ru-RU"/>
              </w:rPr>
              <w:t xml:space="preserve"> покупателя – участника оптового рынка </w:t>
            </w:r>
            <w:r w:rsidRPr="00CA0441">
              <w:rPr>
                <w:i/>
                <w:iCs/>
                <w:szCs w:val="22"/>
                <w:lang w:val="en-US"/>
              </w:rPr>
              <w:t>j</w:t>
            </w:r>
            <w:r w:rsidRPr="00CA0441">
              <w:rPr>
                <w:szCs w:val="22"/>
                <w:lang w:val="ru-RU"/>
              </w:rPr>
              <w:t xml:space="preserve"> при расчете денежных сумм, обусловленных отказом поставщиков – участников оптового рынка </w:t>
            </w:r>
            <w:r w:rsidRPr="00CA0441">
              <w:rPr>
                <w:i/>
                <w:szCs w:val="22"/>
              </w:rPr>
              <w:t>i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(</w:t>
            </w:r>
            <w:r w:rsidRPr="00CA0441">
              <w:rPr>
                <w:position w:val="-10"/>
                <w:szCs w:val="22"/>
              </w:rPr>
              <w:object w:dxaOrig="520" w:dyaOrig="300">
                <v:shape id="_x0000_i1050" type="#_x0000_t75" style="width:25.65pt;height:14.75pt" o:ole="">
                  <v:imagedata r:id="rId24" o:title=""/>
                </v:shape>
                <o:OLEObject Type="Embed" ProgID="Equation.3" ShapeID="_x0000_i1050" DrawAspect="Content" ObjectID="_1707052631" r:id="rId44"/>
              </w:object>
            </w:r>
            <w:r w:rsidRPr="00CA0441">
              <w:rPr>
                <w:szCs w:val="22"/>
                <w:lang w:val="ru-RU"/>
              </w:rPr>
              <w:t>)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 xml:space="preserve">от исполнения обязательств по всем </w:t>
            </w:r>
            <w:r w:rsidRPr="00CA0441">
              <w:rPr>
                <w:spacing w:val="4"/>
                <w:szCs w:val="22"/>
                <w:lang w:val="ru-RU"/>
              </w:rPr>
              <w:t xml:space="preserve">договорам </w:t>
            </w:r>
            <w:r w:rsidRPr="00CA0441">
              <w:rPr>
                <w:szCs w:val="22"/>
                <w:lang w:val="ru-RU"/>
              </w:rPr>
              <w:t xml:space="preserve">купли-продажи мощности по результатам конкурентного отбора мощности новых генерирующих объектов </w:t>
            </w:r>
            <w:r w:rsidRPr="00CA0441">
              <w:rPr>
                <w:i/>
                <w:szCs w:val="22"/>
                <w:lang w:val="en-US"/>
              </w:rPr>
              <w:t>q</w:t>
            </w:r>
            <w:r w:rsidRPr="00CA0441">
              <w:rPr>
                <w:szCs w:val="22"/>
                <w:lang w:val="ru-RU"/>
              </w:rPr>
              <w:t>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публикует на своем официальном сайте отчет о приходящихся на ценовые зоны оптового рынка </w:t>
            </w:r>
            <w:r w:rsidRPr="00CA0441">
              <w:rPr>
                <w:i/>
                <w:szCs w:val="22"/>
                <w:lang w:val="en-US"/>
              </w:rPr>
              <w:t>z</w:t>
            </w:r>
            <w:r w:rsidRPr="00CA0441">
              <w:rPr>
                <w:szCs w:val="22"/>
                <w:lang w:val="ru-RU"/>
              </w:rPr>
              <w:t xml:space="preserve"> частях утвержденного Правительством Российской Федерации в отношении месяца </w:t>
            </w:r>
            <w:r w:rsidRPr="00CA0441">
              <w:rPr>
                <w:i/>
                <w:szCs w:val="22"/>
                <w:lang w:val="en-US"/>
              </w:rPr>
              <w:t>m</w:t>
            </w:r>
            <w:r w:rsidRPr="00CA0441">
              <w:rPr>
                <w:szCs w:val="22"/>
                <w:lang w:val="ru-RU"/>
              </w:rPr>
              <w:t xml:space="preserve"> объема средств, учитываемых при определении надбавки к цене на мощность для территорий Дальневосточного федерального округа (приложение 71 к настоящему Регламенту).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600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Не позднее 18-го числа месяца, следующего за расчетным, КО формирует и </w:t>
            </w:r>
            <w:r w:rsidRPr="00CA0441">
              <w:rPr>
                <w:szCs w:val="22"/>
                <w:highlight w:val="yellow"/>
                <w:lang w:val="ru-RU"/>
              </w:rPr>
              <w:t xml:space="preserve">размещает </w:t>
            </w:r>
            <w:r w:rsidRPr="00CA0441">
              <w:rPr>
                <w:szCs w:val="22"/>
                <w:lang w:val="ru-RU"/>
              </w:rPr>
              <w:t>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отчеты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14, 15 пункта 4 Правил оптового рынка (приложение 105 к настоящему Регламенту), участнику оптового рынка</w:t>
            </w:r>
            <w:r w:rsidRPr="00CA0441">
              <w:rPr>
                <w:i/>
                <w:szCs w:val="22"/>
                <w:lang w:val="ru-RU"/>
              </w:rPr>
              <w:t>,</w:t>
            </w:r>
            <w:r w:rsidRPr="00CA0441">
              <w:rPr>
                <w:szCs w:val="22"/>
                <w:lang w:val="ru-RU"/>
              </w:rPr>
              <w:t xml:space="preserve"> являющемуся в соответствии с распоряжением Правительства Российской Федерации субъектом оптового рынка – производителем электрической энергии (мощности),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CA0441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28.1.5</w:t>
            </w:r>
          </w:p>
        </w:tc>
        <w:tc>
          <w:tcPr>
            <w:tcW w:w="6662" w:type="dxa"/>
          </w:tcPr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авансового платежа) </w:t>
            </w:r>
            <w:r w:rsidRPr="00CA0441">
              <w:rPr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ам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 ЭП персонифицированные реестры авансовых обязательств/требований по договорам на модернизацию для дат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>,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содержащие отличные от нуля значения авансовых обязательств/требований по договорам на модернизацию (приложение 28.5 к настоящему Регламенту).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договорам на модернизацию, и </w:t>
            </w:r>
            <w:r w:rsidRPr="00CA0441">
              <w:rPr>
                <w:rFonts w:ascii="Garamond" w:hAnsi="Garamond"/>
                <w:highlight w:val="yellow"/>
              </w:rPr>
              <w:t>передает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ам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 ЭП персонифицированные итоговые реестры финансовых обязательств/требований по договорам на модернизацию за расчетный период, содержащие отличные от нуля значения фактических обязательств/требований по договорам на модернизацию,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(приложение 28.7 </w:t>
            </w:r>
            <w:r w:rsidRPr="00CA0441">
              <w:rPr>
                <w:rFonts w:ascii="Garamond" w:hAnsi="Garamond"/>
                <w:color w:val="000000"/>
                <w:spacing w:val="1"/>
              </w:rPr>
              <w:t>к настоящему Регламенту</w:t>
            </w:r>
            <w:r w:rsidRPr="00CA0441">
              <w:rPr>
                <w:rFonts w:ascii="Garamond" w:hAnsi="Garamond"/>
              </w:rPr>
              <w:t xml:space="preserve">).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pacing w:val="1"/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В персонифицированных итоговых реестрах финансовых обязательств/требований по договорам на модернизацию (приложение 28.7 к настоящему Регламенту) </w:t>
            </w:r>
            <w:r w:rsidRPr="00CA0441">
              <w:rPr>
                <w:spacing w:val="1"/>
                <w:szCs w:val="22"/>
                <w:lang w:val="ru-RU"/>
              </w:rPr>
              <w:t>графа, содержащая информацию о величине НДС, не заполняется в</w:t>
            </w:r>
            <w:r w:rsidRPr="00CA0441">
              <w:rPr>
                <w:szCs w:val="22"/>
                <w:lang w:val="ru-RU"/>
              </w:rPr>
              <w:t xml:space="preserve"> отношении договоров на модернизацию, по которым продавцом выступает участник оптового рынка</w:t>
            </w:r>
            <w:r w:rsidRPr="00CA0441">
              <w:rPr>
                <w:spacing w:val="1"/>
                <w:szCs w:val="22"/>
                <w:lang w:val="ru-RU"/>
              </w:rPr>
              <w:t xml:space="preserve">, </w:t>
            </w:r>
            <w:r w:rsidRPr="00CA0441">
              <w:rPr>
                <w:szCs w:val="22"/>
                <w:lang w:val="ru-RU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CA0441">
              <w:rPr>
                <w:spacing w:val="1"/>
                <w:szCs w:val="22"/>
                <w:lang w:val="ru-RU"/>
              </w:rPr>
              <w:t>.</w:t>
            </w:r>
          </w:p>
        </w:tc>
        <w:tc>
          <w:tcPr>
            <w:tcW w:w="7371" w:type="dxa"/>
          </w:tcPr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КО не позднее 10-го числа расчетного месяца (в отношении расчетного месяца = январь не позднее чем за 4 (четыре) рабочих дня до даты авансового платежа)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szCs w:val="22"/>
                <w:lang w:val="ru-RU"/>
              </w:rPr>
              <w:t xml:space="preserve"> персонифицированные реестры авансовых обязательств/требований по договорам на модернизацию для дат платежей </w:t>
            </w:r>
            <w:r w:rsidRPr="00CA0441">
              <w:rPr>
                <w:i/>
                <w:szCs w:val="22"/>
              </w:rPr>
              <w:t>d</w:t>
            </w:r>
            <w:r w:rsidRPr="00CA0441">
              <w:rPr>
                <w:szCs w:val="22"/>
                <w:lang w:val="ru-RU"/>
              </w:rPr>
              <w:t>,</w:t>
            </w:r>
            <w:r w:rsidRPr="00CA0441">
              <w:rPr>
                <w:i/>
                <w:szCs w:val="22"/>
                <w:lang w:val="ru-RU"/>
              </w:rPr>
              <w:t xml:space="preserve"> </w:t>
            </w:r>
            <w:r w:rsidRPr="00CA0441">
              <w:rPr>
                <w:szCs w:val="22"/>
                <w:lang w:val="ru-RU"/>
              </w:rPr>
              <w:t>содержащие отличные от нуля значения авансовых обязательств/требований по договорам на модернизацию (приложение 28.5 к настоящему Регламенту).</w:t>
            </w:r>
          </w:p>
          <w:p w:rsidR="009963DF" w:rsidRPr="00CA0441" w:rsidRDefault="003F0F66" w:rsidP="00CA0441">
            <w:pPr>
              <w:tabs>
                <w:tab w:val="left" w:pos="567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A0441">
              <w:rPr>
                <w:rFonts w:ascii="Garamond" w:hAnsi="Garamond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договорам на модернизацию, и </w:t>
            </w:r>
            <w:r w:rsidRPr="00CA0441">
              <w:rPr>
                <w:rFonts w:ascii="Garamond" w:hAnsi="Garamond"/>
                <w:highlight w:val="yellow"/>
              </w:rPr>
              <w:t>размещает для</w:t>
            </w:r>
            <w:r w:rsidRPr="00CA0441">
              <w:rPr>
                <w:rFonts w:ascii="Garamond" w:hAnsi="Garamond"/>
              </w:rPr>
              <w:t xml:space="preserve"> участник</w:t>
            </w:r>
            <w:r w:rsidRPr="00CA0441">
              <w:rPr>
                <w:rFonts w:ascii="Garamond" w:hAnsi="Garamond"/>
                <w:highlight w:val="yellow"/>
              </w:rPr>
              <w:t>ов</w:t>
            </w:r>
            <w:r w:rsidRPr="00CA0441">
              <w:rPr>
                <w:rFonts w:ascii="Garamond" w:hAnsi="Garamond"/>
              </w:rPr>
              <w:t xml:space="preserve"> оптового рынка в электронном виде с</w:t>
            </w:r>
            <w:r w:rsidRPr="00CA0441">
              <w:rPr>
                <w:rFonts w:ascii="Garamond" w:hAnsi="Garamond"/>
                <w:highlight w:val="yellow"/>
              </w:rPr>
              <w:t xml:space="preserve"> применением </w:t>
            </w:r>
            <w:r w:rsidRPr="00CA0441">
              <w:rPr>
                <w:rFonts w:ascii="Garamond" w:hAnsi="Garamond"/>
              </w:rPr>
              <w:t>ЭП</w:t>
            </w:r>
            <w:r w:rsidRPr="00CA0441">
              <w:rPr>
                <w:rFonts w:ascii="Garamond" w:hAnsi="Garamond"/>
                <w:highlight w:val="yellow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ascii="Garamond" w:hAnsi="Garamond"/>
              </w:rPr>
              <w:t xml:space="preserve"> персонифицированные итоговые реестры финансовых обязательств/требований по договорам на модернизацию за расчетный период, содержащие отличные от нуля значения фактических обязательств/требований по договорам на модернизацию,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(приложение 28.7 </w:t>
            </w:r>
            <w:r w:rsidRPr="00CA0441">
              <w:rPr>
                <w:rFonts w:ascii="Garamond" w:hAnsi="Garamond"/>
                <w:color w:val="000000"/>
                <w:spacing w:val="1"/>
              </w:rPr>
              <w:t>к настоящему Регламенту</w:t>
            </w:r>
            <w:r w:rsidRPr="00CA0441">
              <w:rPr>
                <w:rFonts w:ascii="Garamond" w:hAnsi="Garamond"/>
              </w:rPr>
              <w:t xml:space="preserve">). 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pacing w:val="1"/>
                <w:szCs w:val="22"/>
                <w:lang w:val="ru-RU"/>
              </w:rPr>
            </w:pPr>
            <w:r w:rsidRPr="00CA0441">
              <w:rPr>
                <w:szCs w:val="22"/>
                <w:lang w:val="ru-RU"/>
              </w:rPr>
              <w:t xml:space="preserve">В персонифицированных итоговых реестрах финансовых обязательств/требований по договорам на модернизацию (приложение 28.7 к настоящему Регламенту) </w:t>
            </w:r>
            <w:r w:rsidRPr="00CA0441">
              <w:rPr>
                <w:spacing w:val="1"/>
                <w:szCs w:val="22"/>
                <w:lang w:val="ru-RU"/>
              </w:rPr>
              <w:t>графа, содержащая информацию о величине НДС, не заполняется в</w:t>
            </w:r>
            <w:r w:rsidRPr="00CA0441">
              <w:rPr>
                <w:szCs w:val="22"/>
                <w:lang w:val="ru-RU"/>
              </w:rPr>
              <w:t xml:space="preserve"> отношении договоров на модернизацию, по которым продавцом выступает участник оптового рынка</w:t>
            </w:r>
            <w:r w:rsidRPr="00CA0441">
              <w:rPr>
                <w:spacing w:val="1"/>
                <w:szCs w:val="22"/>
                <w:lang w:val="ru-RU"/>
              </w:rPr>
              <w:t xml:space="preserve">, </w:t>
            </w:r>
            <w:r w:rsidRPr="00CA0441">
              <w:rPr>
                <w:szCs w:val="22"/>
                <w:lang w:val="ru-RU"/>
              </w:rPr>
              <w:t>включенный в отношении расчетного периода в реестр банкротов в стадии конкурсного производства (по форме приложения 113г к настоящему Регламенту)</w:t>
            </w:r>
            <w:r w:rsidRPr="00CA0441">
              <w:rPr>
                <w:spacing w:val="1"/>
                <w:szCs w:val="22"/>
                <w:lang w:val="ru-RU"/>
              </w:rPr>
              <w:t>.</w:t>
            </w:r>
          </w:p>
        </w:tc>
      </w:tr>
      <w:tr w:rsidR="009963DF" w:rsidRPr="00CA0441" w:rsidTr="00CA0441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9963DF" w:rsidRPr="00CA0441" w:rsidRDefault="003F0F66" w:rsidP="00CA0441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CA0441">
              <w:rPr>
                <w:rFonts w:ascii="Garamond" w:hAnsi="Garamond" w:cs="Garamond"/>
                <w:b/>
                <w:bCs/>
              </w:rPr>
              <w:t>28.2.4</w:t>
            </w:r>
          </w:p>
        </w:tc>
        <w:tc>
          <w:tcPr>
            <w:tcW w:w="6662" w:type="dxa"/>
          </w:tcPr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rFonts w:eastAsia="Arial Unicode MS"/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16-го числа месяца, следующего за расчетным, КО определяет размер штрафа по договорам на модернизацию и 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передает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участник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ам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оптового рынка в электронном виде с ЭП персонифицированные реестры штрафов за </w:t>
            </w:r>
            <w:proofErr w:type="spellStart"/>
            <w:r w:rsidRPr="00CA0441">
              <w:rPr>
                <w:rFonts w:eastAsia="Arial Unicode MS"/>
                <w:szCs w:val="22"/>
                <w:lang w:val="ru-RU"/>
              </w:rPr>
              <w:t>непоставку</w:t>
            </w:r>
            <w:proofErr w:type="spellEnd"/>
            <w:r w:rsidRPr="00CA0441">
              <w:rPr>
                <w:rFonts w:eastAsia="Arial Unicode MS"/>
                <w:szCs w:val="22"/>
                <w:lang w:val="ru-RU"/>
              </w:rPr>
              <w:t xml:space="preserve"> (недопоставку) мощности по договорам на модернизацию за расчетный период, содержащие отличные от нуля значения штрафов по договорам на модернизацию (приложение 28.9 к настоящему Регламенту).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rFonts w:eastAsia="Arial Unicode MS"/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передает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участник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ам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оптового рынка в электронном виде с ЭП персонифицированные реестры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28.10 к настоящему Регламенту), содержащие отличные от нуля значения штрафа по указанным договорам, в случае расчета таких штрафов.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направляет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участник</w:t>
            </w:r>
            <w:r w:rsidRPr="00CA0441">
              <w:rPr>
                <w:rFonts w:eastAsia="Arial Unicode MS"/>
                <w:szCs w:val="22"/>
                <w:highlight w:val="yellow"/>
                <w:lang w:val="ru-RU"/>
              </w:rPr>
              <w:t>ам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оптового рынка в электронном виде с ЭП персонифицированные реестры денежных сумм по договорам на модернизацию (приложение 28.3 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</w:tc>
        <w:tc>
          <w:tcPr>
            <w:tcW w:w="7371" w:type="dxa"/>
          </w:tcPr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rFonts w:eastAsia="Arial Unicode MS"/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16-го числа месяца, следующего за расчетным, КО определяет размер штрафа по договорам на модернизацию и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персонифицированные реестры штрафов за </w:t>
            </w:r>
            <w:proofErr w:type="spellStart"/>
            <w:r w:rsidRPr="00CA0441">
              <w:rPr>
                <w:rFonts w:eastAsia="Arial Unicode MS"/>
                <w:szCs w:val="22"/>
                <w:lang w:val="ru-RU"/>
              </w:rPr>
              <w:t>непоставку</w:t>
            </w:r>
            <w:proofErr w:type="spellEnd"/>
            <w:r w:rsidRPr="00CA0441">
              <w:rPr>
                <w:rFonts w:eastAsia="Arial Unicode MS"/>
                <w:szCs w:val="22"/>
                <w:lang w:val="ru-RU"/>
              </w:rPr>
              <w:t xml:space="preserve"> (недопоставку) мощности по договорам на модернизацию за расчетный период, содержащие отличные от нуля значения штрафов по договорам на модернизацию (приложение 28.9 к настоящему Регламенту).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rFonts w:eastAsia="Arial Unicode MS"/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персонифицированные реестры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(приложение 28.10 к настоящему Регламенту), содержащие отличные от нуля значения штрафа по указанным договорам, в случае расчета таких штрафов.</w:t>
            </w:r>
          </w:p>
          <w:p w:rsidR="009963DF" w:rsidRPr="00CA0441" w:rsidRDefault="003F0F66" w:rsidP="00CA0441">
            <w:pPr>
              <w:pStyle w:val="a1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CA0441">
              <w:rPr>
                <w:rFonts w:eastAsia="Arial Unicode MS"/>
                <w:szCs w:val="22"/>
                <w:lang w:val="ru-RU"/>
              </w:rPr>
              <w:t xml:space="preserve">Не позднее 18-го числа месяца, следующего за расчетным, КО </w:t>
            </w:r>
            <w:r w:rsidRPr="00CA0441">
              <w:rPr>
                <w:szCs w:val="22"/>
                <w:highlight w:val="yellow"/>
                <w:lang w:val="ru-RU"/>
              </w:rPr>
              <w:t>размещает для</w:t>
            </w:r>
            <w:r w:rsidRPr="00CA0441">
              <w:rPr>
                <w:szCs w:val="22"/>
                <w:lang w:val="ru-RU"/>
              </w:rPr>
              <w:t xml:space="preserve"> участник</w:t>
            </w:r>
            <w:r w:rsidRPr="00CA0441">
              <w:rPr>
                <w:szCs w:val="22"/>
                <w:highlight w:val="yellow"/>
                <w:lang w:val="ru-RU"/>
              </w:rPr>
              <w:t>ов</w:t>
            </w:r>
            <w:r w:rsidRPr="00CA0441">
              <w:rPr>
                <w:szCs w:val="22"/>
                <w:lang w:val="ru-RU"/>
              </w:rPr>
              <w:t xml:space="preserve"> оптового рынка в электронном виде с</w:t>
            </w:r>
            <w:r w:rsidRPr="00CA0441">
              <w:rPr>
                <w:szCs w:val="22"/>
                <w:highlight w:val="yellow"/>
                <w:lang w:val="ru-RU"/>
              </w:rPr>
              <w:t xml:space="preserve"> применением </w:t>
            </w:r>
            <w:r w:rsidRPr="00CA0441">
              <w:rPr>
                <w:szCs w:val="22"/>
                <w:lang w:val="ru-RU"/>
              </w:rPr>
              <w:t>ЭП</w:t>
            </w:r>
            <w:r w:rsidRPr="00CA0441">
              <w:rPr>
                <w:szCs w:val="22"/>
                <w:highlight w:val="yellow"/>
                <w:lang w:val="ru-RU"/>
              </w:rPr>
              <w:t xml:space="preserve"> на своем официальном сайте, в разделе с ограниченным в соответствии с Правилами ЭДО СЭД КО доступом</w:t>
            </w:r>
            <w:r w:rsidRPr="00CA0441">
              <w:rPr>
                <w:rFonts w:eastAsia="Arial Unicode MS"/>
                <w:szCs w:val="22"/>
                <w:lang w:val="ru-RU"/>
              </w:rPr>
              <w:t xml:space="preserve"> персонифицированные реестры денежных сумм по договорам на модернизацию (приложение 28.3 к настоящему Регламенту), содержащие отличные от нуля денежные суммы по договорам на модернизацию, в случае расчета таких денежных сумм.</w:t>
            </w:r>
          </w:p>
        </w:tc>
      </w:tr>
    </w:tbl>
    <w:p w:rsidR="009963DF" w:rsidRDefault="003F0F66" w:rsidP="00CA0441">
      <w:pPr>
        <w:tabs>
          <w:tab w:val="left" w:pos="709"/>
        </w:tabs>
        <w:spacing w:after="0" w:line="240" w:lineRule="auto"/>
        <w:rPr>
          <w:rFonts w:ascii="Garamond" w:eastAsiaTheme="minorHAnsi" w:hAnsi="Garamond" w:cstheme="minorBidi"/>
          <w:b/>
          <w:bCs/>
          <w:sz w:val="26"/>
          <w:szCs w:val="26"/>
        </w:rPr>
      </w:pPr>
      <w:r>
        <w:rPr>
          <w:rFonts w:ascii="Garamond" w:eastAsiaTheme="minorHAnsi" w:hAnsi="Garamond" w:cstheme="minorBidi"/>
          <w:b/>
          <w:bCs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9963DF" w:rsidRDefault="009963DF" w:rsidP="00CA0441">
      <w:pPr>
        <w:tabs>
          <w:tab w:val="left" w:pos="709"/>
        </w:tabs>
        <w:spacing w:after="0" w:line="240" w:lineRule="auto"/>
        <w:jc w:val="both"/>
        <w:rPr>
          <w:rFonts w:ascii="Garamond" w:eastAsiaTheme="minorHAnsi" w:hAnsi="Garamond" w:cstheme="minorBidi"/>
          <w:b/>
          <w:bCs/>
        </w:rPr>
      </w:pPr>
    </w:p>
    <w:p w:rsidR="009963DF" w:rsidRDefault="003F0F66" w:rsidP="00CA0441">
      <w:pPr>
        <w:widowControl w:val="0"/>
        <w:spacing w:after="0" w:line="240" w:lineRule="auto"/>
        <w:rPr>
          <w:rFonts w:ascii="Garamond" w:eastAsiaTheme="minorHAnsi" w:hAnsi="Garamond" w:cstheme="minorBidi"/>
          <w:b/>
          <w:bCs/>
          <w:sz w:val="24"/>
          <w:szCs w:val="24"/>
        </w:rPr>
      </w:pPr>
      <w:r w:rsidRPr="00CA0441">
        <w:rPr>
          <w:rFonts w:ascii="Garamond" w:eastAsiaTheme="minorHAnsi" w:hAnsi="Garamond" w:cs="Garamond"/>
          <w:b/>
          <w:bCs/>
          <w:sz w:val="24"/>
          <w:szCs w:val="24"/>
        </w:rPr>
        <w:t xml:space="preserve">Редакция </w:t>
      </w:r>
      <w:r w:rsidRPr="00CA0441">
        <w:rPr>
          <w:rFonts w:ascii="Garamond" w:eastAsiaTheme="minorHAnsi" w:hAnsi="Garamond" w:cstheme="minorBidi"/>
          <w:b/>
          <w:bCs/>
          <w:sz w:val="24"/>
          <w:szCs w:val="24"/>
        </w:rPr>
        <w:t>приложения 2 к Правилам ЭДО СЭД КО</w:t>
      </w:r>
      <w:r w:rsidRPr="00CA0441">
        <w:rPr>
          <w:rFonts w:ascii="Garamond" w:eastAsiaTheme="minorHAnsi" w:hAnsi="Garamond" w:cs="Garamond"/>
          <w:b/>
          <w:bCs/>
          <w:sz w:val="24"/>
          <w:szCs w:val="24"/>
        </w:rPr>
        <w:t>, действующая на момент вступления в силу изменений</w:t>
      </w:r>
      <w:r w:rsidRPr="00CA0441">
        <w:rPr>
          <w:rFonts w:ascii="Garamond" w:eastAsiaTheme="minorHAnsi" w:hAnsi="Garamond" w:cstheme="minorBidi"/>
          <w:b/>
          <w:bCs/>
          <w:sz w:val="24"/>
          <w:szCs w:val="24"/>
        </w:rPr>
        <w:t>:</w:t>
      </w:r>
    </w:p>
    <w:p w:rsidR="00CA0441" w:rsidRPr="00CA0441" w:rsidRDefault="00CA0441" w:rsidP="00CA0441">
      <w:pPr>
        <w:widowControl w:val="0"/>
        <w:spacing w:after="0" w:line="240" w:lineRule="auto"/>
        <w:rPr>
          <w:rFonts w:ascii="Garamond" w:eastAsiaTheme="minorHAnsi" w:hAnsi="Garamond" w:cstheme="minorBidi"/>
          <w:b/>
          <w:bCs/>
          <w:sz w:val="24"/>
          <w:szCs w:val="24"/>
        </w:rPr>
      </w:pPr>
    </w:p>
    <w:tbl>
      <w:tblPr>
        <w:tblW w:w="154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1276"/>
        <w:gridCol w:w="755"/>
        <w:gridCol w:w="712"/>
        <w:gridCol w:w="709"/>
        <w:gridCol w:w="1226"/>
        <w:gridCol w:w="850"/>
        <w:gridCol w:w="725"/>
        <w:gridCol w:w="1165"/>
        <w:gridCol w:w="1512"/>
        <w:gridCol w:w="1133"/>
        <w:gridCol w:w="993"/>
      </w:tblGrid>
      <w:tr w:rsidR="009963DF" w:rsidRPr="00CA0441">
        <w:trPr>
          <w:trHeight w:val="72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обязательств/требований по договорам купли-продажи (поставки) мощности новых АЭС/ГЭС (покупатели)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обязательств/требований по договорам купли-продажи (поставки) мощности новых АЭС/ГЭС (продавцы)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обязательств/требований по договорам купли-продажи мощности АЭС/ГЭС (покупатели)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87.1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обязательств/требований по договорам купли-продажи мощности АЭС/ГЭС (продавцы)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87.2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договорам купли-продажи (поставки) мощности новых АЭС/ГЭС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87.3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АЭС/ГЭС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DPMG_REESTR_FINE_LIAB_PART_GEN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договорам купли-продажи (поставки) мощности новых АЭС/ГЭС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15.12, приложение 87.4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договоров АЭС/ГЭС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42.2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42.3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43.2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43.1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ДПМ ВИЭ / ДПМ ТБО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44.2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 / ДПМ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ДПМ ВИЭ / ДПМ ТБО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26.11, приложение 44.1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 ВИЭ / ДПМ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DPMV_PART_REESTR_FINE_NOT_READY_INDEX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за невыполнение поставщиком обязательств по поставке мощности по ДПМ ВИЭ,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договорам о предоставлении мощности (покупатели)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48.1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договорам о предоставлении мощности (продавцы)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48.2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обязательств/требований по договорам о предоставлении мощности (покупатели)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77.1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обязательств/требований по договорам о предоставлении мощности (продавцы)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77.2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договорам о предоставлении мощности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81.1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DPMH_REESTR_FINE_LIAB_PART_GEN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рассчитанных штрафов по договорам о предоставлении мощности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20.10, приложение 81.2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RD_LIAB_POK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обязательств за электрическую энергию и мощность по РД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 3.4.1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RD_LIAB_PROD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обязательств за электрическую энергию и мощность по РД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 3.4.1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c_464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c_429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требований по договорам комиссии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11в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c_430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обязательств по договорам купли-продажи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11б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c_838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по формированию предварительных обязательств/требований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10</w:t>
            </w:r>
          </w:p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c_840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обязательств/требований по авансовым платежам по договорам купли-продажи/комиссии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11</w:t>
            </w:r>
          </w:p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FRSV_PART_NOTICE_OBYAZ_BANKRUPT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 (приложение 11.3)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FRSV_REESTR_A_GTP_PART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реестр обязательств/требований по авансовым платежам по договорам купли-продажи / комиссии на РСВ по ГТП для участника</w:t>
            </w:r>
          </w:p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11.7</w:t>
            </w:r>
          </w:p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FRSV_REESTR_F_KM_GTP_PART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по требованиям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</w:t>
            </w: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, приложение 11.10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FRSV_REESTR_F_KP_GTP_PART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по обязательствам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4.4.1, приложение 11.9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ATS_FSK_PART_S_AVANS_XLS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Счет на предоплату услуги АО «АТС»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11.1.4, приложение 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c_847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Счет на оплату услуги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11.1.4, приложение 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c_210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 (финансовый отчет) (для ФСК)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п. 2.6 Договора оказания услуги по организации оптовой торговли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эл.энергией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, мощностью и иными допущенными к обращению на оптовом рынке товарами и услугами № Д2008/117-6 от 16.05.2008 г. (с учетом изменений в дополнительных соглашениях)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CA0441" w:rsidRDefault="009963DF" w:rsidP="00CA044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FRSBR_REESTR_OBYAZ_GTP_PART_MAIL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по обязательствам на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5.6 (приложение 36.3)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FRSBR_REESTR_OBYAZ_PART_MAIL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обязательств по договору купли-продажи для балансирования системы для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5.6 (приложение 36)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FRSBR_REESTR_TREB_GTP_PART_MAIL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по требованиям на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5.6 (приложение 36.3)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FRSBR_REESTR_TREB_PART_MAIL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требований по договору комиссии для балансирования системы для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5.6 (приложение 36)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c_196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Приложение 1 к итоговому отчету участника «Результат по конкурентному отбору заявок для балансирования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FRSBR_PART_NOTICE_OBYAZ_BANKRUPT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5.6 (приложение 36.4)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advance_energy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Авансовая стоимость покупки/продажи электроэнергии по участнику ОРЭМ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c_465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 по НЦЗ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c_467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результатах расчетов объемов и стоимости электроэнергии на оптовом рынке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п. 2.6 Договора оказания услуги по организации оптовой торговли эл. энергией, мощностью и иными допущенными к обращению на оптовом рынке товарами и услугами № Д2008/117-6 от 16.05.2008 г. (с учетом изменений в дополнительных соглашениях)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c_87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Фактическая стоимость покупки/продажи электроэнергии по участнику ОРЭМ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FRSBR_NCZ_CFR_REESTR_DD_XML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 обязательств</w:t>
            </w:r>
            <w:proofErr w:type="gram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двусторонним договорам купли-продажи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FRSBR_NPZ_DD_BUY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стоимости покупки электроэнергии в объемах по двусторонним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FRSBR_NPZ_DD_SELL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стоимости продажи электроэнергии в объемах по двусторонним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PUBDATE_UPZ_advance_power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Авансовая стоимость покупки/продажи мощности по участнику по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PUBDATE_UPZ_fact_buy_sell_power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Фактическая стоимость покупки / продажи мощности по участнику по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upz_dev_cost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почасовой отчет по определению обязательств/требований по оплате отклонений участников неценовых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UPZ_fact_buy_sell_power_analytic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по определению фактической стоимости покупки/продажи мощности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FRSBR_NCZ_PART_AVANS_REESTR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обязательств/требований по авансовым платежам по договорам купли-продажи / комиссии НЦЗ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7.10, приложение 38.1а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FRSBR_NCZ_PART_ITOG_REESTR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Итоговый реестр обязательств/требований по договорам купли-продажи / комиссии НЦЗ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7.10, приложение 38.3а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Участник, 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ATS_PART_FRSRM_TRANS_NOTICE_CONSUMER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ATS_PART_FRSRM_TRANS_NOTICE_SUPPLIER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FRSRM_PART_NOTICE_FINE_NOT_READY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13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frsrm031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 и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FRSRMN_PART_KOM_DFO_NOTICE_ZONE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Отчет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FRSRMN_PART_KOM_FACT_REPORT_NADB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о фактических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Участник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FRSRMN_PART_KOM_FINE_REPORT_GTP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о величине, определяемой в отношении ГТП потребления при расчете штрафа 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FRSRMN_PART_KOM_PENALTY_NOTICE_PREDV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штрафах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FRSRMN_PART_KOM_SUM_REPORT_GTP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FRSRMN_PART_KOMNGO_SUM_REPORT_GTP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FRSRMN_PART_NOTICE_FINE_NOT_READY_GTP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frsrmn_part_reestr_penalty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штрафах 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frsrmn_part_reestr_peretok_buy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обеспечения поставки мощности между ценовыми зонами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frsrmn_part_reestr_peretok_sell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обеспечения поставки мощности между ценовыми зонами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frsrmn_part_reestr_sum_cons_xls_buy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ценозависимого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снижения объема покупки электрической энергии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frsrmn_part_reestr_sum_cons_xls_sell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ценозависимого</w:t>
            </w:r>
            <w:proofErr w:type="spellEnd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снижения объема покупки электрической энергии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FRSRMN_PART_REESTR_SUM_NGO_XLS_BUY 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FRSRMN_PART_REESTR_SUM_NGO_XLS_SELL 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frsrmn_part_reestr_sum_xls_sell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c_976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(для продавцов)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c_979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(для покупателей)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FRSVR_PART_DVR_FINE_NOT_READY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Аналитический отчет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FRSVR_PART_NOTICE_FINE_NOT_READY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frsvr_part_reestr_sum_xls_buy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мощности, производимой с использованием генерирующих объектов, поставляющих мощность в вынужденном режим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frsvr_part_reestr_sum_xls_sell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мощности, производимой с использованием генерирующих объектов, поставляющих мощность в вынужденном режим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KOMMOD_PART_REESTR_AVANS_LIAB_CON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KOMMOD_PART_REESTR_AVANS_LIAB_GEN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KOMMOD_PART_REESTR_FACT_LIAB_CON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обязательств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KOMMOD_PART_REESTR_FACT_LIAB_GEN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финансовых требований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KOMMOD_PART_REESTR_FINE_LIAB_CON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по договорам на модернизацию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KOMMOD_PART_REESTR_FINE_LIAB_GEN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по договорам на модернизацию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KOMMOD_PART_REESTR_FINE_NOT_READY_CON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объекта,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KOMMOD_PART_REESTR_FINE_NOT_READY_GEN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объекта,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KOMMOD_PART_REESTR_SUM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денежных сумм по договору на модернизацию (для покупателя / для продавца)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XLS_AVANS_LIAB_FRSVR_1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мощности, производимой с использованием генерирующих объектов, поставляющих мощность в вынужденном режиме (продажа),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XLS_AVANS_LIAB_FRSVR_2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требований по договору купли-продажи мощности, производимой с использованием генерирующих объектов, поставляющих мощность в вынужденном режиме (продажа),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XLS_AVANS_TREB_FRSVR_1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мощности, производимой с использованием генерирующих объектов, поставляющих мощность в вынужденном режиме (покупка),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XLS_AVANS_TREB_FRSVR_2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Реестр авансовых обязательств по договору купли-продажи мощности, производимой с использованием генерирующих объектов, поставляющих мощность в вынужденном режиме (покупка),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электронная почта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XLS_ITOG_BUY_FRSRM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XLS_ITOG_BUY_UVED_FRSVR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XLS_ITOG_SELL_FRSRM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63DF" w:rsidRP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XLS_ITOG_SELL_UVED_FRSVR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электронная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CA0441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963DF" w:rsidRDefault="009963DF">
      <w:pPr>
        <w:widowControl w:val="0"/>
        <w:rPr>
          <w:rFonts w:ascii="Garamond" w:eastAsiaTheme="minorHAnsi" w:hAnsi="Garamond" w:cs="Garamond"/>
          <w:b/>
          <w:bCs/>
        </w:rPr>
      </w:pPr>
    </w:p>
    <w:p w:rsidR="009963DF" w:rsidRPr="00CA0441" w:rsidRDefault="003F0F66" w:rsidP="00CA0441">
      <w:pPr>
        <w:widowControl w:val="0"/>
        <w:spacing w:after="0" w:line="240" w:lineRule="auto"/>
        <w:rPr>
          <w:rFonts w:ascii="Garamond" w:eastAsiaTheme="minorHAnsi" w:hAnsi="Garamond" w:cstheme="minorBidi"/>
          <w:b/>
          <w:bCs/>
          <w:sz w:val="24"/>
          <w:szCs w:val="24"/>
        </w:rPr>
      </w:pPr>
      <w:r w:rsidRPr="00CA0441">
        <w:rPr>
          <w:rFonts w:ascii="Garamond" w:eastAsiaTheme="minorHAnsi" w:hAnsi="Garamond" w:cs="Garamond"/>
          <w:b/>
          <w:bCs/>
          <w:sz w:val="24"/>
          <w:szCs w:val="24"/>
        </w:rPr>
        <w:t xml:space="preserve">Предлагаемая редакция </w:t>
      </w:r>
      <w:r w:rsidRPr="00CA0441">
        <w:rPr>
          <w:rFonts w:ascii="Garamond" w:eastAsiaTheme="minorHAnsi" w:hAnsi="Garamond" w:cstheme="minorBidi"/>
          <w:b/>
          <w:bCs/>
          <w:sz w:val="24"/>
          <w:szCs w:val="24"/>
        </w:rPr>
        <w:t xml:space="preserve">приложения 2 к Правилам ЭДО СЭД КО </w:t>
      </w:r>
      <w:r w:rsidRPr="00CA0441">
        <w:rPr>
          <w:rFonts w:ascii="Garamond" w:eastAsiaTheme="minorHAnsi" w:hAnsi="Garamond" w:cstheme="minorBidi"/>
          <w:sz w:val="24"/>
          <w:szCs w:val="24"/>
        </w:rPr>
        <w:t>(изменения выделены цветом)</w:t>
      </w:r>
      <w:r w:rsidRPr="00CA0441">
        <w:rPr>
          <w:rFonts w:ascii="Garamond" w:eastAsiaTheme="minorHAnsi" w:hAnsi="Garamond" w:cstheme="minorBidi"/>
          <w:b/>
          <w:bCs/>
          <w:sz w:val="24"/>
          <w:szCs w:val="24"/>
        </w:rPr>
        <w:t>:</w:t>
      </w:r>
    </w:p>
    <w:p w:rsidR="009963DF" w:rsidRDefault="009963DF" w:rsidP="00CA0441">
      <w:pPr>
        <w:widowControl w:val="0"/>
        <w:spacing w:after="0" w:line="240" w:lineRule="auto"/>
        <w:rPr>
          <w:rFonts w:ascii="Garamond" w:eastAsiaTheme="minorHAnsi" w:hAnsi="Garamond" w:cstheme="minorBidi"/>
          <w:b/>
          <w:bCs/>
        </w:rPr>
      </w:pPr>
    </w:p>
    <w:tbl>
      <w:tblPr>
        <w:tblW w:w="156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4"/>
        <w:gridCol w:w="1276"/>
        <w:gridCol w:w="755"/>
        <w:gridCol w:w="712"/>
        <w:gridCol w:w="709"/>
        <w:gridCol w:w="1509"/>
        <w:gridCol w:w="850"/>
        <w:gridCol w:w="725"/>
        <w:gridCol w:w="1118"/>
        <w:gridCol w:w="1512"/>
        <w:gridCol w:w="1133"/>
        <w:gridCol w:w="993"/>
      </w:tblGrid>
      <w:tr w:rsidR="009963DF" w:rsidRPr="00B75D09" w:rsidTr="00CA0441">
        <w:trPr>
          <w:trHeight w:val="72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Формат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B75D09">
              <w:rPr>
                <w:rFonts w:ascii="Arial" w:eastAsiaTheme="minorHAnsi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обязательств/требований по договорам купли-продажи (поставки) мощности новых АЭС/ГЭС (покупатели)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обязательств/требований по договорам купли-продажи (поставки) мощности новых АЭС/ГЭС (продавцы)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обязательств/требований по договорам купли-продажи мощности АЭС/ГЭС (покупатели)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87.1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обязательств/требований по договорам купли-продажи мощности АЭС/ГЭС (продавцы)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87.2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договорам купли-продажи (поставки) мощности новых АЭС/ГЭС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87.3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договоров АЭС/ГЭС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DPMG_REESTR_FINE_LIAB_PART_GEN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договорам купли-продажи (поставки) мощности новых АЭС/ГЭС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15.12, приложение 87.4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договоров АЭС/ГЭС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42.2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42.3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43.2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(ДПМ ВИЭ),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43.1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ДПМ ВИЭ / ДПМ ТБО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44.2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 / ДПМ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ДПМ ВИЭ / ДПМ ТБО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26.11, приложение 44.1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 ВИЭ / ДПМ ТБО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DPMV_PART_REESTR_FINE_NOT_READY_INDEX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за невыполнение поставщиком обязательств по поставке мощности по ДПМ ВИЭ,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 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DPMH_REESTR_AVANS_LIAB_PART_CON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договорам о предоставлении мощности (покупатели)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48.1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DPMH_REESTR_AVANS_LIAB_PART_GEN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договорам о предоставлении мощности (продавцы) на даты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48.2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DPMH_REESTR_FACT_LIAB_PART_CON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обязательств/требований по договорам о предоставлении мощности (покупатели)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77.1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DPMH_REESTR_FACT_LIAB_PART_GEN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обязательств/требований по договорам о предоставлении мощности (продавцы) за расчетный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77.2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DPMH_REESTR_FINE_LIAB_PART_CON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договорам о предоставлении мощности (покупатели)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81.1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DPMH_REESTR_FINE_LIAB_PART_GEN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рассчитанных штрафов по договорам о предоставлении мощности (продавцы)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20.10, приложение 81.2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963B6D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 с даты прекращения ДПМ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RD_LIAB_POK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обязательств за электрическую энергию и мощность по РД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3.4.1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RD_LIAB_PROD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обязательств за электрическую энергию и мощность по РД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3.4.1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D462D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FRSV_FIN_REP_PZ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 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D462D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FRSV_PART_REESTR_F_KM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требований по договорам комиссии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11в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D462D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FRSV_PART_REESTR_F_KP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обязательств по договорам купли-продажи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11б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77E9" w:rsidRPr="00B75D09" w:rsidRDefault="008377E9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FRSV_PART_REESTR_DEALS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по формированию предварительных обязательств/требований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10</w:t>
            </w:r>
          </w:p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77E9" w:rsidRPr="00B75D09" w:rsidRDefault="008377E9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FRSV_PART_REESTR_AVANS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обязательств/требований по авансовым платежам по договорам купли-продажи/комиссии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11</w:t>
            </w:r>
          </w:p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FRSV_PART_NOTICE_OBYAZ_BANKRUPT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договорам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 (приложение 11.3)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FRSV_REESTR_A_GTP_PART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реестр обязательств/требований по авансовым платежам по договорам купли-продажи / комиссии на РСВ по ГТП для участника</w:t>
            </w:r>
          </w:p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11.7</w:t>
            </w:r>
          </w:p>
          <w:p w:rsidR="009963DF" w:rsidRPr="00B75D09" w:rsidRDefault="009963DF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FRSV_REESTR_F_KM_GTP_PART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по требованиям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  <w:r w:rsidRPr="00B75D09">
              <w:rPr>
                <w:rFonts w:ascii="Arial" w:hAnsi="Arial" w:cs="Arial"/>
                <w:sz w:val="18"/>
                <w:szCs w:val="18"/>
              </w:rPr>
              <w:t>, приложение 11.10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FRSV_REESTR_F_KP_GTP_PART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по обязательствам на РСВ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4.4.1, приложение 11.9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ATS_FSK_PART_S_AVANS_XLS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Счет на предоплату услуги АО «АТС»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11.1.4, приложение 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77E9" w:rsidRPr="00B75D09" w:rsidRDefault="008377E9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ATS_FSK_PART_S_FACT_XLS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Счет на оплату услуги 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11.1.4, приложение 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77E9" w:rsidRPr="00B75D09" w:rsidRDefault="008377E9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FRSBR_FSK_FINANCIAL_REPORT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 (финансовый отчет) (для ФСК)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п. 2.6 Договора оказания услуги по организации оптовой торговли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эл.энергией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>, мощностью и иными допущенными к обращению на оптовом рынке товарами и услугами № Д2008/117-6 от 16.05.2008 г. (с учетом изменений в дополнительных соглашениях)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FRSBR_REESTR_OBYAZ_GTP_PART_MAIL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по обязательствам на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5.6 (приложение 36.3)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FRSBR_REESTR_OBYAZ_PART_MAIL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обязательств по договору купли-продажи для балансирования системы для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5.6 (приложение 36)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FRSBR_REESTR_TREB_GTP_PART_MAIL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по требованиям на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5.6 (приложение 36.3)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FRSBR_REESTR_TREB_PART_MAIL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требований по договору комиссии для балансирования системы для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5.6 (приложение 36)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3E5" w:rsidRPr="00B75D09" w:rsidRDefault="000343E5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FRSBR_PART_PRIL_FINO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Приложение 1 к итоговому отчету участника «Результат по конкурентному отбору заявок для балансирования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 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FRSBR_PART_NOTICE_OBYAZ_BANKRUPT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договорам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5.6 (приложение 36.4)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advance_energy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Авансовая стоимость покупки/продажи электроэнергии по участнику ОРЭМ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FRSV_PART_FIN_REP_NPZ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результатах расчетов объемов и стоимости электроэнергии и мощности на оптовом рынке по НЦЗ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FRSV_FSK_FIN_REP_NPZ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результатах расчетов объемов и стоимости электроэнергии на оптовом рынке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п. 2.6 Договора оказания услуги по организации оптовой торговли эл. энергией, мощностью и иными допущенными к обращению на оптовом рынке товарами и услугами № Д2008/117-6 от 16.05.2008 г. (с учетом изменений в дополнительных соглашениях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), приложение 6</w:t>
            </w:r>
            <w:r w:rsidRPr="00B75D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c_87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Фактическая стоимость покупки/продажи электроэнергии по участнику ОРЭМ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FRSBR_NCZ_CFR_REESTR_DD_XML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75D09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Реестр</w:t>
            </w:r>
            <w:r w:rsidR="003F0F66" w:rsidRPr="00B75D09">
              <w:rPr>
                <w:rFonts w:ascii="Arial" w:hAnsi="Arial" w:cs="Arial"/>
                <w:sz w:val="18"/>
                <w:szCs w:val="18"/>
              </w:rPr>
              <w:t xml:space="preserve"> обязательств по двусторонним договорам купли-продажи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7.6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электронная почта (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ASPMailer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Блокнот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FRSBR_NPZ_DD_BUY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стоимости покупки электроэнергии в объемах по двусторонним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FRSBR_NPZ_DD_SELL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стоимости продажи электроэнергии в объемах по двусторонним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PUBDATE_UPZ_advance_power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Авансовая стоимость покупки/продажи мощности по участнику по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PUBDATE_UPZ_fact_buy_sell_power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Фактическая стоимость покупки / продажи мощности по участнику по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upz_dev_cost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почасовой отчет по определению обязательств/требований по оплате отклонений участников неценовых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UPZ_fact_buy_sell_power_analytic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по определению фактической стоимости покупки/продажи мощности в неценовой зоне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, приложение 38.8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FRSBR_NCZ_PART_AVANS_REESTR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Реестр обязательств/требований по авансовым платежам по договорам купли-продажи / комиссии НЦЗ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7.10, приложение 38.1а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FRSBR_NCZ_PART_ITOG_REESTR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Итоговый реестр обязательств/требований по договорам купли-продажи / комиссии НЦЗ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7.10, приложение 38.3а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ATS_PART_FRSRM_TRANS_NOTICE_CONSUMER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мощности, потребляемых по договорам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ATS_PART_FRSRM_TRANS_NOTICE_SUPPLIER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мощности, поставленных по договорам купли-продажи мощности по результатам конкурентного отбора мощности в целях обеспечения поставки мощности между ценовыми зонами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FRSRM_PART_NOTICE_FINE_NOT_READY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купли-продажи мощности по результатам конкурентного отбора мощности, по договорам купли-продажи мощности по результатам конкурентного отбора мощности новых генерирующих объектов,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 13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 </w:t>
            </w: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FRSRM_AVANS1_BUY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FRSRM_AVANS2_BUY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FRSRM_AVANS1_SELL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FRSRM_AVANS2_SELL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FRSRM_AVANS1_FSK_BUY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FRSRM_AVANS2_FSK_BUY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FRSRM_AVANS1_FSK_SELL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FRSRM_AVANS2_FSK_SELL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FRSRMN_PART_KOM_FACT_NOTICE_BUY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FRSRMN_PART_KOM_FACT_NOTICE_SELL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и по договору купли-продажи мощности по результатам конкурентного отбора мощности новых генерирующих объектов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FRSRMN_PART_KOMFSK_FACT_NOTICE_BUY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FRSRMN_PART_KOMFSK_FACT_NOTICE_SEL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компенсации потерь в электрических сетях и по договору купли-продажи мощности по результатам конкурентного отбора мощности новых генерирующих объектов в целях компенсации потерь в электрических сетях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FRSRMN_PART_KOM_FACT_NOTICE_1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FRSRMN_PART_KOM_FACT_NOTICE_2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CE67A4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FRSRMN_PART_KOMFSK_FACT_NOTICE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 потреблении мощности за расчетный период ФСК по договорам купли-продажи мощности по результатам конкурентного отбора мощности в целях компенсации потерь в электрических сетях и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FRSRMN_PART_KOM_DFO_NOTICE_ZONE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Отчет о стоимости мощности в ценовой зоне за расчетный период, поставляемой участником оптового рынка по договорам купли-продажи мощности по результатам конкурентного отбора мощности и сверх объемов,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FRSRMN_PART_KOM_FACT_REPORT_NADB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о фактических величинах, обусловленных надбавками к цене на мощность, продаваемую по договорам КОМ (в том числе по договорам КОМ в целях компенсации потерь), и оплатой мощности, поставляемой по договорам КОМ НГО (в том числе по договорам КОМ НГО в целях компенсации потерь)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Участник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FRSRMN_PART_KOM_FINE_REPORT_GTP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о величине, определяемой в отношении ГТП потребления при расчете штрафа 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FRSRMN_PART_KOM_PENALTY_NOTICE_PREDV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 штрафах по договорам купли-продажи мощности по результатам конкурентного отбора мощности (для генерирующих объектов, указанных в абзаце 3 пункта 113(1) Правил оптового рынка)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FRSRMN_PART_KOM_SUM_REPORT_GTP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FRSRMN_PART_KOMNGO_SUM_REPORT_GTP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Аналитический отчет о величине, определяемой в отношении ГТП потребления при расчете денежных сумм, обусловленных отказом поставщика от исполнения обязательств по договорам купли-продажи мощности по результатам конкурентного отбора мощности новых генерирующих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FRSRMN_PART_NOTICE_FINE_NOT_READY_GTP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 по результатам конкурентного отбора мощности и договорам купли-продажи мощности по результатам конкурентного отбора мощности новых генерирующих объектов,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frsrmn_part_reestr_penalty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 штрафах по договорам купли-продажи мощности по результатам конкурентного отбора мощности и по договорам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frsrmn_part_reestr_peretok_buy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обеспечения поставки мощности между ценовыми зонами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frsrmn_part_reestr_peretok_sell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по договору купли-продажи мощности по результатам конкурентного отбора мощности в целях обеспечения поставки мощности между ценовыми зонами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frsrmn_part_reestr_sum_cons_xls_buy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Реестр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ценозависимого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снижения объема покупки электрической энергии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frsrmn_part_reestr_sum_cons_xls_sell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 xml:space="preserve">Реестр денежных сумм, обусловленных отказом покупателя от исполнения обязательств по обеспечению готовности к осуществлению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ценозависимого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</w:rPr>
              <w:t xml:space="preserve"> снижения объема покупки электрической энергии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FRSRMN_PART_REESTR_SUM_NGO_XLS_BUY 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FRSRMN_PART_REESTR_SUM_NGO_XLS_SELL 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frsrmn_part_reestr_sum_xls_sell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 по результатам конкурентного отбора мощности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FRSVR_PART_DVR_FACT_NOTICE_SELL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(для продавцов)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6F1" w:rsidRPr="00B75D09" w:rsidRDefault="009D66F1" w:rsidP="00CA0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FRSVR_PART_DVR_FACT_NOTICE_BUY</w:t>
            </w:r>
          </w:p>
          <w:p w:rsidR="009963DF" w:rsidRPr="00B75D09" w:rsidRDefault="009963DF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объемах и стоимости мощности по договорам купли-продажи мощности, производимой с использованием генерирующих объектов, поставляющих мощность в вынужденном режиме (для покупателей)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FRSVR_PART_DVR_FINE_NOT_READY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Аналитический отчет о величине, определяемой в отношении ГТП потребления покупателя – участника оптового рынка при расчете штрафа за невыполнение поставщиком – участником оптового рынка обязательств по поставке мощности по договорам купли-продажи мощности, производимой с использованием генерирующих объектов, поставляющих мощность в вынужденном режиме, взыскиваемого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FRSVR_PART_NOTICE_FINE_NOT_READY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договору купли-продажи мощности, производимой с использованием генерирующих объектов, поставляющих мощность в вынужденном режиме,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 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frsvr_part_reestr_sum_xls_buy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мощности, производимой с использованием генерирующих объектов, поставляющих мощность в вынужденном режим (покупка)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frsvr_part_reestr_sum_xls_sell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сумм, обусловленных отказом поставщика от исполнения обязательств по договору купли-продажи мощности, производимой с использованием генерирующих объектов, поставляющих мощность в вынужденном режим (продажа)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KOMMOD_PART_REESTR_AVANS_LIAB_CON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KOMMOD_PART_REESTR_AVANS_LIAB_GEN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KOMMOD_PART_REESTR_FACT_LIAB_CON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обязательств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KOMMOD_PART_REESTR_FACT_LIAB_GEN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финансовых требований по договорам на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KOMMOD_PART_REESTR_FINE_LIAB_CON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по договорам на модернизацию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KOMMOD_PART_REESTR_FINE_LIAB_GEN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по договорам на модернизацию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KOMMOD_PART_REESTR_FINE_NOT_READY_CON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объекта, для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KOMMOD_PART_REESTR_FINE_NOT_READY_GEN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штрафов за невыполнение поставщиком обязательств по поставке мощности по договорам на модернизацию, 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объекта, для продавца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KOMMOD_PART_REESTR_SUM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денежных сумм по договору на модернизацию (для покупателя / для продавца)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раздел 28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XLS_AVANS_LIAB_FRSVR_1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мощности, производимой с использованием генерирующих объектов, поставляющих мощность в вынужденном режиме (продажа),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XLS_AVANS_LIAB_FRSVR_2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требований по договору купли-продажи мощности, производимой с использованием генерирующих объектов, поставляющих мощность в вынужденном режиме (продажа),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XLS_AVANS_TREB_FRSVR_1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мощности, производимой с использованием генерирующих объектов, поставляющих мощность в вынужденном режиме (покупка), на первую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XLS_AVANS_TREB_FRSVR_2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Реестр авансовых обязательств по договору купли-продажи мощности, производимой с использованием генерирующих объектов, поставляющих мощность в вынужденном режиме (покупка), на вторую дату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XLS_ITOG_BUY_FRSRM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потребления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XLS_ITOG_BUY_UVED_FRSVR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 потреблении мощности за расчетный период участником оптового рынка – покупателем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XLS_ITOG_SELL_FRSRM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Итоговый реестр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7, 8, 10, 11,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13.1.7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  <w:tr w:rsidR="009963DF" w:rsidRPr="00B75D09" w:rsidTr="00CA0441">
        <w:trPr>
          <w:trHeight w:val="7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5D09">
              <w:rPr>
                <w:rFonts w:ascii="Arial" w:hAnsi="Arial" w:cs="Arial"/>
                <w:sz w:val="18"/>
                <w:szCs w:val="18"/>
                <w:lang w:val="en-US"/>
              </w:rPr>
              <w:t>XLS_ITOG_SELL_UVED_FRSVR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Уведомление об итогах поставки мощности за расчетный период участником оптового рынка – поставщиком сверх объемов мощности, поставленных по регулируемым договорам, свободным договорам и договорам, указанным в подпунктах 4, 7, 8, 10, 14 пункта 4 Правил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Регламент № 16, п. 6.1.5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F" w:rsidRPr="00B75D09" w:rsidRDefault="003F0F66" w:rsidP="00CA0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сайт, </w:t>
            </w:r>
            <w:proofErr w:type="spellStart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криптораздел</w:t>
            </w:r>
            <w:proofErr w:type="spellEnd"/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BF5B22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5D09">
              <w:rPr>
                <w:rFonts w:ascii="Arial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63DF" w:rsidRPr="00B75D09" w:rsidRDefault="003F0F66" w:rsidP="00CA04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D09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</w:tr>
    </w:tbl>
    <w:p w:rsidR="009963DF" w:rsidRDefault="009963DF"/>
    <w:p w:rsidR="009963DF" w:rsidRDefault="009963DF">
      <w:pPr>
        <w:tabs>
          <w:tab w:val="left" w:pos="11766"/>
        </w:tabs>
        <w:ind w:firstLine="2268"/>
        <w:rPr>
          <w:rFonts w:ascii="Garamond" w:hAnsi="Garamond"/>
          <w:b/>
        </w:rPr>
      </w:pPr>
    </w:p>
    <w:sectPr w:rsidR="009963DF" w:rsidSect="00CA0441">
      <w:footerReference w:type="default" r:id="rId45"/>
      <w:headerReference w:type="first" r:id="rId46"/>
      <w:footerReference w:type="first" r:id="rId47"/>
      <w:pgSz w:w="16838" w:h="11906" w:orient="landscape" w:code="9"/>
      <w:pgMar w:top="1134" w:right="851" w:bottom="1134" w:left="124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7C" w:rsidRDefault="00A6477C">
      <w:pPr>
        <w:spacing w:after="0" w:line="240" w:lineRule="auto"/>
      </w:pPr>
      <w:r>
        <w:separator/>
      </w:r>
    </w:p>
  </w:endnote>
  <w:endnote w:type="continuationSeparator" w:id="0">
    <w:p w:rsidR="00A6477C" w:rsidRDefault="00A6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043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477C" w:rsidRDefault="00A6477C">
        <w:pPr>
          <w:pStyle w:val="afb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6D7FF1" w:rsidRPr="006D7FF1">
          <w:rPr>
            <w:rFonts w:ascii="Times New Roman" w:hAnsi="Times New Roman"/>
            <w:noProof/>
            <w:sz w:val="20"/>
            <w:szCs w:val="20"/>
            <w:lang w:val="ru-RU"/>
          </w:rPr>
          <w:t>21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477C" w:rsidRDefault="00A6477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7C" w:rsidRDefault="00A6477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7C" w:rsidRDefault="00A6477C">
      <w:pPr>
        <w:spacing w:after="0" w:line="240" w:lineRule="auto"/>
      </w:pPr>
      <w:r>
        <w:separator/>
      </w:r>
    </w:p>
  </w:footnote>
  <w:footnote w:type="continuationSeparator" w:id="0">
    <w:p w:rsidR="00A6477C" w:rsidRDefault="00A6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7C" w:rsidRDefault="00A6477C">
    <w:pPr>
      <w:pStyle w:val="af9"/>
      <w:jc w:val="center"/>
    </w:pPr>
  </w:p>
  <w:p w:rsidR="00A6477C" w:rsidRDefault="00A6477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F3295"/>
    <w:multiLevelType w:val="hybridMultilevel"/>
    <w:tmpl w:val="6B0C2452"/>
    <w:lvl w:ilvl="0" w:tplc="11B4820E">
      <w:start w:val="10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C00"/>
    <w:multiLevelType w:val="hybridMultilevel"/>
    <w:tmpl w:val="D2D281EE"/>
    <w:lvl w:ilvl="0" w:tplc="80C0C31A">
      <w:start w:val="1"/>
      <w:numFmt w:val="bullet"/>
      <w:lvlText w:val="–"/>
      <w:lvlJc w:val="left"/>
      <w:pPr>
        <w:ind w:left="14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166B28D6"/>
    <w:multiLevelType w:val="hybridMultilevel"/>
    <w:tmpl w:val="CDF6E052"/>
    <w:lvl w:ilvl="0" w:tplc="EED4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F26AA"/>
    <w:multiLevelType w:val="hybridMultilevel"/>
    <w:tmpl w:val="092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D3F"/>
    <w:multiLevelType w:val="hybridMultilevel"/>
    <w:tmpl w:val="006ECC12"/>
    <w:lvl w:ilvl="0" w:tplc="2D64D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F18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C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B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3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7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255D"/>
    <w:multiLevelType w:val="hybridMultilevel"/>
    <w:tmpl w:val="F6D62B7A"/>
    <w:lvl w:ilvl="0" w:tplc="DAF47CDA">
      <w:start w:val="1"/>
      <w:numFmt w:val="decimal"/>
      <w:pStyle w:val="a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255C4"/>
    <w:multiLevelType w:val="hybridMultilevel"/>
    <w:tmpl w:val="86168C0E"/>
    <w:lvl w:ilvl="0" w:tplc="EDA0B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59704A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9D4438E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833471"/>
    <w:multiLevelType w:val="hybridMultilevel"/>
    <w:tmpl w:val="136EE100"/>
    <w:lvl w:ilvl="0" w:tplc="D6D41A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A2E15"/>
    <w:multiLevelType w:val="hybridMultilevel"/>
    <w:tmpl w:val="461AD95C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F4D793F"/>
    <w:multiLevelType w:val="hybridMultilevel"/>
    <w:tmpl w:val="CDF6E052"/>
    <w:lvl w:ilvl="0" w:tplc="EED4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236FB"/>
    <w:multiLevelType w:val="hybridMultilevel"/>
    <w:tmpl w:val="E012BBB0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6588577A"/>
    <w:multiLevelType w:val="multilevel"/>
    <w:tmpl w:val="78F48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A322D2A"/>
    <w:multiLevelType w:val="hybridMultilevel"/>
    <w:tmpl w:val="B63CA8D0"/>
    <w:lvl w:ilvl="0" w:tplc="01D23F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F"/>
    <w:rsid w:val="00014DB5"/>
    <w:rsid w:val="000343E5"/>
    <w:rsid w:val="00062190"/>
    <w:rsid w:val="000E5854"/>
    <w:rsid w:val="001C1C37"/>
    <w:rsid w:val="002D1D67"/>
    <w:rsid w:val="003507AD"/>
    <w:rsid w:val="0039207D"/>
    <w:rsid w:val="003F0F66"/>
    <w:rsid w:val="00536A9F"/>
    <w:rsid w:val="00553C93"/>
    <w:rsid w:val="00691F04"/>
    <w:rsid w:val="006D7FF1"/>
    <w:rsid w:val="0075591B"/>
    <w:rsid w:val="008377E9"/>
    <w:rsid w:val="008F0A6B"/>
    <w:rsid w:val="00904965"/>
    <w:rsid w:val="00963B6D"/>
    <w:rsid w:val="00977AA7"/>
    <w:rsid w:val="009963DF"/>
    <w:rsid w:val="009D66F1"/>
    <w:rsid w:val="00A6477C"/>
    <w:rsid w:val="00B26F74"/>
    <w:rsid w:val="00B75D09"/>
    <w:rsid w:val="00BF5B22"/>
    <w:rsid w:val="00CA0441"/>
    <w:rsid w:val="00CE67A4"/>
    <w:rsid w:val="00D462D2"/>
    <w:rsid w:val="00DF3D06"/>
    <w:rsid w:val="00EB77DC"/>
    <w:rsid w:val="00ED6097"/>
    <w:rsid w:val="00F86A61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212395A1-04C9-4334-B938-A79D161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параграфа (1.),Section,level2 hdg,111,Section Heading"/>
    <w:basedOn w:val="a0"/>
    <w:link w:val="10"/>
    <w:autoRedefine/>
    <w:qFormat/>
    <w:pPr>
      <w:keepNext/>
      <w:spacing w:after="0" w:line="240" w:lineRule="auto"/>
      <w:jc w:val="both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0"/>
    <w:next w:val="a0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0"/>
    <w:next w:val="a0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aliases w:val="H4,H41,Sub-Minor,Level 2 - a"/>
    <w:basedOn w:val="a0"/>
    <w:next w:val="a0"/>
    <w:link w:val="41"/>
    <w:uiPriority w:val="9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aliases w:val="h5,h51,H5,H51,h52,test,Block Label,Level 3 - i"/>
    <w:basedOn w:val="a0"/>
    <w:next w:val="a1"/>
    <w:link w:val="50"/>
    <w:qFormat/>
    <w:pPr>
      <w:tabs>
        <w:tab w:val="num" w:pos="360"/>
      </w:tabs>
      <w:suppressAutoHyphens/>
      <w:spacing w:before="120" w:after="120" w:line="240" w:lineRule="auto"/>
      <w:ind w:left="360" w:hanging="360"/>
      <w:jc w:val="both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6">
    <w:name w:val="heading 6"/>
    <w:aliases w:val="Legal Level 1."/>
    <w:basedOn w:val="a0"/>
    <w:next w:val="5"/>
    <w:link w:val="60"/>
    <w:qFormat/>
    <w:pPr>
      <w:tabs>
        <w:tab w:val="num" w:pos="0"/>
      </w:tabs>
      <w:suppressAutoHyphens/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eastAsia="ar-SA"/>
    </w:rPr>
  </w:style>
  <w:style w:type="paragraph" w:styleId="7">
    <w:name w:val="heading 7"/>
    <w:aliases w:val="Appendix Header,Legal Level 1.1."/>
    <w:basedOn w:val="a0"/>
    <w:next w:val="a0"/>
    <w:link w:val="70"/>
    <w:qFormat/>
    <w:pPr>
      <w:tabs>
        <w:tab w:val="num" w:pos="0"/>
      </w:tabs>
      <w:suppressAutoHyphens/>
      <w:spacing w:before="120" w:after="240" w:line="240" w:lineRule="auto"/>
      <w:outlineLvl w:val="6"/>
    </w:pPr>
    <w:rPr>
      <w:rFonts w:ascii="Garamond" w:eastAsia="Batang" w:hAnsi="Garamond"/>
      <w:szCs w:val="20"/>
      <w:lang w:eastAsia="ar-SA"/>
    </w:rPr>
  </w:style>
  <w:style w:type="paragraph" w:styleId="8">
    <w:name w:val="heading 8"/>
    <w:aliases w:val="Legal Level 1.1.1."/>
    <w:basedOn w:val="a0"/>
    <w:next w:val="a0"/>
    <w:link w:val="80"/>
    <w:qFormat/>
    <w:pPr>
      <w:tabs>
        <w:tab w:val="num" w:pos="0"/>
      </w:tabs>
      <w:suppressAutoHyphens/>
      <w:spacing w:before="240" w:after="0" w:line="240" w:lineRule="auto"/>
      <w:outlineLvl w:val="7"/>
    </w:pPr>
    <w:rPr>
      <w:rFonts w:ascii="Arial" w:eastAsia="Batang" w:hAnsi="Arial"/>
      <w:i/>
      <w:sz w:val="20"/>
      <w:szCs w:val="20"/>
      <w:lang w:eastAsia="ar-SA"/>
    </w:rPr>
  </w:style>
  <w:style w:type="paragraph" w:styleId="9">
    <w:name w:val="heading 9"/>
    <w:aliases w:val="Legal Level 1.1.1.1."/>
    <w:basedOn w:val="a0"/>
    <w:next w:val="a0"/>
    <w:link w:val="90"/>
    <w:qFormat/>
    <w:pPr>
      <w:tabs>
        <w:tab w:val="num" w:pos="0"/>
      </w:tabs>
      <w:suppressAutoHyphens/>
      <w:spacing w:before="240" w:after="0" w:line="240" w:lineRule="auto"/>
      <w:outlineLvl w:val="8"/>
    </w:pPr>
    <w:rPr>
      <w:rFonts w:ascii="Arial" w:eastAsia="Batang" w:hAnsi="Arial"/>
      <w:i/>
      <w:sz w:val="1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2"/>
    <w:link w:val="1"/>
    <w:rPr>
      <w:rFonts w:ascii="Garamond" w:eastAsia="Times New Roman" w:hAnsi="Garamond" w:cs="Times New Roman"/>
      <w:b/>
      <w:bCs/>
      <w:caps/>
      <w:color w:val="000000"/>
      <w:kern w:val="28"/>
      <w:lang w:val="x-none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2"/>
    <w:link w:val="2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2"/>
    <w:link w:val="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1">
    <w:name w:val="Заголовок 4 Знак"/>
    <w:aliases w:val="H4 Знак,H41 Знак,Sub-Minor Знак,Level 2 - a Знак"/>
    <w:basedOn w:val="a2"/>
    <w:link w:val="40"/>
    <w:uiPriority w:val="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a5">
    <w:name w:val="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0"/>
    <w:uiPriority w:val="99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6">
    <w:name w:val="Hyperlink"/>
    <w:unhideWhenUsed/>
    <w:rPr>
      <w:color w:val="0000FF"/>
      <w:u w:val="single"/>
    </w:rPr>
  </w:style>
  <w:style w:type="paragraph" w:styleId="a1">
    <w:name w:val="Body Text"/>
    <w:aliases w:val="body text"/>
    <w:basedOn w:val="a0"/>
    <w:link w:val="a7"/>
    <w:uiPriority w:val="99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7">
    <w:name w:val="Основной текст Знак"/>
    <w:aliases w:val="body text Знак"/>
    <w:basedOn w:val="a2"/>
    <w:link w:val="a1"/>
    <w:uiPriority w:val="99"/>
    <w:rPr>
      <w:rFonts w:ascii="Garamond" w:eastAsia="Times New Roman" w:hAnsi="Garamond" w:cs="Times New Roman"/>
      <w:szCs w:val="20"/>
      <w:lang w:val="en-GB"/>
    </w:rPr>
  </w:style>
  <w:style w:type="paragraph" w:customStyle="1" w:styleId="subsubclauseindent">
    <w:name w:val="subsubclauseindent"/>
    <w:basedOn w:val="a0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8">
    <w:name w:val="Body Text Indent"/>
    <w:basedOn w:val="a0"/>
    <w:link w:val="a9"/>
    <w:uiPriority w:val="99"/>
    <w:unhideWhenUsed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2"/>
    <w:link w:val="a8"/>
    <w:uiPriority w:val="99"/>
    <w:rPr>
      <w:rFonts w:ascii="Calibri" w:eastAsia="Calibri" w:hAnsi="Calibri" w:cs="Times New Roman"/>
      <w:lang w:val="x-none"/>
    </w:rPr>
  </w:style>
  <w:style w:type="paragraph" w:customStyle="1" w:styleId="31">
    <w:name w:val="Основной текст с отступом 31"/>
    <w:basedOn w:val="a0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0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styleId="ac">
    <w:name w:val="caption"/>
    <w:basedOn w:val="a0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2"/>
    <w:link w:val="ae"/>
    <w:rPr>
      <w:rFonts w:ascii="Garamond" w:eastAsia="Times New Roman" w:hAnsi="Garamond" w:cs="Times New Roman"/>
      <w:b/>
      <w:bCs/>
      <w:sz w:val="32"/>
      <w:szCs w:val="24"/>
      <w:lang w:val="x-none" w:eastAsia="x-none"/>
    </w:rPr>
  </w:style>
  <w:style w:type="paragraph" w:styleId="32">
    <w:name w:val="Body Text 3"/>
    <w:basedOn w:val="a0"/>
    <w:link w:val="33"/>
    <w:uiPriority w:val="9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0"/>
    <w:link w:val="af1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annotation reference"/>
    <w:uiPriority w:val="99"/>
    <w:unhideWhenUsed/>
    <w:rPr>
      <w:sz w:val="16"/>
      <w:szCs w:val="16"/>
    </w:rPr>
  </w:style>
  <w:style w:type="paragraph" w:styleId="af3">
    <w:name w:val="annotation text"/>
    <w:basedOn w:val="a0"/>
    <w:link w:val="af4"/>
    <w:unhideWhenUsed/>
    <w:rPr>
      <w:sz w:val="20"/>
      <w:szCs w:val="20"/>
      <w:lang w:val="x-none"/>
    </w:rPr>
  </w:style>
  <w:style w:type="character" w:customStyle="1" w:styleId="af4">
    <w:name w:val="Текст примечания Знак"/>
    <w:basedOn w:val="a2"/>
    <w:link w:val="af3"/>
    <w:rPr>
      <w:rFonts w:ascii="Calibri" w:eastAsia="Calibri" w:hAnsi="Calibri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uiPriority w:val="99"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23">
    <w:name w:val="List Number 2"/>
    <w:basedOn w:val="a0"/>
    <w:uiPriority w:val="99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7">
    <w:name w:val="Strong"/>
    <w:uiPriority w:val="99"/>
    <w:qFormat/>
    <w:rPr>
      <w:b/>
      <w:bCs/>
    </w:rPr>
  </w:style>
  <w:style w:type="paragraph" w:styleId="af8">
    <w:name w:val="Normal (Web)"/>
    <w:basedOn w:val="a0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0"/>
    <w:link w:val="afa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basedOn w:val="a2"/>
    <w:link w:val="af9"/>
    <w:uiPriority w:val="99"/>
    <w:rPr>
      <w:rFonts w:ascii="Calibri" w:eastAsia="Calibri" w:hAnsi="Calibri" w:cs="Times New Roman"/>
      <w:lang w:val="x-none"/>
    </w:rPr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basedOn w:val="a2"/>
    <w:link w:val="afb"/>
    <w:uiPriority w:val="99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ЭАА"/>
    <w:basedOn w:val="1"/>
    <w:link w:val="aff"/>
    <w:qFormat/>
    <w:pPr>
      <w:keepLines/>
      <w:jc w:val="right"/>
    </w:pPr>
    <w:rPr>
      <w:bCs w:val="0"/>
      <w:caps w:val="0"/>
      <w:color w:val="auto"/>
      <w:kern w:val="0"/>
      <w:sz w:val="20"/>
      <w:szCs w:val="20"/>
      <w:lang w:val="ru-RU" w:eastAsia="ru-RU"/>
    </w:rPr>
  </w:style>
  <w:style w:type="character" w:customStyle="1" w:styleId="aff">
    <w:name w:val="ЭАА Знак"/>
    <w:link w:val="afe"/>
    <w:locked/>
    <w:rPr>
      <w:rFonts w:ascii="Garamond" w:eastAsia="Times New Roman" w:hAnsi="Garamond" w:cs="Times New Roman"/>
      <w:b/>
      <w:sz w:val="20"/>
      <w:szCs w:val="20"/>
      <w:lang w:eastAsia="ru-RU"/>
    </w:rPr>
  </w:style>
  <w:style w:type="paragraph" w:styleId="aff0">
    <w:name w:val="footnote text"/>
    <w:basedOn w:val="a0"/>
    <w:link w:val="aff1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1">
    <w:name w:val="Текст сноски Знак"/>
    <w:basedOn w:val="a2"/>
    <w:link w:val="aff0"/>
    <w:rPr>
      <w:rFonts w:ascii="Garamond" w:eastAsia="Batang" w:hAnsi="Garamond" w:cs="Garamond"/>
      <w:sz w:val="20"/>
      <w:szCs w:val="20"/>
      <w:lang w:eastAsia="ar-SA"/>
    </w:rPr>
  </w:style>
  <w:style w:type="paragraph" w:styleId="aff2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ff3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2"/>
    <w:uiPriority w:val="99"/>
    <w:semiHidden/>
    <w:rPr>
      <w:color w:val="808080"/>
    </w:rPr>
  </w:style>
  <w:style w:type="paragraph" w:customStyle="1" w:styleId="11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2"/>
    <w:link w:val="5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Legal Level 1. Знак"/>
    <w:basedOn w:val="a2"/>
    <w:link w:val="6"/>
    <w:uiPriority w:val="9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aliases w:val="Appendix Header Знак,Legal Level 1.1. Знак"/>
    <w:basedOn w:val="a2"/>
    <w:link w:val="7"/>
    <w:rPr>
      <w:rFonts w:ascii="Garamond" w:eastAsia="Batang" w:hAnsi="Garamond" w:cs="Times New Roman"/>
      <w:szCs w:val="20"/>
      <w:lang w:eastAsia="ar-SA"/>
    </w:rPr>
  </w:style>
  <w:style w:type="character" w:customStyle="1" w:styleId="80">
    <w:name w:val="Заголовок 8 Знак"/>
    <w:aliases w:val="Legal Level 1.1.1. Знак"/>
    <w:basedOn w:val="a2"/>
    <w:link w:val="8"/>
    <w:rPr>
      <w:rFonts w:ascii="Arial" w:eastAsia="Batang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aliases w:val="Legal Level 1.1.1.1. Знак"/>
    <w:basedOn w:val="a2"/>
    <w:link w:val="9"/>
    <w:rPr>
      <w:rFonts w:ascii="Arial" w:eastAsia="Batang" w:hAnsi="Arial" w:cs="Times New Roman"/>
      <w:i/>
      <w:sz w:val="18"/>
      <w:szCs w:val="20"/>
      <w:lang w:eastAsia="ar-SA"/>
    </w:rPr>
  </w:style>
  <w:style w:type="numbering" w:customStyle="1" w:styleId="12">
    <w:name w:val="Нет списка1"/>
    <w:next w:val="a4"/>
    <w:uiPriority w:val="99"/>
    <w:semiHidden/>
    <w:unhideWhenUsed/>
  </w:style>
  <w:style w:type="character" w:styleId="aff5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TMLPreformattedChar">
    <w:name w:val="HTML Preformatted Char"/>
    <w:uiPriority w:val="99"/>
    <w:locked/>
    <w:rPr>
      <w:rFonts w:ascii="Courier New" w:hAnsi="Courier New"/>
      <w:lang w:eastAsia="ar-SA" w:bidi="ar-SA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link w:val="HTML"/>
    <w:uiPriority w:val="99"/>
    <w:rPr>
      <w:rFonts w:ascii="Courier New" w:eastAsia="Batang" w:hAnsi="Courier New" w:cs="Courier New"/>
      <w:sz w:val="20"/>
      <w:szCs w:val="20"/>
      <w:lang w:eastAsia="ar-SA"/>
    </w:rPr>
  </w:style>
  <w:style w:type="paragraph" w:styleId="13">
    <w:name w:val="toc 1"/>
    <w:basedOn w:val="a0"/>
    <w:next w:val="a0"/>
    <w:autoRedefine/>
    <w:uiPriority w:val="39"/>
    <w:pPr>
      <w:tabs>
        <w:tab w:val="left" w:pos="660"/>
        <w:tab w:val="right" w:leader="dot" w:pos="9344"/>
      </w:tabs>
      <w:suppressAutoHyphens/>
      <w:spacing w:before="120" w:after="120" w:line="240" w:lineRule="auto"/>
    </w:pPr>
    <w:rPr>
      <w:rFonts w:ascii="Times New Roman" w:eastAsia="Batang" w:hAnsi="Times New Roman"/>
      <w:b/>
      <w:bCs/>
      <w:caps/>
      <w:sz w:val="20"/>
      <w:szCs w:val="20"/>
      <w:lang w:eastAsia="ar-SA"/>
    </w:rPr>
  </w:style>
  <w:style w:type="paragraph" w:styleId="24">
    <w:name w:val="toc 2"/>
    <w:basedOn w:val="a0"/>
    <w:next w:val="a0"/>
    <w:autoRedefine/>
    <w:uiPriority w:val="39"/>
    <w:pPr>
      <w:tabs>
        <w:tab w:val="left" w:pos="660"/>
        <w:tab w:val="right" w:leader="dot" w:pos="9356"/>
      </w:tabs>
      <w:suppressAutoHyphens/>
      <w:spacing w:after="0" w:line="240" w:lineRule="auto"/>
      <w:jc w:val="both"/>
    </w:pPr>
    <w:rPr>
      <w:rFonts w:ascii="Garamond" w:eastAsia="Batang" w:hAnsi="Garamond"/>
      <w:b/>
      <w:bCs/>
      <w:smallCaps/>
      <w:noProof/>
      <w:lang w:eastAsia="ar-SA"/>
    </w:rPr>
  </w:style>
  <w:style w:type="paragraph" w:styleId="34">
    <w:name w:val="toc 3"/>
    <w:basedOn w:val="a0"/>
    <w:next w:val="a0"/>
    <w:autoRedefine/>
    <w:uiPriority w:val="39"/>
    <w:pPr>
      <w:tabs>
        <w:tab w:val="right" w:leader="dot" w:pos="9343"/>
      </w:tabs>
      <w:suppressAutoHyphens/>
      <w:spacing w:after="0" w:line="240" w:lineRule="auto"/>
    </w:pPr>
    <w:rPr>
      <w:rFonts w:ascii="Garamond" w:eastAsia="Batang" w:hAnsi="Garamond" w:cs="Garamond"/>
      <w:b/>
      <w:iCs/>
      <w:caps/>
      <w:noProof/>
      <w:kern w:val="2"/>
      <w:sz w:val="20"/>
      <w:szCs w:val="20"/>
      <w:lang w:eastAsia="ar-SA"/>
    </w:rPr>
  </w:style>
  <w:style w:type="paragraph" w:styleId="aff6">
    <w:name w:val="Normal Indent"/>
    <w:basedOn w:val="a0"/>
    <w:pPr>
      <w:suppressAutoHyphens/>
      <w:spacing w:before="120" w:after="0" w:line="240" w:lineRule="auto"/>
      <w:ind w:left="851"/>
    </w:pPr>
    <w:rPr>
      <w:rFonts w:ascii="Garamond" w:eastAsia="Batang" w:hAnsi="Garamond" w:cs="Garamond"/>
      <w:lang w:eastAsia="ar-SA"/>
    </w:rPr>
  </w:style>
  <w:style w:type="character" w:customStyle="1" w:styleId="FootnoteTextChar">
    <w:name w:val="Footnote Text Char"/>
    <w:uiPriority w:val="99"/>
    <w:semiHidden/>
    <w:locked/>
    <w:rPr>
      <w:rFonts w:ascii="Garamond" w:hAnsi="Garamond"/>
      <w:lang w:eastAsia="ar-SA" w:bidi="ar-SA"/>
    </w:rPr>
  </w:style>
  <w:style w:type="character" w:customStyle="1" w:styleId="CommentTextChar">
    <w:name w:val="Comment Text Char"/>
    <w:uiPriority w:val="99"/>
    <w:semiHidden/>
    <w:locked/>
    <w:rPr>
      <w:lang w:eastAsia="ar-SA" w:bidi="ar-SA"/>
    </w:rPr>
  </w:style>
  <w:style w:type="character" w:customStyle="1" w:styleId="HeaderChar">
    <w:name w:val="Head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FooterChar">
    <w:name w:val="Footer Char"/>
    <w:uiPriority w:val="99"/>
    <w:locked/>
    <w:rPr>
      <w:rFonts w:ascii="Garamond" w:hAnsi="Garamond"/>
      <w:sz w:val="22"/>
      <w:lang w:eastAsia="ar-SA" w:bidi="ar-SA"/>
    </w:rPr>
  </w:style>
  <w:style w:type="character" w:customStyle="1" w:styleId="EndnoteTextChar">
    <w:name w:val="Endnote Text Char"/>
    <w:uiPriority w:val="99"/>
    <w:semiHidden/>
    <w:locked/>
    <w:rPr>
      <w:rFonts w:ascii="Garamond" w:hAnsi="Garamond"/>
      <w:lang w:eastAsia="ar-SA" w:bidi="ar-SA"/>
    </w:rPr>
  </w:style>
  <w:style w:type="paragraph" w:styleId="aff7">
    <w:name w:val="endnote text"/>
    <w:basedOn w:val="a0"/>
    <w:link w:val="aff8"/>
    <w:uiPriority w:val="99"/>
    <w:semiHidden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Pr>
      <w:rFonts w:ascii="Garamond" w:eastAsia="Batang" w:hAnsi="Garamond" w:cs="Garamond"/>
      <w:sz w:val="20"/>
      <w:szCs w:val="20"/>
      <w:lang w:eastAsia="ar-SA"/>
    </w:rPr>
  </w:style>
  <w:style w:type="paragraph" w:styleId="aff9">
    <w:name w:val="List"/>
    <w:basedOn w:val="a0"/>
    <w:uiPriority w:val="99"/>
    <w:pPr>
      <w:suppressAutoHyphens/>
      <w:spacing w:before="120" w:after="0" w:line="240" w:lineRule="auto"/>
      <w:ind w:left="283" w:hanging="283"/>
    </w:pPr>
    <w:rPr>
      <w:rFonts w:ascii="Garamond" w:eastAsia="Batang" w:hAnsi="Garamond" w:cs="Garamond"/>
      <w:sz w:val="20"/>
      <w:szCs w:val="20"/>
      <w:lang w:eastAsia="ar-SA"/>
    </w:rPr>
  </w:style>
  <w:style w:type="paragraph" w:styleId="affa">
    <w:name w:val="List Bullet"/>
    <w:aliases w:val="UL,Indent 1"/>
    <w:basedOn w:val="a0"/>
    <w:autoRedefine/>
    <w:pPr>
      <w:suppressAutoHyphens/>
      <w:spacing w:after="0" w:line="240" w:lineRule="auto"/>
      <w:ind w:left="851"/>
      <w:jc w:val="both"/>
    </w:pPr>
    <w:rPr>
      <w:rFonts w:ascii="Times New Roman" w:eastAsia="Batang" w:hAnsi="Times New Roman"/>
      <w:b/>
      <w:bCs/>
      <w:i/>
      <w:iCs/>
      <w:sz w:val="24"/>
      <w:szCs w:val="24"/>
      <w:lang w:eastAsia="ar-SA"/>
    </w:rPr>
  </w:style>
  <w:style w:type="paragraph" w:styleId="affb">
    <w:name w:val="List Number"/>
    <w:basedOn w:val="a0"/>
    <w:uiPriority w:val="99"/>
    <w:pPr>
      <w:tabs>
        <w:tab w:val="left" w:pos="851"/>
      </w:tabs>
      <w:suppressAutoHyphens/>
      <w:spacing w:after="80" w:line="240" w:lineRule="auto"/>
      <w:ind w:left="851" w:hanging="454"/>
      <w:jc w:val="both"/>
    </w:pPr>
    <w:rPr>
      <w:rFonts w:ascii="Times New Roman" w:eastAsia="Batang" w:hAnsi="Times New Roman"/>
      <w:sz w:val="24"/>
      <w:szCs w:val="24"/>
      <w:lang w:val="en-US" w:eastAsia="ar-SA"/>
    </w:rPr>
  </w:style>
  <w:style w:type="paragraph" w:styleId="35">
    <w:name w:val="List Bullet 3"/>
    <w:basedOn w:val="a0"/>
    <w:autoRedefine/>
    <w:uiPriority w:val="99"/>
    <w:pPr>
      <w:tabs>
        <w:tab w:val="left" w:pos="2913"/>
      </w:tabs>
      <w:suppressAutoHyphens/>
      <w:spacing w:before="120" w:after="0" w:line="240" w:lineRule="auto"/>
      <w:ind w:left="1873"/>
    </w:pPr>
    <w:rPr>
      <w:rFonts w:ascii="Times New Roman" w:eastAsia="Batang" w:hAnsi="Times New Roman"/>
      <w:lang w:eastAsia="ar-SA"/>
    </w:rPr>
  </w:style>
  <w:style w:type="paragraph" w:styleId="42">
    <w:name w:val="List Number 4"/>
    <w:basedOn w:val="a0"/>
    <w:uiPriority w:val="99"/>
    <w:pPr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styleId="51">
    <w:name w:val="List Number 5"/>
    <w:basedOn w:val="a0"/>
    <w:uiPriority w:val="99"/>
    <w:pPr>
      <w:tabs>
        <w:tab w:val="left" w:pos="1492"/>
      </w:tabs>
      <w:suppressAutoHyphens/>
      <w:spacing w:before="120" w:after="0" w:line="240" w:lineRule="auto"/>
      <w:ind w:left="1492" w:hanging="360"/>
    </w:pPr>
    <w:rPr>
      <w:rFonts w:ascii="Garamond" w:eastAsia="Batang" w:hAnsi="Garamond" w:cs="Garamond"/>
      <w:lang w:eastAsia="ar-SA"/>
    </w:rPr>
  </w:style>
  <w:style w:type="paragraph" w:styleId="affc">
    <w:name w:val="Subtitle"/>
    <w:basedOn w:val="a0"/>
    <w:link w:val="affd"/>
    <w:uiPriority w:val="99"/>
    <w:qFormat/>
    <w:pPr>
      <w:suppressAutoHyphens/>
      <w:spacing w:before="120" w:after="60" w:line="240" w:lineRule="auto"/>
      <w:jc w:val="center"/>
      <w:outlineLvl w:val="1"/>
    </w:pPr>
    <w:rPr>
      <w:rFonts w:ascii="Arial" w:eastAsia="Batang" w:hAnsi="Arial"/>
      <w:sz w:val="24"/>
      <w:szCs w:val="20"/>
      <w:lang w:eastAsia="ar-SA"/>
    </w:rPr>
  </w:style>
  <w:style w:type="character" w:customStyle="1" w:styleId="affd">
    <w:name w:val="Подзаголовок Знак"/>
    <w:basedOn w:val="a2"/>
    <w:link w:val="affc"/>
    <w:uiPriority w:val="99"/>
    <w:rPr>
      <w:rFonts w:ascii="Arial" w:eastAsia="Batang" w:hAnsi="Arial" w:cs="Times New Roman"/>
      <w:sz w:val="24"/>
      <w:szCs w:val="20"/>
      <w:lang w:eastAsia="ar-SA"/>
    </w:rPr>
  </w:style>
  <w:style w:type="character" w:customStyle="1" w:styleId="TitleChar">
    <w:name w:val="Title Char"/>
    <w:uiPriority w:val="99"/>
    <w:locked/>
    <w:rPr>
      <w:rFonts w:ascii="Garamond" w:hAnsi="Garamond"/>
      <w:b/>
      <w:sz w:val="32"/>
      <w:lang w:eastAsia="ar-SA" w:bidi="ar-SA"/>
    </w:rPr>
  </w:style>
  <w:style w:type="character" w:customStyle="1" w:styleId="BodyText2Char">
    <w:name w:val="Body Text 2 Char"/>
    <w:uiPriority w:val="99"/>
    <w:locked/>
    <w:rPr>
      <w:sz w:val="24"/>
      <w:lang w:eastAsia="ar-SA" w:bidi="ar-SA"/>
    </w:rPr>
  </w:style>
  <w:style w:type="character" w:customStyle="1" w:styleId="BodyText3Char">
    <w:name w:val="Body Text 3 Char"/>
    <w:uiPriority w:val="99"/>
    <w:locked/>
    <w:rPr>
      <w:rFonts w:ascii="Garamond" w:hAnsi="Garamond"/>
      <w:b/>
      <w:sz w:val="22"/>
      <w:lang w:eastAsia="ar-SA" w:bidi="ar-SA"/>
    </w:rPr>
  </w:style>
  <w:style w:type="character" w:customStyle="1" w:styleId="BodyTextIndent2Char">
    <w:name w:val="Body Text Indent 2 Char"/>
    <w:uiPriority w:val="99"/>
    <w:locked/>
    <w:rPr>
      <w:rFonts w:ascii="Garamond" w:hAnsi="Garamond"/>
      <w:sz w:val="22"/>
      <w:lang w:eastAsia="ar-SA" w:bidi="ar-SA"/>
    </w:rPr>
  </w:style>
  <w:style w:type="paragraph" w:styleId="25">
    <w:name w:val="Body Text Indent 2"/>
    <w:basedOn w:val="a0"/>
    <w:link w:val="26"/>
    <w:uiPriority w:val="99"/>
    <w:pPr>
      <w:suppressAutoHyphens/>
      <w:spacing w:before="120" w:after="120" w:line="480" w:lineRule="auto"/>
      <w:ind w:left="283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26">
    <w:name w:val="Основной текст с отступом 2 Знак"/>
    <w:basedOn w:val="a2"/>
    <w:link w:val="25"/>
    <w:uiPriority w:val="99"/>
    <w:rPr>
      <w:rFonts w:ascii="Garamond" w:eastAsia="Batang" w:hAnsi="Garamond" w:cs="Garamond"/>
      <w:sz w:val="20"/>
      <w:szCs w:val="20"/>
      <w:lang w:eastAsia="ar-SA"/>
    </w:rPr>
  </w:style>
  <w:style w:type="character" w:customStyle="1" w:styleId="CommentSubjectChar">
    <w:name w:val="Comment Subject Char"/>
    <w:uiPriority w:val="99"/>
    <w:semiHidden/>
    <w:locked/>
    <w:rPr>
      <w:rFonts w:ascii="Garamond" w:hAnsi="Garamond"/>
      <w:b/>
      <w:lang w:eastAsia="ar-SA" w:bidi="ar-SA"/>
    </w:rPr>
  </w:style>
  <w:style w:type="character" w:customStyle="1" w:styleId="BalloonTextChar">
    <w:name w:val="Balloon Text Char"/>
    <w:uiPriority w:val="99"/>
    <w:semiHidden/>
    <w:locked/>
    <w:rPr>
      <w:rFonts w:ascii="Tahoma" w:hAnsi="Tahoma"/>
      <w:sz w:val="16"/>
      <w:lang w:eastAsia="ar-SA" w:bidi="ar-SA"/>
    </w:rPr>
  </w:style>
  <w:style w:type="paragraph" w:customStyle="1" w:styleId="msolistparagraph0">
    <w:name w:val="msolistparagraph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0"/>
    <w:next w:val="a1"/>
    <w:uiPriority w:val="9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0"/>
    <w:uiPriority w:val="99"/>
    <w:pPr>
      <w:suppressLineNumbers/>
      <w:suppressAutoHyphens/>
      <w:spacing w:before="120" w:after="120" w:line="240" w:lineRule="auto"/>
    </w:pPr>
    <w:rPr>
      <w:rFonts w:ascii="Garamond" w:eastAsia="Batang" w:hAnsi="Garamond" w:cs="Garamond"/>
      <w:i/>
      <w:iCs/>
      <w:sz w:val="24"/>
      <w:szCs w:val="24"/>
      <w:lang w:eastAsia="ar-SA"/>
    </w:rPr>
  </w:style>
  <w:style w:type="paragraph" w:customStyle="1" w:styleId="Index">
    <w:name w:val="Index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clauseindent">
    <w:name w:val="clauseindent"/>
    <w:basedOn w:val="a0"/>
    <w:uiPriority w:val="99"/>
    <w:pPr>
      <w:suppressAutoHyphens/>
      <w:spacing w:before="120" w:after="120" w:line="240" w:lineRule="auto"/>
      <w:ind w:left="426"/>
      <w:jc w:val="both"/>
    </w:pPr>
    <w:rPr>
      <w:rFonts w:ascii="Times New Roman" w:eastAsia="Batang" w:hAnsi="Times New Roman"/>
      <w:i/>
      <w:iCs/>
      <w:lang w:eastAsia="ar-SA"/>
    </w:rPr>
  </w:style>
  <w:style w:type="paragraph" w:customStyle="1" w:styleId="Definition">
    <w:name w:val="Definition"/>
    <w:basedOn w:val="a0"/>
    <w:uiPriority w:val="99"/>
    <w:pPr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lang w:eastAsia="ar-SA"/>
    </w:rPr>
  </w:style>
  <w:style w:type="paragraph" w:customStyle="1" w:styleId="Unnumbered">
    <w:name w:val="Unnumbered"/>
    <w:basedOn w:val="a0"/>
    <w:next w:val="3"/>
    <w:uiPriority w:val="99"/>
    <w:pPr>
      <w:keepNext/>
      <w:suppressAutoHyphens/>
      <w:spacing w:before="120" w:after="240" w:line="240" w:lineRule="auto"/>
      <w:ind w:left="851"/>
    </w:pPr>
    <w:rPr>
      <w:rFonts w:ascii="Garamond" w:eastAsia="Batang" w:hAnsi="Garamond" w:cs="Garamond"/>
      <w:b/>
      <w:bCs/>
      <w:i/>
      <w:iCs/>
      <w:lang w:eastAsia="ar-SA"/>
    </w:rPr>
  </w:style>
  <w:style w:type="paragraph" w:customStyle="1" w:styleId="TOCTitle">
    <w:name w:val="TOC Title"/>
    <w:basedOn w:val="a0"/>
    <w:uiPriority w:val="99"/>
    <w:pPr>
      <w:keepLines/>
      <w:suppressAutoHyphens/>
      <w:spacing w:before="120" w:after="240" w:line="240" w:lineRule="auto"/>
      <w:jc w:val="center"/>
    </w:pPr>
    <w:rPr>
      <w:rFonts w:ascii="Garamond" w:eastAsia="Batang" w:hAnsi="Garamond" w:cs="Garamond"/>
      <w:b/>
      <w:bCs/>
      <w:sz w:val="32"/>
      <w:szCs w:val="32"/>
      <w:lang w:eastAsia="ar-SA"/>
    </w:rPr>
  </w:style>
  <w:style w:type="paragraph" w:customStyle="1" w:styleId="subsubsubclauseindent">
    <w:name w:val="subsubsubclauseindent"/>
    <w:basedOn w:val="a0"/>
    <w:uiPriority w:val="99"/>
    <w:pPr>
      <w:suppressAutoHyphens/>
      <w:spacing w:before="120" w:after="120" w:line="240" w:lineRule="auto"/>
      <w:ind w:left="3119"/>
      <w:jc w:val="both"/>
    </w:pPr>
    <w:rPr>
      <w:rFonts w:ascii="Times New Roman" w:eastAsia="Batang" w:hAnsi="Times New Roman"/>
      <w:lang w:eastAsia="ar-SA"/>
    </w:rPr>
  </w:style>
  <w:style w:type="paragraph" w:customStyle="1" w:styleId="affe">
    <w:name w:val="Список с маркерами"/>
    <w:basedOn w:val="a0"/>
    <w:uiPriority w:val="99"/>
    <w:pPr>
      <w:tabs>
        <w:tab w:val="left" w:pos="2556"/>
      </w:tabs>
      <w:suppressAutoHyphens/>
      <w:spacing w:after="0" w:line="240" w:lineRule="auto"/>
      <w:ind w:left="2556" w:hanging="855"/>
    </w:pPr>
    <w:rPr>
      <w:rFonts w:ascii="Times New Roman" w:eastAsia="Batang" w:hAnsi="Times New Roman"/>
      <w:sz w:val="24"/>
      <w:szCs w:val="24"/>
      <w:lang w:eastAsia="ar-SA"/>
    </w:rPr>
  </w:style>
  <w:style w:type="paragraph" w:customStyle="1" w:styleId="14">
    <w:name w:val="Нумерованный список 1"/>
    <w:basedOn w:val="a0"/>
    <w:uiPriority w:val="99"/>
    <w:pPr>
      <w:suppressAutoHyphens/>
      <w:spacing w:before="120" w:after="120" w:line="24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afff">
    <w:name w:val="Простой"/>
    <w:basedOn w:val="a0"/>
    <w:pPr>
      <w:suppressAutoHyphens/>
      <w:spacing w:before="120" w:after="0" w:line="240" w:lineRule="auto"/>
    </w:pPr>
    <w:rPr>
      <w:rFonts w:ascii="Arial" w:eastAsia="Batang" w:hAnsi="Arial" w:cs="Arial"/>
      <w:spacing w:val="-5"/>
      <w:sz w:val="20"/>
      <w:szCs w:val="20"/>
      <w:lang w:eastAsia="ar-SA"/>
    </w:rPr>
  </w:style>
  <w:style w:type="paragraph" w:customStyle="1" w:styleId="Contents10">
    <w:name w:val="Contents 10"/>
    <w:basedOn w:val="Index"/>
    <w:uiPriority w:val="99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uiPriority w:val="99"/>
    <w:pPr>
      <w:suppressLineNumbers/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a1"/>
    <w:uiPriority w:val="99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eastAsia="Batang" w:hAnsi="Times New Roman"/>
      <w:lang w:val="ru-RU" w:eastAsia="ar-SA"/>
    </w:rPr>
  </w:style>
  <w:style w:type="paragraph" w:customStyle="1" w:styleId="Normal1">
    <w:name w:val="Normal1"/>
    <w:uiPriority w:val="99"/>
    <w:pPr>
      <w:autoSpaceDE w:val="0"/>
      <w:autoSpaceDN w:val="0"/>
      <w:spacing w:after="0" w:line="240" w:lineRule="auto"/>
      <w:jc w:val="both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5">
    <w:name w:val="Знак1"/>
    <w:basedOn w:val="a0"/>
    <w:uiPriority w:val="99"/>
    <w:pPr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Garamond" w:eastAsia="Batang" w:hAnsi="Garamond" w:cs="Garamond"/>
      <w:b/>
      <w:bCs/>
      <w:lang w:eastAsia="ru-RU"/>
    </w:rPr>
  </w:style>
  <w:style w:type="paragraph" w:customStyle="1" w:styleId="con">
    <w:name w:val="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character" w:styleId="afff0">
    <w:name w:val="page number"/>
    <w:rPr>
      <w:rFonts w:ascii="Times New Roman" w:hAnsi="Times New Roman" w:cs="Times New Roman"/>
    </w:rPr>
  </w:style>
  <w:style w:type="character" w:customStyle="1" w:styleId="WW8Num3z3">
    <w:name w:val="WW8Num3z3"/>
    <w:uiPriority w:val="99"/>
    <w:rPr>
      <w:rFonts w:ascii="Garamond" w:hAnsi="Garamond"/>
      <w:sz w:val="22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7z0">
    <w:name w:val="WW8Num7z0"/>
    <w:uiPriority w:val="99"/>
    <w:rPr>
      <w:rFonts w:ascii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3">
    <w:name w:val="WW8Num8z3"/>
    <w:uiPriority w:val="99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Pr>
      <w:rFonts w:ascii="Wingdings" w:hAnsi="Wingdings"/>
    </w:rPr>
  </w:style>
  <w:style w:type="character" w:customStyle="1" w:styleId="WW8Num8z6">
    <w:name w:val="WW8Num8z6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FootnoteCharacters">
    <w:name w:val="Footnote Characters"/>
    <w:uiPriority w:val="99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hAnsi="Times New Roman"/>
      <w:vertAlign w:val="superscript"/>
    </w:rPr>
  </w:style>
  <w:style w:type="character" w:customStyle="1" w:styleId="bodytext">
    <w:name w:val="body text Знак Знак"/>
    <w:uiPriority w:val="99"/>
    <w:rPr>
      <w:rFonts w:ascii="Times New Roman" w:hAnsi="Times New Roman"/>
      <w:sz w:val="22"/>
      <w:lang w:val="en-GB" w:eastAsia="ar-SA" w:bidi="ar-SA"/>
    </w:rPr>
  </w:style>
  <w:style w:type="character" w:customStyle="1" w:styleId="Bullets">
    <w:name w:val="Bullets"/>
    <w:uiPriority w:val="99"/>
    <w:rPr>
      <w:rFonts w:ascii="StarSymbol" w:eastAsia="StarSymbol"/>
      <w:sz w:val="18"/>
    </w:rPr>
  </w:style>
  <w:style w:type="character" w:customStyle="1" w:styleId="cbl">
    <w:name w:val="cbl"/>
    <w:uiPriority w:val="99"/>
    <w:rPr>
      <w:rFonts w:ascii="Times New Roman" w:hAnsi="Times New Roman"/>
    </w:rPr>
  </w:style>
  <w:style w:type="character" w:customStyle="1" w:styleId="m1">
    <w:name w:val="m1"/>
    <w:uiPriority w:val="99"/>
    <w:rPr>
      <w:rFonts w:ascii="Times New Roman" w:hAnsi="Times New Roman"/>
      <w:color w:val="0000FF"/>
    </w:rPr>
  </w:style>
  <w:style w:type="paragraph" w:customStyle="1" w:styleId="27">
    <w:name w:val="Абзац списка2"/>
    <w:basedOn w:val="a0"/>
    <w:uiPriority w:val="9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el12-Punkt-Demi">
    <w:name w:val="Titel 12-Punkt-Demi"/>
    <w:basedOn w:val="af9"/>
    <w:uiPriority w:val="99"/>
    <w:pPr>
      <w:tabs>
        <w:tab w:val="clear" w:pos="4677"/>
        <w:tab w:val="clear" w:pos="9355"/>
        <w:tab w:val="center" w:pos="4536"/>
        <w:tab w:val="right" w:pos="9072"/>
      </w:tabs>
      <w:spacing w:before="120" w:after="0" w:line="312" w:lineRule="exact"/>
    </w:pPr>
    <w:rPr>
      <w:rFonts w:ascii="NewsGoth Dm BT" w:eastAsia="Batang" w:hAnsi="NewsGoth Dm BT" w:cs="Garamond"/>
      <w:sz w:val="24"/>
      <w:szCs w:val="20"/>
      <w:lang w:val="de-DE" w:eastAsia="ru-RU"/>
    </w:rPr>
  </w:style>
  <w:style w:type="paragraph" w:customStyle="1" w:styleId="noprint">
    <w:name w:val="noprin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con">
    <w:name w:val="footercon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footnote reference"/>
    <w:uiPriority w:val="99"/>
    <w:semiHidden/>
    <w:rPr>
      <w:rFonts w:cs="Times New Roman"/>
      <w:vertAlign w:val="superscript"/>
    </w:rPr>
  </w:style>
  <w:style w:type="character" w:customStyle="1" w:styleId="blk">
    <w:name w:val="blk"/>
    <w:uiPriority w:val="99"/>
  </w:style>
  <w:style w:type="paragraph" w:customStyle="1" w:styleId="afff2">
    <w:name w:val="Обычный текст"/>
    <w:basedOn w:val="a0"/>
    <w:link w:val="afff3"/>
    <w:uiPriority w:val="99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0"/>
      <w:lang w:eastAsia="ru-RU"/>
    </w:rPr>
  </w:style>
  <w:style w:type="character" w:customStyle="1" w:styleId="afff3">
    <w:name w:val="Обычный текст Знак"/>
    <w:link w:val="afff2"/>
    <w:uiPriority w:val="99"/>
    <w:locked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fff4">
    <w:name w:val="Пункт"/>
    <w:basedOn w:val="a0"/>
    <w:link w:val="1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6">
    <w:name w:val="Пункт Знак1"/>
    <w:link w:val="afff4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.список.альт."/>
    <w:basedOn w:val="a0"/>
    <w:qFormat/>
    <w:pPr>
      <w:numPr>
        <w:numId w:val="1"/>
      </w:numPr>
      <w:tabs>
        <w:tab w:val="left" w:pos="636"/>
      </w:tabs>
      <w:spacing w:after="0" w:line="240" w:lineRule="auto"/>
      <w:ind w:left="0" w:firstLine="0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4">
    <w:name w:val="Стиль4"/>
    <w:basedOn w:val="a0"/>
    <w:qFormat/>
    <w:pPr>
      <w:numPr>
        <w:numId w:val="2"/>
      </w:numPr>
      <w:suppressAutoHyphens/>
      <w:spacing w:after="0" w:line="240" w:lineRule="auto"/>
      <w:ind w:left="0" w:firstLine="709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7">
    <w:name w:val="Сетка таблицы1"/>
    <w:basedOn w:val="a3"/>
    <w:next w:val="aff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2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18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customStyle="1" w:styleId="36">
    <w:name w:val="Абзац списка3"/>
    <w:basedOn w:val="a0"/>
    <w:uiPriority w:val="99"/>
    <w:pPr>
      <w:suppressAutoHyphens/>
      <w:ind w:left="720"/>
    </w:pPr>
    <w:rPr>
      <w:lang w:eastAsia="ar-SA"/>
    </w:rPr>
  </w:style>
  <w:style w:type="paragraph" w:customStyle="1" w:styleId="afff5">
    <w:name w:val="Пункт_нормативн_документа"/>
    <w:basedOn w:val="a1"/>
    <w:uiPriority w:val="99"/>
    <w:pPr>
      <w:tabs>
        <w:tab w:val="left" w:pos="567"/>
        <w:tab w:val="num" w:pos="1332"/>
      </w:tabs>
      <w:overflowPunct/>
      <w:autoSpaceDE/>
      <w:autoSpaceDN/>
      <w:adjustRightInd/>
      <w:spacing w:before="60" w:after="0"/>
      <w:ind w:left="1332" w:hanging="432"/>
      <w:jc w:val="both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3">
    <w:name w:val="Абзац списка4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txt">
    <w:name w:val="txt"/>
    <w:basedOn w:val="a0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52">
    <w:name w:val="Абзац списка5"/>
    <w:basedOn w:val="a0"/>
    <w:uiPriority w:val="99"/>
    <w:pPr>
      <w:suppressAutoHyphens/>
      <w:ind w:left="720"/>
    </w:pPr>
    <w:rPr>
      <w:rFonts w:eastAsia="Times New Roman"/>
      <w:lang w:eastAsia="ar-SA"/>
    </w:rPr>
  </w:style>
  <w:style w:type="numbering" w:customStyle="1" w:styleId="List63">
    <w:name w:val="List 63"/>
    <w:pPr>
      <w:numPr>
        <w:numId w:val="3"/>
      </w:numPr>
    </w:pPr>
  </w:style>
  <w:style w:type="paragraph" w:customStyle="1" w:styleId="61">
    <w:name w:val="Абзац списка6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paragraph" w:customStyle="1" w:styleId="71">
    <w:name w:val="Абзац списка7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19">
    <w:name w:val="Название Знак1"/>
    <w:locked/>
    <w:rPr>
      <w:rFonts w:ascii="Garamond" w:eastAsia="Times New Roman" w:hAnsi="Garamond"/>
      <w:b/>
      <w:bCs/>
      <w:sz w:val="32"/>
      <w:szCs w:val="24"/>
    </w:rPr>
  </w:style>
  <w:style w:type="paragraph" w:styleId="44">
    <w:name w:val="toc 4"/>
    <w:basedOn w:val="a0"/>
    <w:next w:val="a0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</w:rPr>
  </w:style>
  <w:style w:type="paragraph" w:customStyle="1" w:styleId="110">
    <w:name w:val="Обычный + 11 пт"/>
    <w:aliases w:val="По ширине"/>
    <w:basedOn w:val="a0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81">
    <w:name w:val="Абзац списка8"/>
    <w:basedOn w:val="a0"/>
    <w:pPr>
      <w:ind w:left="720"/>
      <w:contextualSpacing/>
    </w:pPr>
    <w:rPr>
      <w:rFonts w:eastAsia="Times New Roman"/>
    </w:rPr>
  </w:style>
  <w:style w:type="paragraph" w:customStyle="1" w:styleId="1a">
    <w:name w:val="список 1"/>
    <w:basedOn w:val="a0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">
    <w:name w:val="Абзац списка9"/>
    <w:basedOn w:val="a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ff6">
    <w:name w:val="Plain Text"/>
    <w:basedOn w:val="a0"/>
    <w:link w:val="afff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basedOn w:val="a2"/>
    <w:link w:val="afff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37">
    <w:name w:val="заголовок 3"/>
    <w:basedOn w:val="a0"/>
    <w:next w:val="a0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100">
    <w:name w:val="Абзац списка10"/>
    <w:basedOn w:val="a0"/>
    <w:pPr>
      <w:spacing w:after="0" w:line="240" w:lineRule="auto"/>
      <w:ind w:left="708"/>
      <w:jc w:val="both"/>
    </w:pPr>
    <w:rPr>
      <w:rFonts w:ascii="Garamond" w:eastAsia="Times New Roman" w:hAnsi="Garamond"/>
      <w:szCs w:val="24"/>
      <w:lang w:eastAsia="ru-RU"/>
    </w:rPr>
  </w:style>
  <w:style w:type="character" w:customStyle="1" w:styleId="af1">
    <w:name w:val="Абзац списка Знак"/>
    <w:link w:val="af0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855A-71FA-45DD-A2BD-EDED16A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62</Pages>
  <Words>22960</Words>
  <Characters>130872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Константинова Евгения Александровна</cp:lastModifiedBy>
  <cp:revision>15</cp:revision>
  <cp:lastPrinted>2021-11-09T13:23:00Z</cp:lastPrinted>
  <dcterms:created xsi:type="dcterms:W3CDTF">2022-02-18T13:28:00Z</dcterms:created>
  <dcterms:modified xsi:type="dcterms:W3CDTF">2022-02-22T13:30:00Z</dcterms:modified>
</cp:coreProperties>
</file>