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t>Порядок направления документов об исполнении обязательств вне УКО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  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 соответствии с п. 19.3.1 Регламента финансовых расчетов на оптовом рынке электроэнергии (Приложение № 16 к Договору о присоединении к торговой системе оптового рынка) кредитор и/или должник направляют в адрес АО «ЦФР» документы, на основании которых АО «ЦФР» учитывает прекращение обязательств по оплате или прекращает учёт обязательств.</w:t>
      </w:r>
    </w:p>
    <w:p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Порядок взаимодействия предусматривает направление 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кредитором или должником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адрес АО «ЦФР» соответствующих документов двумя способами:</w:t>
      </w:r>
    </w:p>
    <w:p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 электронном виде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с использованием электронной подписи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(ЭП) с помощью личного кабинета на сайте АО «АТС» (</w:t>
      </w:r>
      <w:hyperlink r:id="rId5" w:history="1">
        <w:r>
          <w:rPr>
            <w:rFonts w:ascii="Arial" w:eastAsia="Times New Roman" w:hAnsi="Arial" w:cs="Arial"/>
            <w:color w:val="DC1E00"/>
            <w:sz w:val="18"/>
            <w:szCs w:val="18"/>
            <w:u w:val="single"/>
            <w:bdr w:val="none" w:sz="0" w:space="0" w:color="auto" w:frame="1"/>
            <w:lang w:eastAsia="ru-RU"/>
          </w:rPr>
          <w:t>http://www.atsenergo.ru/cabinet/formy-cfr</w:t>
        </w:r>
      </w:hyperlink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</w:t>
      </w:r>
    </w:p>
    <w:p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 бумажном носителе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(с сопроводительным письмом за подписью уполномоченного лица).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Направление документов в электронном виде с ЭП.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>
      <w:pPr>
        <w:pStyle w:val="a5"/>
        <w:numPr>
          <w:ilvl w:val="0"/>
          <w:numId w:val="19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При использовании личного кабинета «Формы ЦФР»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направление документов осуществляется в следующем порядке:</w:t>
      </w:r>
    </w:p>
    <w:p>
      <w:pPr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>
      <w:pPr>
        <w:pStyle w:val="a5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1.1. В случае исполнения 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денежными средствами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обязательств/требований участников-банкротов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формируется отчет об исполнении обязательств по оплате по форме, установленной приложением 19.3 к Регламенту финансовых расчётов одним из следующих способов:</w:t>
      </w:r>
    </w:p>
    <w:p>
      <w:pPr>
        <w:pStyle w:val="a5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13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используя приложенный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шаблон 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xlsx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«Вне УКО (Форма 19.3)». Данный шаблон заполняется участником самостоятельно и загружается в личный кабинет (форма «Платежи вне УКО (Банкроты)»); </w:t>
      </w:r>
      <w:bookmarkStart w:id="0" w:name="_GoBack"/>
      <w:bookmarkEnd w:id="0"/>
    </w:p>
    <w:p>
      <w:pPr>
        <w:pStyle w:val="a5"/>
        <w:numPr>
          <w:ilvl w:val="0"/>
          <w:numId w:val="13"/>
        </w:numPr>
        <w:spacing w:before="120" w:after="120" w:line="240" w:lineRule="auto"/>
        <w:ind w:left="714" w:hanging="35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используя форму личного кабинета «Платежи вне УКО (Банкроты)» путем ручного заполнения редактируемых полей формы. </w:t>
      </w: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Предоставление копий подтверждающих документов в данном случае не требуется.</w:t>
      </w:r>
    </w:p>
    <w:p>
      <w:pPr>
        <w:pStyle w:val="a5"/>
        <w:spacing w:after="0" w:line="240" w:lineRule="auto"/>
        <w:ind w:left="1004"/>
        <w:jc w:val="both"/>
        <w:textAlignment w:val="baseline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</w:p>
    <w:p>
      <w:pPr>
        <w:pStyle w:val="a5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1.2. В случае исполнения 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денежными средствами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обязательств/требований,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кроме случая расчётов с участниками-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банкротами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формируется отчет об исполнении обязательств по оплате по форме, установленной приложением 19.1 к Регламенту финансовых расчётов</w:t>
      </w:r>
      <w:r>
        <w:rPr>
          <w:rFonts w:ascii="Arial" w:eastAsia="Times New Roman" w:hAnsi="Arial" w:cs="Arial"/>
          <w:sz w:val="18"/>
          <w:szCs w:val="18"/>
          <w:lang w:eastAsia="ru-RU"/>
        </w:rPr>
        <w:t>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одним из следующих способов:</w:t>
      </w:r>
    </w:p>
    <w:p>
      <w:pPr>
        <w:pStyle w:val="a5"/>
        <w:tabs>
          <w:tab w:val="left" w:pos="709"/>
        </w:tabs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используя приложенный шаблон 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xlsx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«Вне УКО (Форма 19.1)». Данный шаблон заполняется участником самостоятельно и загружается в личный кабинет (форма «Платежи вне УКО»); </w:t>
      </w:r>
    </w:p>
    <w:p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используя форму личного кабинета «Платежи вне УКО», путем ручного заполнения редактируемых полей формы. </w:t>
      </w:r>
    </w:p>
    <w:p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Предоставление копии судебного акта в данном случае не требуется.</w:t>
      </w: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1.3. В случае исполнения </w:t>
      </w:r>
      <w:r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ru-RU"/>
        </w:rPr>
        <w:t>денежными средствами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обязательств/требований по договорам цессии,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формируется отчет об исполнении обязательств по оплате по форме, установленной приложением 19.2 к Регламенту финансовых расчётов:</w:t>
      </w:r>
    </w:p>
    <w:p>
      <w:pPr>
        <w:pStyle w:val="a5"/>
        <w:tabs>
          <w:tab w:val="left" w:pos="709"/>
        </w:tabs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используя приложенный шаблон 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xlsx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«Вне УКО (Форма 19.2)». Данный шаблон заполняется участником самостоятельно и загружается в личный кабинет (форма «Вне УКО (только документы)»). </w:t>
      </w: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1"/>
          <w:numId w:val="23"/>
        </w:numPr>
        <w:spacing w:after="0" w:line="240" w:lineRule="auto"/>
        <w:ind w:left="284" w:firstLine="1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В иных случаях исполнения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обязательств/требований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документы формируются:</w:t>
      </w:r>
    </w:p>
    <w:p>
      <w:pPr>
        <w:pStyle w:val="a5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5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используя форму личного кабинета «Вне УКО (только документы)»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.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Допустимые форматы электронных документов –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xlsx, docx, pdf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Приложенные документы должны быть упакованы в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val="en-US" w:eastAsia="ru-RU"/>
        </w:rPr>
        <w:t>zip</w:t>
      </w:r>
      <w:r>
        <w:rPr>
          <w:rFonts w:ascii="Arial" w:eastAsia="Times New Roman" w:hAnsi="Arial" w:cs="Arial"/>
          <w:b/>
          <w:color w:val="000000"/>
          <w:sz w:val="18"/>
          <w:szCs w:val="18"/>
          <w:lang w:val="en-US" w:eastAsia="ru-RU"/>
        </w:rPr>
        <w:t>-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архив.</w:t>
      </w:r>
    </w:p>
    <w:p>
      <w:pPr>
        <w:pStyle w:val="a5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 вопросам работы личного кабинета просим обращаться в службу технической поддержки АО «АТС»:</w:t>
      </w:r>
    </w:p>
    <w:p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18"/>
          <w:szCs w:val="18"/>
        </w:rPr>
        <w:t>по телефону +7(495) 967-00-05, доб. 14-15 или электронной почте </w:t>
      </w:r>
      <w:hyperlink r:id="rId6" w:history="1">
        <w:r>
          <w:rPr>
            <w:rStyle w:val="a4"/>
            <w:rFonts w:ascii="Arial" w:hAnsi="Arial" w:cs="Arial"/>
            <w:sz w:val="18"/>
            <w:szCs w:val="18"/>
          </w:rPr>
          <w:t>helpdesk@atsenergo.ru</w:t>
        </w:r>
      </w:hyperlink>
      <w:r>
        <w:rPr>
          <w:rStyle w:val="a4"/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>
      <w:pPr>
        <w:spacing w:after="0" w:line="240" w:lineRule="auto"/>
        <w:jc w:val="both"/>
      </w:pPr>
    </w:p>
    <w:sectPr>
      <w:pgSz w:w="11906" w:h="16838"/>
      <w:pgMar w:top="426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3FCA"/>
    <w:multiLevelType w:val="hybridMultilevel"/>
    <w:tmpl w:val="19B210EC"/>
    <w:lvl w:ilvl="0" w:tplc="041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24A724B"/>
    <w:multiLevelType w:val="hybridMultilevel"/>
    <w:tmpl w:val="8E666C0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67EB5"/>
    <w:multiLevelType w:val="multilevel"/>
    <w:tmpl w:val="D6EA7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384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  <w:b/>
      </w:rPr>
    </w:lvl>
  </w:abstractNum>
  <w:abstractNum w:abstractNumId="3" w15:restartNumberingAfterBreak="0">
    <w:nsid w:val="03CE1F44"/>
    <w:multiLevelType w:val="hybridMultilevel"/>
    <w:tmpl w:val="E2D81D8A"/>
    <w:lvl w:ilvl="0" w:tplc="08DE7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35DCE"/>
    <w:multiLevelType w:val="multilevel"/>
    <w:tmpl w:val="47DAD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5" w15:restartNumberingAfterBreak="0">
    <w:nsid w:val="150526B2"/>
    <w:multiLevelType w:val="hybridMultilevel"/>
    <w:tmpl w:val="89AAA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B16A4"/>
    <w:multiLevelType w:val="hybridMultilevel"/>
    <w:tmpl w:val="52AE5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859C4"/>
    <w:multiLevelType w:val="hybridMultilevel"/>
    <w:tmpl w:val="ED4617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C16DC7"/>
    <w:multiLevelType w:val="hybridMultilevel"/>
    <w:tmpl w:val="6C8E0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2172C"/>
    <w:multiLevelType w:val="hybridMultilevel"/>
    <w:tmpl w:val="7AAC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E7845"/>
    <w:multiLevelType w:val="hybridMultilevel"/>
    <w:tmpl w:val="9A7296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F1D41"/>
    <w:multiLevelType w:val="hybridMultilevel"/>
    <w:tmpl w:val="794CD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A0071"/>
    <w:multiLevelType w:val="hybridMultilevel"/>
    <w:tmpl w:val="48C89130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E131633"/>
    <w:multiLevelType w:val="hybridMultilevel"/>
    <w:tmpl w:val="9D28B4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A7085"/>
    <w:multiLevelType w:val="multilevel"/>
    <w:tmpl w:val="99CA7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15" w15:restartNumberingAfterBreak="0">
    <w:nsid w:val="4A8F21CC"/>
    <w:multiLevelType w:val="hybridMultilevel"/>
    <w:tmpl w:val="A24E148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4F412974"/>
    <w:multiLevelType w:val="hybridMultilevel"/>
    <w:tmpl w:val="CDD2725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B1A8C"/>
    <w:multiLevelType w:val="hybridMultilevel"/>
    <w:tmpl w:val="68C4AF4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659D"/>
    <w:multiLevelType w:val="multilevel"/>
    <w:tmpl w:val="A00209D6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9" w15:restartNumberingAfterBreak="0">
    <w:nsid w:val="5B366988"/>
    <w:multiLevelType w:val="multilevel"/>
    <w:tmpl w:val="69127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04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20" w15:restartNumberingAfterBreak="0">
    <w:nsid w:val="5E261BD4"/>
    <w:multiLevelType w:val="hybridMultilevel"/>
    <w:tmpl w:val="8CC85F0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18C05B4"/>
    <w:multiLevelType w:val="hybridMultilevel"/>
    <w:tmpl w:val="021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06D87"/>
    <w:multiLevelType w:val="multilevel"/>
    <w:tmpl w:val="42F04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644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20"/>
  </w:num>
  <w:num w:numId="11">
    <w:abstractNumId w:val="15"/>
  </w:num>
  <w:num w:numId="12">
    <w:abstractNumId w:val="11"/>
  </w:num>
  <w:num w:numId="13">
    <w:abstractNumId w:val="16"/>
  </w:num>
  <w:num w:numId="14">
    <w:abstractNumId w:val="1"/>
  </w:num>
  <w:num w:numId="15">
    <w:abstractNumId w:val="17"/>
  </w:num>
  <w:num w:numId="16">
    <w:abstractNumId w:val="13"/>
  </w:num>
  <w:num w:numId="17">
    <w:abstractNumId w:val="2"/>
  </w:num>
  <w:num w:numId="18">
    <w:abstractNumId w:val="18"/>
  </w:num>
  <w:num w:numId="19">
    <w:abstractNumId w:val="14"/>
  </w:num>
  <w:num w:numId="20">
    <w:abstractNumId w:val="10"/>
  </w:num>
  <w:num w:numId="21">
    <w:abstractNumId w:val="22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EB0BC-F98F-41F7-A8FB-6AB98C62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-date-time">
    <w:name w:val="news-date-time"/>
    <w:basedOn w:val="a0"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pPr>
      <w:spacing w:after="0" w:line="240" w:lineRule="auto"/>
    </w:p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desk@atsenergo.ru" TargetMode="External"/><Relationship Id="rId5" Type="http://schemas.openxmlformats.org/officeDocument/2006/relationships/hyperlink" Target="http://www.atsenergo.ru/cabinet/formy-c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Шнейдер Инна Эдуардовна</dc:creator>
  <cp:keywords/>
  <dc:description/>
  <cp:lastModifiedBy>Коновалова Маргарита Вячеславовна</cp:lastModifiedBy>
  <cp:revision>3</cp:revision>
  <dcterms:created xsi:type="dcterms:W3CDTF">2025-10-27T11:39:00Z</dcterms:created>
  <dcterms:modified xsi:type="dcterms:W3CDTF">2025-10-28T06:12:00Z</dcterms:modified>
</cp:coreProperties>
</file>